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350D" w14:textId="367F3D70" w:rsidR="00BF0255" w:rsidRPr="00766395" w:rsidRDefault="001B6E9C" w:rsidP="00D629E1">
      <w:pPr>
        <w:pStyle w:val="Title"/>
        <w:ind w:left="-90"/>
        <w:jc w:val="center"/>
        <w:rPr>
          <w:b/>
          <w:bCs/>
          <w:sz w:val="40"/>
          <w:szCs w:val="40"/>
        </w:rPr>
      </w:pPr>
      <w:r w:rsidRPr="00766395">
        <w:rPr>
          <w:b/>
          <w:bCs/>
          <w:sz w:val="40"/>
          <w:szCs w:val="40"/>
        </w:rPr>
        <w:t xml:space="preserve">CDC Group </w:t>
      </w:r>
      <w:r w:rsidR="00C64E9C" w:rsidRPr="00766395">
        <w:rPr>
          <w:b/>
          <w:bCs/>
          <w:sz w:val="40"/>
          <w:szCs w:val="40"/>
        </w:rPr>
        <w:t>Exec</w:t>
      </w:r>
      <w:r w:rsidRPr="00766395">
        <w:rPr>
          <w:b/>
          <w:bCs/>
          <w:sz w:val="40"/>
          <w:szCs w:val="40"/>
        </w:rPr>
        <w:t>utive</w:t>
      </w:r>
      <w:r w:rsidR="00C64E9C" w:rsidRPr="00766395">
        <w:rPr>
          <w:b/>
          <w:bCs/>
          <w:sz w:val="40"/>
          <w:szCs w:val="40"/>
        </w:rPr>
        <w:t xml:space="preserve"> Summary</w:t>
      </w:r>
    </w:p>
    <w:p w14:paraId="4B614A23" w14:textId="77777777" w:rsidR="00520C76" w:rsidRPr="003E0DA1" w:rsidRDefault="00520C76">
      <w:pPr>
        <w:rPr>
          <w:rFonts w:ascii="Arial" w:hAnsi="Arial" w:cs="Arial"/>
          <w:color w:val="0000FF"/>
        </w:rPr>
      </w:pPr>
    </w:p>
    <w:p w14:paraId="5BB4CDCA" w14:textId="0B6ED044" w:rsidR="00E83184" w:rsidRDefault="00E83184" w:rsidP="00454700">
      <w:pPr>
        <w:pStyle w:val="NoSpacing"/>
        <w:rPr>
          <w:rFonts w:ascii="Arial" w:hAnsi="Arial" w:cs="Arial"/>
          <w:b/>
          <w:bCs/>
        </w:rPr>
      </w:pPr>
      <w:r w:rsidRPr="00454700">
        <w:rPr>
          <w:rFonts w:ascii="Arial" w:hAnsi="Arial" w:cs="Arial"/>
          <w:b/>
          <w:bCs/>
        </w:rPr>
        <w:t xml:space="preserve">Purpose </w:t>
      </w:r>
    </w:p>
    <w:p w14:paraId="035230E2" w14:textId="77777777" w:rsidR="00D629E1" w:rsidRPr="00454700" w:rsidRDefault="00D629E1" w:rsidP="00454700">
      <w:pPr>
        <w:pStyle w:val="NoSpacing"/>
        <w:rPr>
          <w:rFonts w:ascii="Arial" w:hAnsi="Arial" w:cs="Arial"/>
          <w:b/>
          <w:bCs/>
        </w:rPr>
      </w:pPr>
    </w:p>
    <w:p w14:paraId="337EC1EA" w14:textId="6B9CB774" w:rsidR="002E6DEA" w:rsidRPr="00454700" w:rsidRDefault="00E83184" w:rsidP="00454700">
      <w:pPr>
        <w:pStyle w:val="NoSpacing"/>
        <w:rPr>
          <w:rFonts w:ascii="Arial" w:hAnsi="Arial" w:cs="Arial"/>
        </w:rPr>
      </w:pPr>
      <w:r w:rsidRPr="00454700">
        <w:rPr>
          <w:rFonts w:ascii="Arial" w:hAnsi="Arial" w:cs="Arial"/>
        </w:rPr>
        <w:t xml:space="preserve">CDC Group is implementing a centralized healthcare database to ensure secure, reliable, and interoperable management of clinical and administrative data across 54 medical centers and 60 blood collection points. The system is designed to handle 2.2 </w:t>
      </w:r>
      <w:r w:rsidR="00B01BD5" w:rsidRPr="00454700">
        <w:rPr>
          <w:rFonts w:ascii="Arial" w:hAnsi="Arial" w:cs="Arial"/>
        </w:rPr>
        <w:t>million patient</w:t>
      </w:r>
      <w:r w:rsidRPr="00454700">
        <w:rPr>
          <w:rFonts w:ascii="Arial" w:hAnsi="Arial" w:cs="Arial"/>
        </w:rPr>
        <w:t xml:space="preserve"> interactions annually and process 3.7 million laboratory tests per year, integrating seamlessly with</w:t>
      </w:r>
      <w:r w:rsidR="00275556" w:rsidRPr="00454700">
        <w:rPr>
          <w:rFonts w:ascii="Arial" w:hAnsi="Arial" w:cs="Arial"/>
        </w:rPr>
        <w:t xml:space="preserve"> approximately</w:t>
      </w:r>
      <w:r w:rsidR="00E96F7C" w:rsidRPr="00454700">
        <w:rPr>
          <w:rFonts w:ascii="Arial" w:hAnsi="Arial" w:cs="Arial"/>
        </w:rPr>
        <w:t xml:space="preserve"> 8000</w:t>
      </w:r>
      <w:r w:rsidRPr="00454700">
        <w:rPr>
          <w:rFonts w:ascii="Arial" w:hAnsi="Arial" w:cs="Arial"/>
        </w:rPr>
        <w:t xml:space="preserve"> insurance provider databases</w:t>
      </w:r>
      <w:r w:rsidR="00E96F7C" w:rsidRPr="00454700">
        <w:rPr>
          <w:rFonts w:ascii="Arial" w:hAnsi="Arial" w:cs="Arial"/>
        </w:rPr>
        <w:t xml:space="preserve">. </w:t>
      </w:r>
      <w:r w:rsidR="00317915" w:rsidRPr="00454700">
        <w:rPr>
          <w:rFonts w:ascii="Arial" w:hAnsi="Arial" w:cs="Arial"/>
        </w:rPr>
        <w:t>“Databases are one of the most important components of a high-functioning healthcare organization” (Kevin Kline, 2024).</w:t>
      </w:r>
    </w:p>
    <w:p w14:paraId="4F6E1B3D" w14:textId="77777777" w:rsidR="00317915" w:rsidRPr="003557FF" w:rsidRDefault="00317915" w:rsidP="002976A4">
      <w:pPr>
        <w:ind w:left="-90"/>
        <w:rPr>
          <w:rFonts w:ascii="Arial" w:hAnsi="Arial" w:cs="Arial"/>
        </w:rPr>
      </w:pPr>
    </w:p>
    <w:p w14:paraId="4DD51E18" w14:textId="3958D0FD" w:rsidR="009B1AFA" w:rsidRPr="003557FF" w:rsidRDefault="009B1AFA" w:rsidP="002976A4">
      <w:pPr>
        <w:ind w:left="-90"/>
        <w:rPr>
          <w:rFonts w:ascii="Arial" w:hAnsi="Arial" w:cs="Arial"/>
        </w:rPr>
      </w:pPr>
      <w:r w:rsidRPr="003557FF">
        <w:rPr>
          <w:rFonts w:ascii="Arial" w:hAnsi="Arial" w:cs="Arial"/>
          <w:noProof/>
        </w:rPr>
        <w:drawing>
          <wp:inline distT="0" distB="0" distL="0" distR="0" wp14:anchorId="1F564178" wp14:editId="56B606A9">
            <wp:extent cx="6038215" cy="3347050"/>
            <wp:effectExtent l="0" t="0" r="635" b="6350"/>
            <wp:docPr id="395596453"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6453" name="Picture 2" descr="A graph of a number of peop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3215" cy="3349821"/>
                    </a:xfrm>
                    <a:prstGeom prst="rect">
                      <a:avLst/>
                    </a:prstGeom>
                    <a:noFill/>
                  </pic:spPr>
                </pic:pic>
              </a:graphicData>
            </a:graphic>
          </wp:inline>
        </w:drawing>
      </w:r>
    </w:p>
    <w:p w14:paraId="4FE64316" w14:textId="77777777" w:rsidR="0036027F" w:rsidRDefault="0036027F" w:rsidP="002976A4">
      <w:pPr>
        <w:ind w:left="-90"/>
        <w:jc w:val="center"/>
        <w:rPr>
          <w:rStyle w:val="IntenseReference"/>
          <w:color w:val="auto"/>
        </w:rPr>
      </w:pPr>
      <w:r w:rsidRPr="00454700">
        <w:rPr>
          <w:rStyle w:val="IntenseReference"/>
          <w:color w:val="auto"/>
        </w:rPr>
        <w:t>Figure 1: Key volume metrics</w:t>
      </w:r>
    </w:p>
    <w:p w14:paraId="255AB098" w14:textId="77777777" w:rsidR="00454700" w:rsidRPr="00454700" w:rsidRDefault="00454700" w:rsidP="002976A4">
      <w:pPr>
        <w:ind w:left="-90"/>
        <w:jc w:val="center"/>
        <w:rPr>
          <w:rStyle w:val="IntenseReference"/>
          <w:color w:val="auto"/>
        </w:rPr>
      </w:pPr>
    </w:p>
    <w:p w14:paraId="18944CA3" w14:textId="77777777" w:rsidR="0074795C" w:rsidRPr="003557FF" w:rsidRDefault="0074795C" w:rsidP="002976A4">
      <w:pPr>
        <w:pStyle w:val="NoSpacing"/>
        <w:ind w:left="-90"/>
        <w:rPr>
          <w:rFonts w:ascii="Arial" w:hAnsi="Arial" w:cs="Arial"/>
          <w:b/>
          <w:bCs/>
        </w:rPr>
      </w:pPr>
    </w:p>
    <w:p w14:paraId="3D8BFE78" w14:textId="77777777" w:rsidR="00D73346" w:rsidRPr="00D629E1" w:rsidRDefault="00D73346" w:rsidP="002976A4">
      <w:pPr>
        <w:ind w:left="-90"/>
        <w:rPr>
          <w:rFonts w:ascii="Arial" w:hAnsi="Arial" w:cs="Arial"/>
          <w:b/>
          <w:bCs/>
        </w:rPr>
      </w:pPr>
      <w:r w:rsidRPr="00D629E1">
        <w:rPr>
          <w:rFonts w:ascii="Arial" w:hAnsi="Arial" w:cs="Arial"/>
          <w:b/>
          <w:bCs/>
        </w:rPr>
        <w:t>Logical Data Model and Core Entities</w:t>
      </w:r>
    </w:p>
    <w:p w14:paraId="78CE1810" w14:textId="0404DB16" w:rsidR="000E0145" w:rsidRPr="00D629E1" w:rsidRDefault="000E0145" w:rsidP="002976A4">
      <w:pPr>
        <w:spacing w:after="0" w:line="300" w:lineRule="atLeast"/>
        <w:ind w:left="-90"/>
        <w:rPr>
          <w:rFonts w:ascii="Arial" w:eastAsia="Times New Roman" w:hAnsi="Arial" w:cs="Arial"/>
          <w:kern w:val="0"/>
          <w14:ligatures w14:val="none"/>
        </w:rPr>
      </w:pPr>
      <w:r w:rsidRPr="00D629E1">
        <w:rPr>
          <w:rFonts w:ascii="Arial" w:eastAsia="Times New Roman" w:hAnsi="Arial" w:cs="Arial"/>
          <w:kern w:val="0"/>
          <w14:ligatures w14:val="none"/>
        </w:rPr>
        <w:t>The design leverages Microsoft SQL Server</w:t>
      </w:r>
      <w:r w:rsidR="00551527" w:rsidRPr="00D629E1">
        <w:rPr>
          <w:rFonts w:ascii="Arial" w:eastAsia="Times New Roman" w:hAnsi="Arial" w:cs="Arial"/>
          <w:kern w:val="0"/>
          <w14:ligatures w14:val="none"/>
        </w:rPr>
        <w:t xml:space="preserve">, </w:t>
      </w:r>
      <w:r w:rsidRPr="00D629E1">
        <w:rPr>
          <w:rFonts w:ascii="Arial" w:eastAsia="Times New Roman" w:hAnsi="Arial" w:cs="Arial"/>
          <w:kern w:val="0"/>
          <w14:ligatures w14:val="none"/>
        </w:rPr>
        <w:t xml:space="preserve">strong governance </w:t>
      </w:r>
      <w:r w:rsidR="00AC485E" w:rsidRPr="00D629E1">
        <w:rPr>
          <w:rFonts w:ascii="Arial" w:eastAsia="Times New Roman" w:hAnsi="Arial" w:cs="Arial"/>
          <w:kern w:val="0"/>
          <w14:ligatures w14:val="none"/>
        </w:rPr>
        <w:t>frameworks</w:t>
      </w:r>
      <w:r w:rsidRPr="00D629E1">
        <w:rPr>
          <w:rFonts w:ascii="Arial" w:eastAsia="Times New Roman" w:hAnsi="Arial" w:cs="Arial"/>
          <w:kern w:val="0"/>
          <w14:ligatures w14:val="none"/>
        </w:rPr>
        <w:t>, and support for HIPAA</w:t>
      </w:r>
      <w:r w:rsidR="00AC485E" w:rsidRPr="00D629E1">
        <w:rPr>
          <w:rFonts w:ascii="Arial" w:eastAsia="Times New Roman" w:hAnsi="Arial" w:cs="Arial"/>
          <w:kern w:val="0"/>
          <w14:ligatures w14:val="none"/>
        </w:rPr>
        <w:t xml:space="preserve"> compliance</w:t>
      </w:r>
      <w:r w:rsidRPr="00D629E1">
        <w:rPr>
          <w:rFonts w:ascii="Arial" w:eastAsia="Times New Roman" w:hAnsi="Arial" w:cs="Arial"/>
          <w:kern w:val="0"/>
          <w14:ligatures w14:val="none"/>
        </w:rPr>
        <w:t xml:space="preserve">. The logical model </w:t>
      </w:r>
      <w:r w:rsidR="00116257" w:rsidRPr="00D629E1">
        <w:rPr>
          <w:rFonts w:ascii="Arial" w:hAnsi="Arial" w:cs="Arial"/>
        </w:rPr>
        <w:t xml:space="preserve">accommodates both clinical operations and </w:t>
      </w:r>
      <w:r w:rsidR="008064AA" w:rsidRPr="00D629E1">
        <w:rPr>
          <w:rFonts w:ascii="Arial" w:hAnsi="Arial" w:cs="Arial"/>
        </w:rPr>
        <w:t xml:space="preserve">financial </w:t>
      </w:r>
      <w:r w:rsidR="00116257" w:rsidRPr="00D629E1">
        <w:rPr>
          <w:rFonts w:ascii="Arial" w:hAnsi="Arial" w:cs="Arial"/>
        </w:rPr>
        <w:t xml:space="preserve">processes while </w:t>
      </w:r>
      <w:r w:rsidRPr="00D629E1">
        <w:rPr>
          <w:rFonts w:ascii="Arial" w:eastAsia="Times New Roman" w:hAnsi="Arial" w:cs="Arial"/>
          <w:kern w:val="0"/>
          <w14:ligatures w14:val="none"/>
        </w:rPr>
        <w:t>incorporat</w:t>
      </w:r>
      <w:r w:rsidR="005676C5" w:rsidRPr="00D629E1">
        <w:rPr>
          <w:rFonts w:ascii="Arial" w:eastAsia="Times New Roman" w:hAnsi="Arial" w:cs="Arial"/>
          <w:kern w:val="0"/>
          <w14:ligatures w14:val="none"/>
        </w:rPr>
        <w:t>ing</w:t>
      </w:r>
      <w:r w:rsidRPr="00D629E1">
        <w:rPr>
          <w:rFonts w:ascii="Arial" w:eastAsia="Times New Roman" w:hAnsi="Arial" w:cs="Arial"/>
          <w:kern w:val="0"/>
          <w14:ligatures w14:val="none"/>
        </w:rPr>
        <w:t xml:space="preserve"> interoperability layers (openEHR, ISO 13606) and </w:t>
      </w:r>
      <w:r w:rsidR="005676C5" w:rsidRPr="00D629E1">
        <w:rPr>
          <w:rFonts w:ascii="Arial" w:eastAsia="Times New Roman" w:hAnsi="Arial" w:cs="Arial"/>
          <w:kern w:val="0"/>
          <w14:ligatures w14:val="none"/>
        </w:rPr>
        <w:t xml:space="preserve">providing </w:t>
      </w:r>
      <w:r w:rsidRPr="00D629E1">
        <w:rPr>
          <w:rFonts w:ascii="Arial" w:eastAsia="Times New Roman" w:hAnsi="Arial" w:cs="Arial"/>
          <w:kern w:val="0"/>
          <w14:ligatures w14:val="none"/>
        </w:rPr>
        <w:t xml:space="preserve">consistency </w:t>
      </w:r>
      <w:r w:rsidR="00E14A94" w:rsidRPr="00D629E1">
        <w:rPr>
          <w:rFonts w:ascii="Arial" w:eastAsia="Times New Roman" w:hAnsi="Arial" w:cs="Arial"/>
          <w:kern w:val="0"/>
          <w14:ligatures w14:val="none"/>
        </w:rPr>
        <w:t>with</w:t>
      </w:r>
      <w:r w:rsidRPr="00D629E1">
        <w:rPr>
          <w:rFonts w:ascii="Arial" w:eastAsia="Times New Roman" w:hAnsi="Arial" w:cs="Arial"/>
          <w:kern w:val="0"/>
          <w14:ligatures w14:val="none"/>
        </w:rPr>
        <w:t xml:space="preserve"> scalable integration.</w:t>
      </w:r>
      <w:r w:rsidR="00046A32" w:rsidRPr="00D629E1">
        <w:rPr>
          <w:rFonts w:ascii="Arial" w:eastAsia="Times New Roman" w:hAnsi="Arial" w:cs="Arial"/>
          <w:kern w:val="0"/>
          <w14:ligatures w14:val="none"/>
        </w:rPr>
        <w:t xml:space="preserve"> (Openehr.org, 2025)</w:t>
      </w:r>
    </w:p>
    <w:p w14:paraId="736DC771" w14:textId="77777777" w:rsidR="00FC0685" w:rsidRPr="003557FF" w:rsidRDefault="00FC0685" w:rsidP="002976A4">
      <w:pPr>
        <w:spacing w:after="0" w:line="300" w:lineRule="atLeast"/>
        <w:ind w:left="-90"/>
        <w:rPr>
          <w:rFonts w:ascii="Arial" w:eastAsia="Times New Roman" w:hAnsi="Arial" w:cs="Arial"/>
          <w:kern w:val="0"/>
          <w14:ligatures w14:val="none"/>
        </w:rPr>
      </w:pPr>
    </w:p>
    <w:p w14:paraId="67756735" w14:textId="7612A050" w:rsidR="00B07238" w:rsidRPr="003557FF" w:rsidRDefault="00D25370" w:rsidP="002976A4">
      <w:pPr>
        <w:ind w:left="-90"/>
        <w:rPr>
          <w:rFonts w:ascii="Arial" w:hAnsi="Arial" w:cs="Arial"/>
        </w:rPr>
      </w:pPr>
      <w:r w:rsidRPr="003557FF">
        <w:rPr>
          <w:rFonts w:ascii="Arial" w:eastAsia="Times New Roman" w:hAnsi="Arial" w:cs="Arial"/>
          <w:noProof/>
          <w:color w:val="000000"/>
          <w:kern w:val="0"/>
          <w:bdr w:val="none" w:sz="0" w:space="0" w:color="auto" w:frame="1"/>
          <w:lang w:val="en-GB" w:eastAsia="it-IT"/>
          <w14:ligatures w14:val="none"/>
        </w:rPr>
        <w:lastRenderedPageBreak/>
        <w:drawing>
          <wp:inline distT="0" distB="0" distL="0" distR="0" wp14:anchorId="439D1B2B" wp14:editId="122CDADE">
            <wp:extent cx="6273800" cy="3355675"/>
            <wp:effectExtent l="0" t="0" r="0" b="0"/>
            <wp:docPr id="1857532550" name="Immagine 4" descr="Immagine che contiene diagramma, line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2550" name="Immagine 4" descr="Immagine che contiene diagramma, linea, schermata, Piano&#10;&#10;Il contenuto generato dall'IA potrebbe non essere corret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5688" cy="3356685"/>
                    </a:xfrm>
                    <a:prstGeom prst="rect">
                      <a:avLst/>
                    </a:prstGeom>
                    <a:noFill/>
                    <a:ln>
                      <a:noFill/>
                    </a:ln>
                  </pic:spPr>
                </pic:pic>
              </a:graphicData>
            </a:graphic>
          </wp:inline>
        </w:drawing>
      </w:r>
    </w:p>
    <w:p w14:paraId="71D80152" w14:textId="77777777" w:rsidR="002748D4" w:rsidRPr="00454700" w:rsidRDefault="002748D4" w:rsidP="002976A4">
      <w:pPr>
        <w:ind w:left="-90"/>
        <w:jc w:val="center"/>
        <w:rPr>
          <w:rStyle w:val="IntenseReference"/>
          <w:color w:val="auto"/>
        </w:rPr>
      </w:pPr>
      <w:r w:rsidRPr="00454700">
        <w:rPr>
          <w:rStyle w:val="IntenseReference"/>
          <w:color w:val="auto"/>
        </w:rPr>
        <w:t>Figure 2: Relationship diagram between entities</w:t>
      </w:r>
    </w:p>
    <w:p w14:paraId="19629987" w14:textId="77777777" w:rsidR="00964039" w:rsidRPr="003557FF" w:rsidRDefault="00964039" w:rsidP="002976A4">
      <w:pPr>
        <w:ind w:left="-90"/>
        <w:rPr>
          <w:rFonts w:ascii="Arial" w:hAnsi="Arial" w:cs="Arial"/>
          <w:b/>
          <w:bCs/>
        </w:rPr>
      </w:pPr>
    </w:p>
    <w:p w14:paraId="1901607B" w14:textId="77A142CF" w:rsidR="00964039" w:rsidRPr="005858C9" w:rsidRDefault="00964039" w:rsidP="002976A4">
      <w:pPr>
        <w:ind w:left="-90"/>
        <w:rPr>
          <w:rFonts w:ascii="Arial" w:hAnsi="Arial" w:cs="Arial"/>
          <w:b/>
          <w:bCs/>
        </w:rPr>
      </w:pPr>
      <w:r w:rsidRPr="005858C9">
        <w:rPr>
          <w:rFonts w:ascii="Arial" w:hAnsi="Arial" w:cs="Arial"/>
          <w:b/>
          <w:bCs/>
        </w:rPr>
        <w:t xml:space="preserve">Relationship </w:t>
      </w:r>
      <w:r w:rsidR="005858C9" w:rsidRPr="005858C9">
        <w:rPr>
          <w:rFonts w:ascii="Arial" w:hAnsi="Arial" w:cs="Arial"/>
          <w:b/>
          <w:bCs/>
        </w:rPr>
        <w:t>C</w:t>
      </w:r>
      <w:r w:rsidRPr="005858C9">
        <w:rPr>
          <w:rFonts w:ascii="Arial" w:hAnsi="Arial" w:cs="Arial"/>
          <w:b/>
          <w:bCs/>
        </w:rPr>
        <w:t>ardinalities</w:t>
      </w:r>
    </w:p>
    <w:p w14:paraId="0413E477" w14:textId="77777777" w:rsidR="0032610D" w:rsidRDefault="0036368E" w:rsidP="0032610D">
      <w:pPr>
        <w:ind w:left="-90"/>
        <w:rPr>
          <w:rFonts w:ascii="Arial" w:hAnsi="Arial" w:cs="Arial"/>
        </w:rPr>
      </w:pPr>
      <w:r w:rsidRPr="0036368E">
        <w:rPr>
          <w:rFonts w:ascii="Arial" w:hAnsi="Arial" w:cs="Arial"/>
        </w:rPr>
        <w:t>The database defines clear and logical relationship cardinalities to preserve data integrity across clinical and administrative processes. Key entity relationships include:</w:t>
      </w:r>
    </w:p>
    <w:p w14:paraId="6495E2B7" w14:textId="77777777" w:rsidR="0032610D" w:rsidRDefault="0036368E" w:rsidP="0032610D">
      <w:pPr>
        <w:ind w:left="-90"/>
        <w:rPr>
          <w:rFonts w:ascii="Arial" w:hAnsi="Arial" w:cs="Arial"/>
        </w:rPr>
      </w:pPr>
      <w:r w:rsidRPr="0036368E">
        <w:rPr>
          <w:rFonts w:ascii="Arial" w:hAnsi="Arial" w:cs="Arial"/>
        </w:rPr>
        <w:t>Patient–Appointment (</w:t>
      </w:r>
      <w:proofErr w:type="gramStart"/>
      <w:r w:rsidRPr="0036368E">
        <w:rPr>
          <w:rFonts w:ascii="Arial" w:hAnsi="Arial" w:cs="Arial"/>
        </w:rPr>
        <w:t>1:N</w:t>
      </w:r>
      <w:proofErr w:type="gramEnd"/>
      <w:r w:rsidRPr="0036368E">
        <w:rPr>
          <w:rFonts w:ascii="Arial" w:hAnsi="Arial" w:cs="Arial"/>
        </w:rPr>
        <w:t>): Each patient can have multiple appointments, but each appointment links to only one patient.</w:t>
      </w:r>
    </w:p>
    <w:p w14:paraId="3E18F91A" w14:textId="77777777" w:rsidR="0032610D" w:rsidRDefault="0036368E" w:rsidP="0032610D">
      <w:pPr>
        <w:ind w:left="-90"/>
        <w:rPr>
          <w:rFonts w:ascii="Arial" w:hAnsi="Arial" w:cs="Arial"/>
        </w:rPr>
      </w:pPr>
      <w:r w:rsidRPr="0036368E">
        <w:rPr>
          <w:rFonts w:ascii="Arial" w:hAnsi="Arial" w:cs="Arial"/>
        </w:rPr>
        <w:t>Doctor–Appointment (</w:t>
      </w:r>
      <w:proofErr w:type="gramStart"/>
      <w:r w:rsidRPr="0036368E">
        <w:rPr>
          <w:rFonts w:ascii="Arial" w:hAnsi="Arial" w:cs="Arial"/>
        </w:rPr>
        <w:t>1:N</w:t>
      </w:r>
      <w:proofErr w:type="gramEnd"/>
      <w:r w:rsidRPr="0036368E">
        <w:rPr>
          <w:rFonts w:ascii="Arial" w:hAnsi="Arial" w:cs="Arial"/>
        </w:rPr>
        <w:t>): A doctor may manage many appointments, while each appointment is tied to a single doctor.</w:t>
      </w:r>
    </w:p>
    <w:p w14:paraId="367A9E5B" w14:textId="77777777" w:rsidR="0032610D" w:rsidRDefault="0036368E" w:rsidP="0032610D">
      <w:pPr>
        <w:ind w:left="-90"/>
        <w:rPr>
          <w:rFonts w:ascii="Arial" w:hAnsi="Arial" w:cs="Arial"/>
        </w:rPr>
      </w:pPr>
      <w:r w:rsidRPr="0036368E">
        <w:rPr>
          <w:rFonts w:ascii="Arial" w:hAnsi="Arial" w:cs="Arial"/>
        </w:rPr>
        <w:t>Appointment–Treatment (1:1): Every appointment corresponds to exactly one treatment, ensuring accurate clinical documentation.</w:t>
      </w:r>
    </w:p>
    <w:p w14:paraId="55CCFDB3" w14:textId="77777777" w:rsidR="0032610D" w:rsidRDefault="0036368E" w:rsidP="0032610D">
      <w:pPr>
        <w:ind w:left="-90"/>
        <w:rPr>
          <w:rFonts w:ascii="Arial" w:hAnsi="Arial" w:cs="Arial"/>
        </w:rPr>
      </w:pPr>
      <w:r w:rsidRPr="0036368E">
        <w:rPr>
          <w:rFonts w:ascii="Arial" w:hAnsi="Arial" w:cs="Arial"/>
        </w:rPr>
        <w:t>Treatment–Invoice (1:1): One treatment generates one invoice, supporting proper financial tracking.</w:t>
      </w:r>
    </w:p>
    <w:p w14:paraId="5104657D" w14:textId="11611E1D" w:rsidR="0036368E" w:rsidRPr="0036368E" w:rsidRDefault="0036368E" w:rsidP="0032610D">
      <w:pPr>
        <w:ind w:left="-90"/>
        <w:rPr>
          <w:rFonts w:ascii="Arial" w:hAnsi="Arial" w:cs="Arial"/>
        </w:rPr>
      </w:pPr>
      <w:r w:rsidRPr="0036368E">
        <w:rPr>
          <w:rFonts w:ascii="Arial" w:hAnsi="Arial" w:cs="Arial"/>
        </w:rPr>
        <w:t>Invoice–Insurance (N:1): Multiple invoices may be billed to the same insurance provider.</w:t>
      </w:r>
    </w:p>
    <w:p w14:paraId="30B65F6D" w14:textId="4F744D67" w:rsidR="0036368E" w:rsidRPr="0036368E" w:rsidRDefault="0036368E" w:rsidP="0036368E">
      <w:pPr>
        <w:ind w:left="-90"/>
        <w:rPr>
          <w:rFonts w:ascii="Arial" w:hAnsi="Arial" w:cs="Arial"/>
        </w:rPr>
      </w:pPr>
      <w:r w:rsidRPr="0036368E">
        <w:rPr>
          <w:rFonts w:ascii="Arial" w:hAnsi="Arial" w:cs="Arial"/>
        </w:rPr>
        <w:t>The schema is fully normalized and uses primary/foreign keys to enforce referential integrity across Patient, Doctor, Appointment, Treatment, Invoice, and Insurance entities. Data types such as integers, variable characters, dates, and decimals support consistency, traceability, and structured reporting</w:t>
      </w:r>
      <w:r w:rsidR="006C761E">
        <w:rPr>
          <w:rFonts w:ascii="Arial" w:hAnsi="Arial" w:cs="Arial"/>
        </w:rPr>
        <w:t xml:space="preserve">. </w:t>
      </w:r>
    </w:p>
    <w:p w14:paraId="25A025BA" w14:textId="47684229" w:rsidR="00F32DC7" w:rsidRPr="00461709" w:rsidRDefault="00F32DC7" w:rsidP="002976A4">
      <w:pPr>
        <w:ind w:left="-90"/>
        <w:rPr>
          <w:rFonts w:ascii="Arial" w:hAnsi="Arial" w:cs="Arial"/>
          <w:b/>
          <w:bCs/>
        </w:rPr>
      </w:pPr>
      <w:r w:rsidRPr="00461709">
        <w:rPr>
          <w:rFonts w:ascii="Arial" w:hAnsi="Arial" w:cs="Arial"/>
          <w:b/>
          <w:bCs/>
        </w:rPr>
        <w:lastRenderedPageBreak/>
        <w:t>Data Pipeline and Sources</w:t>
      </w:r>
    </w:p>
    <w:p w14:paraId="0069730F" w14:textId="21A44278" w:rsidR="007E3F1F" w:rsidRPr="007E3F1F" w:rsidRDefault="007E3F1F" w:rsidP="007E3F1F">
      <w:pPr>
        <w:ind w:left="-90"/>
        <w:rPr>
          <w:rFonts w:ascii="Arial" w:hAnsi="Arial" w:cs="Arial"/>
        </w:rPr>
      </w:pPr>
      <w:r w:rsidRPr="007E3F1F">
        <w:rPr>
          <w:rFonts w:ascii="Arial" w:hAnsi="Arial" w:cs="Arial"/>
        </w:rPr>
        <w:t>The database ensures strong data quality and interoperability by following international standards and semantic frameworks such as openEHR, ISO 13606, and OWL. It integrates both primary and secondary data sources into a unified pipeline capable of processing 3.7 million laboratory tests annually.</w:t>
      </w:r>
      <w:r w:rsidR="00727D85" w:rsidRPr="00727D85">
        <w:rPr>
          <w:rFonts w:ascii="Arial" w:hAnsi="Arial" w:cs="Arial"/>
        </w:rPr>
        <w:t xml:space="preserve"> </w:t>
      </w:r>
      <w:r w:rsidRPr="007E3F1F">
        <w:rPr>
          <w:rFonts w:ascii="Arial" w:hAnsi="Arial" w:cs="Arial"/>
        </w:rPr>
        <w:t>Primary data inputs include patient demographics, appointments, clinical documents, LIS outputs, and technician notes, while secondary sources consist of insurance provider databases and external laboratory systems.</w:t>
      </w:r>
      <w:r w:rsidR="00727D85" w:rsidRPr="00727D85">
        <w:rPr>
          <w:rFonts w:ascii="Arial" w:hAnsi="Arial" w:cs="Arial"/>
        </w:rPr>
        <w:t xml:space="preserve"> </w:t>
      </w:r>
      <w:r w:rsidRPr="007E3F1F">
        <w:rPr>
          <w:rFonts w:ascii="Arial" w:hAnsi="Arial" w:cs="Arial"/>
        </w:rPr>
        <w:t>The system support</w:t>
      </w:r>
      <w:r w:rsidR="009C7016" w:rsidRPr="00727D85">
        <w:rPr>
          <w:rFonts w:ascii="Arial" w:hAnsi="Arial" w:cs="Arial"/>
        </w:rPr>
        <w:t>s</w:t>
      </w:r>
      <w:r w:rsidRPr="007E3F1F">
        <w:rPr>
          <w:rFonts w:ascii="Arial" w:hAnsi="Arial" w:cs="Arial"/>
        </w:rPr>
        <w:t xml:space="preserve"> 2.2 million patient interactions per year, 3.7 million lab tests, 8,000 insurance entities, and maintain</w:t>
      </w:r>
      <w:r w:rsidR="00727D85" w:rsidRPr="00727D85">
        <w:rPr>
          <w:rFonts w:ascii="Arial" w:hAnsi="Arial" w:cs="Arial"/>
        </w:rPr>
        <w:t xml:space="preserve">s </w:t>
      </w:r>
      <w:r w:rsidRPr="007E3F1F">
        <w:rPr>
          <w:rFonts w:ascii="Arial" w:hAnsi="Arial" w:cs="Arial"/>
        </w:rPr>
        <w:t>approximately 125,000 patient records. This volume highlights the need for robust, standards</w:t>
      </w:r>
      <w:r w:rsidRPr="007E3F1F">
        <w:rPr>
          <w:rFonts w:ascii="Arial" w:hAnsi="Arial" w:cs="Arial"/>
        </w:rPr>
        <w:noBreakHyphen/>
        <w:t>driven data pipelines as the foundation for reliable healthcare analytics and operations.</w:t>
      </w:r>
    </w:p>
    <w:p w14:paraId="517BB47A" w14:textId="77777777" w:rsidR="007E3F1F" w:rsidRDefault="007E3F1F" w:rsidP="002976A4">
      <w:pPr>
        <w:ind w:left="-90"/>
        <w:rPr>
          <w:rFonts w:ascii="Arial" w:hAnsi="Arial" w:cs="Arial"/>
        </w:rPr>
      </w:pPr>
    </w:p>
    <w:p w14:paraId="20AD77A5" w14:textId="793E188E" w:rsidR="00DD07B7" w:rsidRPr="003557FF" w:rsidRDefault="00E91255" w:rsidP="002976A4">
      <w:pPr>
        <w:ind w:left="-90"/>
        <w:rPr>
          <w:rFonts w:ascii="Arial" w:hAnsi="Arial" w:cs="Arial"/>
        </w:rPr>
      </w:pPr>
      <w:r w:rsidRPr="003557FF">
        <w:rPr>
          <w:rFonts w:ascii="Arial" w:hAnsi="Arial" w:cs="Arial"/>
          <w:noProof/>
        </w:rPr>
        <w:drawing>
          <wp:inline distT="0" distB="0" distL="0" distR="0" wp14:anchorId="7F13624F" wp14:editId="466BD5B8">
            <wp:extent cx="5562600" cy="3232150"/>
            <wp:effectExtent l="0" t="0" r="0" b="6350"/>
            <wp:docPr id="100908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3232150"/>
                    </a:xfrm>
                    <a:prstGeom prst="rect">
                      <a:avLst/>
                    </a:prstGeom>
                    <a:noFill/>
                  </pic:spPr>
                </pic:pic>
              </a:graphicData>
            </a:graphic>
          </wp:inline>
        </w:drawing>
      </w:r>
    </w:p>
    <w:p w14:paraId="01E6F8E2" w14:textId="775BD534" w:rsidR="00461709" w:rsidRPr="00461709" w:rsidRDefault="00995921" w:rsidP="00461709">
      <w:pPr>
        <w:ind w:left="-90"/>
        <w:jc w:val="center"/>
        <w:rPr>
          <w:rStyle w:val="IntenseReference"/>
        </w:rPr>
      </w:pPr>
      <w:r w:rsidRPr="00461709">
        <w:rPr>
          <w:rStyle w:val="IntenseReference"/>
        </w:rPr>
        <w:t>Figure 3: Data pipeline architecture</w:t>
      </w:r>
    </w:p>
    <w:p w14:paraId="5D0AA3A4" w14:textId="06443024" w:rsidR="006804B3" w:rsidRPr="003557FF" w:rsidRDefault="008F70F8" w:rsidP="002976A4">
      <w:pPr>
        <w:ind w:left="-90"/>
        <w:rPr>
          <w:rFonts w:ascii="Arial" w:hAnsi="Arial" w:cs="Arial"/>
        </w:rPr>
      </w:pPr>
      <w:r w:rsidRPr="003557FF">
        <w:rPr>
          <w:rFonts w:ascii="Arial" w:hAnsi="Arial" w:cs="Arial"/>
        </w:rPr>
        <w:t>Automated data cleaning include</w:t>
      </w:r>
      <w:r w:rsidR="00AD3D6E" w:rsidRPr="003557FF">
        <w:rPr>
          <w:rFonts w:ascii="Arial" w:hAnsi="Arial" w:cs="Arial"/>
        </w:rPr>
        <w:t>d</w:t>
      </w:r>
      <w:r w:rsidRPr="003557FF">
        <w:rPr>
          <w:rFonts w:ascii="Arial" w:hAnsi="Arial" w:cs="Arial"/>
        </w:rPr>
        <w:t xml:space="preserve"> real-time validation (Luhn algorithm, range checks), standardization (ICD-10, LOINC mapping), and duplicate detection (Jaro-Winkler metric</w:t>
      </w:r>
      <w:r w:rsidR="00C9474B" w:rsidRPr="003557FF">
        <w:rPr>
          <w:rFonts w:ascii="Arial" w:hAnsi="Arial" w:cs="Arial"/>
        </w:rPr>
        <w:t>). Security</w:t>
      </w:r>
      <w:r w:rsidR="006804B3" w:rsidRPr="003557FF">
        <w:rPr>
          <w:rFonts w:ascii="Arial" w:hAnsi="Arial" w:cs="Arial"/>
        </w:rPr>
        <w:t xml:space="preserve"> measures such as role-based access control and encryption ensure</w:t>
      </w:r>
      <w:r w:rsidR="00971ED7" w:rsidRPr="003557FF">
        <w:rPr>
          <w:rFonts w:ascii="Arial" w:hAnsi="Arial" w:cs="Arial"/>
        </w:rPr>
        <w:t>d</w:t>
      </w:r>
      <w:r w:rsidR="006804B3" w:rsidRPr="003557FF">
        <w:rPr>
          <w:rFonts w:ascii="Arial" w:hAnsi="Arial" w:cs="Arial"/>
        </w:rPr>
        <w:t xml:space="preserve"> confidentiality and compliance. Future enhancements include cloud migration (Azure), AI-driven predictive analytics, mobile portals, and security audits, </w:t>
      </w:r>
      <w:r w:rsidR="00971ED7" w:rsidRPr="003557FF">
        <w:rPr>
          <w:rFonts w:ascii="Arial" w:hAnsi="Arial" w:cs="Arial"/>
        </w:rPr>
        <w:t xml:space="preserve">all </w:t>
      </w:r>
      <w:r w:rsidR="006804B3" w:rsidRPr="003557FF">
        <w:rPr>
          <w:rFonts w:ascii="Arial" w:hAnsi="Arial" w:cs="Arial"/>
        </w:rPr>
        <w:t>aimed at improving patient engagement and operational efficiency.</w:t>
      </w:r>
    </w:p>
    <w:p w14:paraId="0BED5F07" w14:textId="5EED7044" w:rsidR="006804B3" w:rsidRPr="003557FF" w:rsidRDefault="006E41B0" w:rsidP="002976A4">
      <w:pPr>
        <w:ind w:left="-90"/>
        <w:rPr>
          <w:rFonts w:ascii="Arial" w:hAnsi="Arial" w:cs="Arial"/>
          <w:b/>
          <w:bCs/>
          <w:color w:val="FF0000"/>
        </w:rPr>
      </w:pPr>
      <w:r w:rsidRPr="003557FF">
        <w:rPr>
          <w:rFonts w:ascii="Arial" w:eastAsia="Times New Roman" w:hAnsi="Arial" w:cs="Arial"/>
          <w:noProof/>
          <w:color w:val="000000"/>
          <w:kern w:val="0"/>
          <w:bdr w:val="none" w:sz="0" w:space="0" w:color="auto" w:frame="1"/>
          <w:lang w:val="en-GB" w:eastAsia="it-IT"/>
          <w14:ligatures w14:val="none"/>
        </w:rPr>
        <w:lastRenderedPageBreak/>
        <w:drawing>
          <wp:inline distT="0" distB="0" distL="0" distR="0" wp14:anchorId="55F8CB8D" wp14:editId="00F77633">
            <wp:extent cx="5943600" cy="2514600"/>
            <wp:effectExtent l="0" t="0" r="0" b="0"/>
            <wp:docPr id="145660081" name="Immagine 1" descr="Immagine che contiene testo, biglietto da visita,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81" name="Immagine 1" descr="Immagine che contiene testo, biglietto da visita, schermata, design&#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32413398" w14:textId="77777777" w:rsidR="00C9474B" w:rsidRDefault="00C9474B" w:rsidP="002976A4">
      <w:pPr>
        <w:ind w:left="-90"/>
        <w:jc w:val="center"/>
        <w:rPr>
          <w:rStyle w:val="IntenseReference"/>
        </w:rPr>
      </w:pPr>
      <w:r w:rsidRPr="0000219C">
        <w:rPr>
          <w:rStyle w:val="IntenseReference"/>
        </w:rPr>
        <w:t>Figure 4: Data Cleaning Pipeline</w:t>
      </w:r>
    </w:p>
    <w:p w14:paraId="2B6300F7" w14:textId="77777777" w:rsidR="0000219C" w:rsidRPr="0000219C" w:rsidRDefault="0000219C" w:rsidP="002976A4">
      <w:pPr>
        <w:ind w:left="-90"/>
        <w:jc w:val="center"/>
        <w:rPr>
          <w:rStyle w:val="IntenseReference"/>
        </w:rPr>
      </w:pPr>
    </w:p>
    <w:p w14:paraId="439734BF" w14:textId="77777777" w:rsidR="00C432A7" w:rsidRPr="0000219C" w:rsidRDefault="00C432A7" w:rsidP="002976A4">
      <w:pPr>
        <w:ind w:left="-90"/>
        <w:rPr>
          <w:rFonts w:ascii="Arial" w:hAnsi="Arial" w:cs="Arial"/>
          <w:b/>
          <w:bCs/>
        </w:rPr>
      </w:pPr>
      <w:r w:rsidRPr="0000219C">
        <w:rPr>
          <w:rFonts w:ascii="Arial" w:hAnsi="Arial" w:cs="Arial"/>
          <w:b/>
          <w:bCs/>
        </w:rPr>
        <w:t>Data Quality Management</w:t>
      </w:r>
    </w:p>
    <w:p w14:paraId="28E29084" w14:textId="3E65D195" w:rsidR="00C432A7" w:rsidRPr="003557FF" w:rsidRDefault="004E2EFE" w:rsidP="002976A4">
      <w:pPr>
        <w:ind w:left="-90"/>
        <w:rPr>
          <w:rFonts w:ascii="Arial" w:hAnsi="Arial" w:cs="Arial"/>
        </w:rPr>
      </w:pPr>
      <w:r w:rsidRPr="003557FF">
        <w:rPr>
          <w:rFonts w:ascii="Arial" w:hAnsi="Arial" w:cs="Arial"/>
        </w:rPr>
        <w:t xml:space="preserve">For </w:t>
      </w:r>
      <w:r w:rsidR="006C722B" w:rsidRPr="003557FF">
        <w:rPr>
          <w:rFonts w:ascii="Arial" w:hAnsi="Arial" w:cs="Arial"/>
        </w:rPr>
        <w:t>i</w:t>
      </w:r>
      <w:r w:rsidRPr="003557FF">
        <w:rPr>
          <w:rFonts w:ascii="Arial" w:hAnsi="Arial" w:cs="Arial"/>
        </w:rPr>
        <w:t>mproved accuracy, fewer errors</w:t>
      </w:r>
      <w:r w:rsidR="006C722B" w:rsidRPr="003557FF">
        <w:rPr>
          <w:rFonts w:ascii="Arial" w:hAnsi="Arial" w:cs="Arial"/>
        </w:rPr>
        <w:t xml:space="preserve"> </w:t>
      </w:r>
      <w:r w:rsidRPr="003557FF">
        <w:rPr>
          <w:rFonts w:ascii="Arial" w:hAnsi="Arial" w:cs="Arial"/>
        </w:rPr>
        <w:t>and enhanced billing integrity</w:t>
      </w:r>
      <w:r w:rsidR="006C722B" w:rsidRPr="003557FF">
        <w:rPr>
          <w:rFonts w:ascii="Arial" w:hAnsi="Arial" w:cs="Arial"/>
        </w:rPr>
        <w:t xml:space="preserve">, </w:t>
      </w:r>
      <w:r w:rsidR="00C432A7" w:rsidRPr="003557FF">
        <w:rPr>
          <w:rFonts w:ascii="Arial" w:hAnsi="Arial" w:cs="Arial"/>
        </w:rPr>
        <w:t xml:space="preserve">CDC Group’s automated, </w:t>
      </w:r>
      <w:r w:rsidR="00C010C0" w:rsidRPr="003557FF">
        <w:rPr>
          <w:rFonts w:ascii="Arial" w:hAnsi="Arial" w:cs="Arial"/>
        </w:rPr>
        <w:t>constant</w:t>
      </w:r>
      <w:r w:rsidR="00C432A7" w:rsidRPr="003557FF">
        <w:rPr>
          <w:rFonts w:ascii="Arial" w:hAnsi="Arial" w:cs="Arial"/>
        </w:rPr>
        <w:t xml:space="preserve"> quality control is essential</w:t>
      </w:r>
      <w:r w:rsidR="00684CD0" w:rsidRPr="003557FF">
        <w:rPr>
          <w:rFonts w:ascii="Arial" w:hAnsi="Arial" w:cs="Arial"/>
        </w:rPr>
        <w:t>.</w:t>
      </w:r>
      <w:r w:rsidR="00897938" w:rsidRPr="003557FF">
        <w:rPr>
          <w:rFonts w:ascii="Arial" w:hAnsi="Arial" w:cs="Arial"/>
        </w:rPr>
        <w:t xml:space="preserve"> </w:t>
      </w:r>
      <w:r w:rsidR="00C432A7" w:rsidRPr="003557FF">
        <w:rPr>
          <w:rFonts w:ascii="Arial" w:hAnsi="Arial" w:cs="Arial"/>
        </w:rPr>
        <w:t>Real-Time Validation</w:t>
      </w:r>
      <w:r w:rsidR="00FE554B" w:rsidRPr="003557FF">
        <w:rPr>
          <w:rFonts w:ascii="Arial" w:hAnsi="Arial" w:cs="Arial"/>
        </w:rPr>
        <w:t xml:space="preserve"> including c</w:t>
      </w:r>
      <w:r w:rsidR="00C432A7" w:rsidRPr="003557FF">
        <w:rPr>
          <w:rFonts w:ascii="Arial" w:hAnsi="Arial" w:cs="Arial"/>
        </w:rPr>
        <w:t>heck-digit validation (Luhn algorithm) for patient identifiers</w:t>
      </w:r>
      <w:r w:rsidR="00FE554B" w:rsidRPr="003557FF">
        <w:rPr>
          <w:rFonts w:ascii="Arial" w:hAnsi="Arial" w:cs="Arial"/>
        </w:rPr>
        <w:t xml:space="preserve"> </w:t>
      </w:r>
      <w:r w:rsidR="00C432A7" w:rsidRPr="003557FF">
        <w:rPr>
          <w:rFonts w:ascii="Arial" w:hAnsi="Arial" w:cs="Arial"/>
        </w:rPr>
        <w:t>reduc</w:t>
      </w:r>
      <w:r w:rsidR="00FE554B" w:rsidRPr="003557FF">
        <w:rPr>
          <w:rFonts w:ascii="Arial" w:hAnsi="Arial" w:cs="Arial"/>
        </w:rPr>
        <w:t>ing</w:t>
      </w:r>
      <w:r w:rsidR="00C432A7" w:rsidRPr="003557FF">
        <w:rPr>
          <w:rFonts w:ascii="Arial" w:hAnsi="Arial" w:cs="Arial"/>
        </w:rPr>
        <w:t xml:space="preserve"> manual transcription errors by an estimated 15–20%.</w:t>
      </w:r>
      <w:r w:rsidR="00A0089E" w:rsidRPr="003557FF">
        <w:rPr>
          <w:rFonts w:ascii="Arial" w:hAnsi="Arial" w:cs="Arial"/>
        </w:rPr>
        <w:t xml:space="preserve"> R</w:t>
      </w:r>
      <w:r w:rsidR="00C432A7" w:rsidRPr="003557FF">
        <w:rPr>
          <w:rFonts w:ascii="Arial" w:hAnsi="Arial" w:cs="Arial"/>
        </w:rPr>
        <w:t xml:space="preserve">ange and standard deviation </w:t>
      </w:r>
      <w:r w:rsidR="00A0089E" w:rsidRPr="003557FF">
        <w:rPr>
          <w:rFonts w:ascii="Arial" w:hAnsi="Arial" w:cs="Arial"/>
        </w:rPr>
        <w:t>checks</w:t>
      </w:r>
      <w:r w:rsidR="00C432A7" w:rsidRPr="003557FF">
        <w:rPr>
          <w:rFonts w:ascii="Arial" w:hAnsi="Arial" w:cs="Arial"/>
        </w:rPr>
        <w:t xml:space="preserve"> (≥3 SD) on lab results to </w:t>
      </w:r>
      <w:r w:rsidR="00A0089E" w:rsidRPr="003557FF">
        <w:rPr>
          <w:rFonts w:ascii="Arial" w:hAnsi="Arial" w:cs="Arial"/>
        </w:rPr>
        <w:t>identify</w:t>
      </w:r>
      <w:r w:rsidR="00C432A7" w:rsidRPr="003557FF">
        <w:rPr>
          <w:rFonts w:ascii="Arial" w:hAnsi="Arial" w:cs="Arial"/>
        </w:rPr>
        <w:t xml:space="preserve"> likely outliers</w:t>
      </w:r>
      <w:r w:rsidR="00A0089E" w:rsidRPr="003557FF">
        <w:rPr>
          <w:rFonts w:ascii="Arial" w:hAnsi="Arial" w:cs="Arial"/>
        </w:rPr>
        <w:t xml:space="preserve">. </w:t>
      </w:r>
      <w:r w:rsidR="00AF220A" w:rsidRPr="003557FF">
        <w:rPr>
          <w:rFonts w:ascii="Arial" w:hAnsi="Arial" w:cs="Arial"/>
        </w:rPr>
        <w:t>C</w:t>
      </w:r>
      <w:r w:rsidR="00C432A7" w:rsidRPr="003557FF">
        <w:rPr>
          <w:rFonts w:ascii="Arial" w:hAnsi="Arial" w:cs="Arial"/>
        </w:rPr>
        <w:t>onsistency checks ensuring event timestamps align (e.g., test result</w:t>
      </w:r>
      <w:r w:rsidR="00AF220A" w:rsidRPr="003557FF">
        <w:rPr>
          <w:rFonts w:ascii="Arial" w:hAnsi="Arial" w:cs="Arial"/>
        </w:rPr>
        <w:t>s</w:t>
      </w:r>
      <w:r w:rsidR="00C432A7" w:rsidRPr="003557FF">
        <w:rPr>
          <w:rFonts w:ascii="Arial" w:hAnsi="Arial" w:cs="Arial"/>
        </w:rPr>
        <w:t xml:space="preserve"> cannot </w:t>
      </w:r>
      <w:r w:rsidR="00AF220A" w:rsidRPr="003557FF">
        <w:rPr>
          <w:rFonts w:ascii="Arial" w:hAnsi="Arial" w:cs="Arial"/>
        </w:rPr>
        <w:t>exist before</w:t>
      </w:r>
      <w:r w:rsidR="00C432A7" w:rsidRPr="003557FF">
        <w:rPr>
          <w:rFonts w:ascii="Arial" w:hAnsi="Arial" w:cs="Arial"/>
        </w:rPr>
        <w:t xml:space="preserve"> specimen collection).</w:t>
      </w:r>
      <w:r w:rsidR="001D3251" w:rsidRPr="003557FF">
        <w:rPr>
          <w:rFonts w:ascii="Arial" w:hAnsi="Arial" w:cs="Arial"/>
        </w:rPr>
        <w:t xml:space="preserve"> </w:t>
      </w:r>
      <w:r w:rsidR="00BB28E5" w:rsidRPr="003557FF">
        <w:rPr>
          <w:rFonts w:ascii="Arial" w:hAnsi="Arial" w:cs="Arial"/>
        </w:rPr>
        <w:t xml:space="preserve">Terminology mapping and structural </w:t>
      </w:r>
      <w:r w:rsidR="003C0C37" w:rsidRPr="003557FF">
        <w:rPr>
          <w:rFonts w:ascii="Arial" w:hAnsi="Arial" w:cs="Arial"/>
        </w:rPr>
        <w:t>Normalisation</w:t>
      </w:r>
      <w:r w:rsidR="00BB28E5" w:rsidRPr="003557FF">
        <w:rPr>
          <w:rFonts w:ascii="Arial" w:hAnsi="Arial" w:cs="Arial"/>
        </w:rPr>
        <w:t xml:space="preserve"> across 54 centers eliminates conflicting formats and ensure</w:t>
      </w:r>
      <w:r w:rsidR="003C0C37" w:rsidRPr="003557FF">
        <w:rPr>
          <w:rFonts w:ascii="Arial" w:hAnsi="Arial" w:cs="Arial"/>
        </w:rPr>
        <w:t>s</w:t>
      </w:r>
      <w:r w:rsidR="00BB28E5" w:rsidRPr="003557FF">
        <w:rPr>
          <w:rFonts w:ascii="Arial" w:hAnsi="Arial" w:cs="Arial"/>
        </w:rPr>
        <w:t xml:space="preserve"> consistent analytics.</w:t>
      </w:r>
      <w:r w:rsidR="00607AA4" w:rsidRPr="003557FF">
        <w:rPr>
          <w:rFonts w:ascii="Arial" w:hAnsi="Arial" w:cs="Arial"/>
        </w:rPr>
        <w:t xml:space="preserve"> </w:t>
      </w:r>
      <w:r w:rsidR="00B369D1" w:rsidRPr="003557FF">
        <w:rPr>
          <w:rFonts w:ascii="Arial" w:hAnsi="Arial" w:cs="Arial"/>
        </w:rPr>
        <w:t xml:space="preserve">Probabilistic matching </w:t>
      </w:r>
      <w:r w:rsidR="0036703F" w:rsidRPr="003557FF">
        <w:rPr>
          <w:rFonts w:ascii="Arial" w:hAnsi="Arial" w:cs="Arial"/>
        </w:rPr>
        <w:t xml:space="preserve">was done </w:t>
      </w:r>
      <w:r w:rsidR="00B369D1" w:rsidRPr="003557FF">
        <w:rPr>
          <w:rFonts w:ascii="Arial" w:hAnsi="Arial" w:cs="Arial"/>
        </w:rPr>
        <w:t>on codes, names</w:t>
      </w:r>
      <w:r w:rsidR="0036703F" w:rsidRPr="003557FF">
        <w:rPr>
          <w:rFonts w:ascii="Arial" w:hAnsi="Arial" w:cs="Arial"/>
        </w:rPr>
        <w:t xml:space="preserve"> (Jaro-Winkler) and date of birth</w:t>
      </w:r>
      <w:r w:rsidR="007A3D52" w:rsidRPr="003557FF">
        <w:rPr>
          <w:rFonts w:ascii="Arial" w:hAnsi="Arial" w:cs="Arial"/>
        </w:rPr>
        <w:t xml:space="preserve"> with an initial pass identifying </w:t>
      </w:r>
      <w:r w:rsidR="00E43F88" w:rsidRPr="003557FF">
        <w:rPr>
          <w:rFonts w:ascii="Arial" w:hAnsi="Arial" w:cs="Arial"/>
        </w:rPr>
        <w:t xml:space="preserve">125,000 duplicates (5.7%), with processes to merge records safely while preserving </w:t>
      </w:r>
      <w:r w:rsidR="00897938" w:rsidRPr="003557FF">
        <w:rPr>
          <w:rFonts w:ascii="Arial" w:hAnsi="Arial" w:cs="Arial"/>
        </w:rPr>
        <w:t xml:space="preserve">origin. </w:t>
      </w:r>
    </w:p>
    <w:p w14:paraId="293A08C3" w14:textId="77777777" w:rsidR="00995921" w:rsidRPr="003557FF" w:rsidRDefault="00995921" w:rsidP="002976A4">
      <w:pPr>
        <w:ind w:left="-90"/>
        <w:rPr>
          <w:rFonts w:ascii="Arial" w:hAnsi="Arial" w:cs="Arial"/>
        </w:rPr>
      </w:pPr>
    </w:p>
    <w:p w14:paraId="790453B0" w14:textId="77777777" w:rsidR="00D7039E" w:rsidRPr="00A4632D" w:rsidRDefault="00D7039E" w:rsidP="002976A4">
      <w:pPr>
        <w:ind w:left="-90"/>
        <w:rPr>
          <w:rFonts w:ascii="Arial" w:hAnsi="Arial" w:cs="Arial"/>
          <w:b/>
          <w:bCs/>
        </w:rPr>
      </w:pPr>
      <w:r w:rsidRPr="00A4632D">
        <w:rPr>
          <w:rFonts w:ascii="Arial" w:hAnsi="Arial" w:cs="Arial"/>
          <w:b/>
          <w:bCs/>
        </w:rPr>
        <w:t>Security, Privacy, and Compliance</w:t>
      </w:r>
    </w:p>
    <w:p w14:paraId="6A932224" w14:textId="6A6625BF" w:rsidR="002A348A" w:rsidRDefault="00E630F4" w:rsidP="002976A4">
      <w:pPr>
        <w:ind w:left="-90"/>
        <w:rPr>
          <w:rFonts w:ascii="Arial" w:hAnsi="Arial" w:cs="Arial"/>
        </w:rPr>
      </w:pPr>
      <w:r w:rsidRPr="003557FF">
        <w:rPr>
          <w:rFonts w:ascii="Arial" w:hAnsi="Arial" w:cs="Arial"/>
        </w:rPr>
        <w:t xml:space="preserve">The architecture </w:t>
      </w:r>
      <w:r w:rsidR="00692A1A" w:rsidRPr="003557FF">
        <w:rPr>
          <w:rFonts w:ascii="Arial" w:hAnsi="Arial" w:cs="Arial"/>
        </w:rPr>
        <w:t>applies</w:t>
      </w:r>
      <w:r w:rsidR="001464C7" w:rsidRPr="003557FF">
        <w:rPr>
          <w:rFonts w:ascii="Arial" w:hAnsi="Arial" w:cs="Arial"/>
        </w:rPr>
        <w:t xml:space="preserve"> </w:t>
      </w:r>
      <w:r w:rsidRPr="003557FF">
        <w:rPr>
          <w:rFonts w:ascii="Arial" w:hAnsi="Arial" w:cs="Arial"/>
        </w:rPr>
        <w:t>in-</w:t>
      </w:r>
      <w:r w:rsidR="00D35940" w:rsidRPr="003557FF">
        <w:rPr>
          <w:rFonts w:ascii="Arial" w:hAnsi="Arial" w:cs="Arial"/>
        </w:rPr>
        <w:t>depth defense</w:t>
      </w:r>
      <w:r w:rsidRPr="003557FF">
        <w:rPr>
          <w:rFonts w:ascii="Arial" w:hAnsi="Arial" w:cs="Arial"/>
        </w:rPr>
        <w:t xml:space="preserve"> </w:t>
      </w:r>
      <w:r w:rsidR="001464C7" w:rsidRPr="003557FF">
        <w:rPr>
          <w:rFonts w:ascii="Arial" w:hAnsi="Arial" w:cs="Arial"/>
        </w:rPr>
        <w:t xml:space="preserve">highlighting </w:t>
      </w:r>
      <w:r w:rsidR="004566B7" w:rsidRPr="003557FF">
        <w:rPr>
          <w:rFonts w:ascii="Arial" w:hAnsi="Arial" w:cs="Arial"/>
        </w:rPr>
        <w:t xml:space="preserve">robust </w:t>
      </w:r>
      <w:r w:rsidRPr="003557FF">
        <w:rPr>
          <w:rFonts w:ascii="Arial" w:hAnsi="Arial" w:cs="Arial"/>
        </w:rPr>
        <w:t>compliance with HIPAA</w:t>
      </w:r>
      <w:r w:rsidR="006D3151" w:rsidRPr="003557FF">
        <w:rPr>
          <w:rFonts w:ascii="Arial" w:hAnsi="Arial" w:cs="Arial"/>
        </w:rPr>
        <w:t>,</w:t>
      </w:r>
      <w:r w:rsidR="00CB34AB" w:rsidRPr="003557FF">
        <w:rPr>
          <w:rFonts w:ascii="Arial" w:hAnsi="Arial" w:cs="Arial"/>
        </w:rPr>
        <w:t xml:space="preserve"> </w:t>
      </w:r>
      <w:r w:rsidR="006D3151" w:rsidRPr="003557FF">
        <w:rPr>
          <w:rFonts w:ascii="Arial" w:hAnsi="Arial" w:cs="Arial"/>
        </w:rPr>
        <w:t>employing r</w:t>
      </w:r>
      <w:r w:rsidR="00F130A3" w:rsidRPr="003557FF">
        <w:rPr>
          <w:rFonts w:ascii="Arial" w:hAnsi="Arial" w:cs="Arial"/>
        </w:rPr>
        <w:t>ole-based access control (RBAC) with least privilege</w:t>
      </w:r>
      <w:r w:rsidR="0036574B" w:rsidRPr="003557FF">
        <w:rPr>
          <w:rFonts w:ascii="Arial" w:hAnsi="Arial" w:cs="Arial"/>
        </w:rPr>
        <w:t>s</w:t>
      </w:r>
      <w:r w:rsidR="004718B0" w:rsidRPr="003557FF">
        <w:rPr>
          <w:rFonts w:ascii="Arial" w:hAnsi="Arial" w:cs="Arial"/>
        </w:rPr>
        <w:t xml:space="preserve"> and encryption via TLS </w:t>
      </w:r>
      <w:r w:rsidR="0010276D" w:rsidRPr="003557FF">
        <w:rPr>
          <w:rFonts w:ascii="Arial" w:hAnsi="Arial" w:cs="Arial"/>
        </w:rPr>
        <w:t xml:space="preserve">with encrypted </w:t>
      </w:r>
      <w:r w:rsidR="0077684B" w:rsidRPr="003557FF">
        <w:rPr>
          <w:rFonts w:ascii="Arial" w:hAnsi="Arial" w:cs="Arial"/>
        </w:rPr>
        <w:t>backups for</w:t>
      </w:r>
      <w:r w:rsidR="004718B0" w:rsidRPr="003557FF">
        <w:rPr>
          <w:rFonts w:ascii="Arial" w:hAnsi="Arial" w:cs="Arial"/>
        </w:rPr>
        <w:t xml:space="preserve"> service and client connections</w:t>
      </w:r>
      <w:r w:rsidR="0010276D" w:rsidRPr="003557FF">
        <w:rPr>
          <w:rFonts w:ascii="Arial" w:hAnsi="Arial" w:cs="Arial"/>
        </w:rPr>
        <w:t xml:space="preserve">. </w:t>
      </w:r>
      <w:r w:rsidR="007109E3" w:rsidRPr="003557FF">
        <w:rPr>
          <w:rFonts w:ascii="Arial" w:hAnsi="Arial" w:cs="Arial"/>
        </w:rPr>
        <w:t>Fixed audit retention polic</w:t>
      </w:r>
      <w:r w:rsidR="007F2986" w:rsidRPr="003557FF">
        <w:rPr>
          <w:rFonts w:ascii="Arial" w:hAnsi="Arial" w:cs="Arial"/>
        </w:rPr>
        <w:t xml:space="preserve">ies, </w:t>
      </w:r>
      <w:r w:rsidR="00893844" w:rsidRPr="003557FF">
        <w:rPr>
          <w:rFonts w:ascii="Arial" w:hAnsi="Arial" w:cs="Arial"/>
        </w:rPr>
        <w:t xml:space="preserve">offsite </w:t>
      </w:r>
      <w:r w:rsidR="00270D7E" w:rsidRPr="003557FF">
        <w:rPr>
          <w:rFonts w:ascii="Arial" w:hAnsi="Arial" w:cs="Arial"/>
        </w:rPr>
        <w:t>encrypted</w:t>
      </w:r>
      <w:r w:rsidR="00893844" w:rsidRPr="003557FF">
        <w:rPr>
          <w:rFonts w:ascii="Arial" w:hAnsi="Arial" w:cs="Arial"/>
        </w:rPr>
        <w:t xml:space="preserve"> backups </w:t>
      </w:r>
      <w:r w:rsidR="00583004" w:rsidRPr="003557FF">
        <w:rPr>
          <w:rFonts w:ascii="Arial" w:hAnsi="Arial" w:cs="Arial"/>
        </w:rPr>
        <w:t xml:space="preserve">together with retention policies aligned with regulatory guidelines </w:t>
      </w:r>
      <w:r w:rsidR="00270D7E" w:rsidRPr="003557FF">
        <w:rPr>
          <w:rFonts w:ascii="Arial" w:hAnsi="Arial" w:cs="Arial"/>
        </w:rPr>
        <w:t>guarantee</w:t>
      </w:r>
      <w:r w:rsidR="002C2EF2" w:rsidRPr="003557FF">
        <w:rPr>
          <w:rFonts w:ascii="Arial" w:hAnsi="Arial" w:cs="Arial"/>
        </w:rPr>
        <w:t xml:space="preserve"> a</w:t>
      </w:r>
      <w:r w:rsidR="00270D7E" w:rsidRPr="003557FF">
        <w:rPr>
          <w:rFonts w:ascii="Arial" w:hAnsi="Arial" w:cs="Arial"/>
        </w:rPr>
        <w:t xml:space="preserve"> </w:t>
      </w:r>
      <w:r w:rsidR="007010A3" w:rsidRPr="003557FF">
        <w:rPr>
          <w:rFonts w:ascii="Arial" w:hAnsi="Arial" w:cs="Arial"/>
        </w:rPr>
        <w:t xml:space="preserve">strong compliance posture. </w:t>
      </w:r>
    </w:p>
    <w:p w14:paraId="5B017550" w14:textId="77777777" w:rsidR="00A4632D" w:rsidRDefault="00A4632D" w:rsidP="002976A4">
      <w:pPr>
        <w:ind w:left="-90"/>
        <w:rPr>
          <w:rFonts w:ascii="Arial" w:hAnsi="Arial" w:cs="Arial"/>
        </w:rPr>
      </w:pPr>
    </w:p>
    <w:p w14:paraId="792260AF" w14:textId="77777777" w:rsidR="00A4632D" w:rsidRPr="003557FF" w:rsidRDefault="00A4632D" w:rsidP="002976A4">
      <w:pPr>
        <w:ind w:left="-90"/>
        <w:rPr>
          <w:rFonts w:ascii="Arial" w:hAnsi="Arial" w:cs="Arial"/>
        </w:rPr>
      </w:pPr>
    </w:p>
    <w:p w14:paraId="5FF70C9F" w14:textId="2991ADD3" w:rsidR="00E630F4" w:rsidRPr="003557FF" w:rsidRDefault="00E630F4" w:rsidP="002976A4">
      <w:pPr>
        <w:ind w:left="-90"/>
        <w:rPr>
          <w:rFonts w:ascii="Arial" w:hAnsi="Arial" w:cs="Arial"/>
          <w:color w:val="A02B93" w:themeColor="accent5"/>
        </w:rPr>
      </w:pPr>
    </w:p>
    <w:p w14:paraId="6C029C0F" w14:textId="797C06F5" w:rsidR="009A6E97" w:rsidRPr="00A4632D" w:rsidRDefault="00554F71" w:rsidP="002976A4">
      <w:pPr>
        <w:ind w:left="-90"/>
        <w:rPr>
          <w:rFonts w:ascii="Arial" w:hAnsi="Arial" w:cs="Arial"/>
          <w:b/>
          <w:bCs/>
        </w:rPr>
      </w:pPr>
      <w:r w:rsidRPr="00A4632D">
        <w:rPr>
          <w:rFonts w:ascii="Arial" w:hAnsi="Arial" w:cs="Arial"/>
          <w:b/>
          <w:bCs/>
        </w:rPr>
        <w:lastRenderedPageBreak/>
        <w:t>Interoperability &amp; Standards</w:t>
      </w:r>
    </w:p>
    <w:p w14:paraId="78C34C86" w14:textId="64036F69" w:rsidR="006F1108" w:rsidRPr="003557FF" w:rsidRDefault="006F1108" w:rsidP="002976A4">
      <w:pPr>
        <w:ind w:left="-90"/>
        <w:rPr>
          <w:rFonts w:ascii="Arial" w:hAnsi="Arial" w:cs="Arial"/>
        </w:rPr>
      </w:pPr>
      <w:r w:rsidRPr="003557FF">
        <w:rPr>
          <w:rFonts w:ascii="Arial" w:hAnsi="Arial" w:cs="Arial"/>
        </w:rPr>
        <w:t>To operate securely a</w:t>
      </w:r>
      <w:r w:rsidR="0059152A">
        <w:rPr>
          <w:rFonts w:ascii="Arial" w:hAnsi="Arial" w:cs="Arial"/>
        </w:rPr>
        <w:t xml:space="preserve">nd </w:t>
      </w:r>
      <w:r w:rsidRPr="003557FF">
        <w:rPr>
          <w:rFonts w:ascii="Arial" w:hAnsi="Arial" w:cs="Arial"/>
        </w:rPr>
        <w:t>support both day-to-day operations and across diverse systems clinical code sets were developed. ICD</w:t>
      </w:r>
      <w:r w:rsidRPr="003557FF">
        <w:rPr>
          <w:rFonts w:ascii="Arial" w:hAnsi="Arial" w:cs="Arial"/>
        </w:rPr>
        <w:noBreakHyphen/>
        <w:t>10 for diagnoses, LOINC for lab observations, and DICOM for imaging. Alignment with openEHR and ISO 13606 supports flexible, standards-based composition of clinical content together with semantics to enable enhanced decision support and controlled languages to eliminate ambiguity</w:t>
      </w:r>
    </w:p>
    <w:p w14:paraId="7DBFC97C" w14:textId="77777777" w:rsidR="004A1C7E" w:rsidRDefault="004A1C7E" w:rsidP="002976A4">
      <w:pPr>
        <w:ind w:left="-90"/>
        <w:rPr>
          <w:rFonts w:ascii="Arial" w:hAnsi="Arial" w:cs="Arial"/>
          <w:b/>
          <w:bCs/>
          <w:sz w:val="22"/>
          <w:szCs w:val="22"/>
        </w:rPr>
      </w:pPr>
    </w:p>
    <w:p w14:paraId="0A93B799" w14:textId="5CDF4DFD" w:rsidR="00E630F4" w:rsidRPr="004A1C7E" w:rsidRDefault="003557FF" w:rsidP="002976A4">
      <w:pPr>
        <w:ind w:left="-90"/>
        <w:rPr>
          <w:rFonts w:ascii="Arial" w:hAnsi="Arial" w:cs="Arial"/>
          <w:sz w:val="22"/>
          <w:szCs w:val="22"/>
        </w:rPr>
      </w:pPr>
      <w:r w:rsidRPr="004A1C7E">
        <w:rPr>
          <w:rFonts w:ascii="Arial" w:hAnsi="Arial" w:cs="Arial"/>
          <w:b/>
          <w:bCs/>
          <w:sz w:val="22"/>
          <w:szCs w:val="22"/>
        </w:rPr>
        <w:t>Analytics and Reporting</w:t>
      </w:r>
    </w:p>
    <w:p w14:paraId="66295BAA" w14:textId="4987CD1C" w:rsidR="00995921" w:rsidRDefault="007620E5" w:rsidP="002976A4">
      <w:pPr>
        <w:ind w:left="-90"/>
        <w:rPr>
          <w:rFonts w:ascii="Arial" w:hAnsi="Arial" w:cs="Arial"/>
        </w:rPr>
      </w:pPr>
      <w:r>
        <w:rPr>
          <w:rFonts w:ascii="Arial" w:hAnsi="Arial" w:cs="Arial"/>
        </w:rPr>
        <w:t xml:space="preserve">The logical design </w:t>
      </w:r>
      <w:r w:rsidR="007603EA">
        <w:rPr>
          <w:rFonts w:ascii="Arial" w:hAnsi="Arial" w:cs="Arial"/>
        </w:rPr>
        <w:t>allows CDC Group to uncover descriptive, predictive and diagnostic analytics aligned with privacy and governance c</w:t>
      </w:r>
      <w:r w:rsidR="000C36EA">
        <w:rPr>
          <w:rFonts w:ascii="Arial" w:hAnsi="Arial" w:cs="Arial"/>
        </w:rPr>
        <w:t>ontrols.</w:t>
      </w:r>
      <w:r w:rsidR="00B40413">
        <w:rPr>
          <w:rFonts w:ascii="Arial" w:hAnsi="Arial" w:cs="Arial"/>
        </w:rPr>
        <w:t xml:space="preserve"> Core reports would consist of patient </w:t>
      </w:r>
      <w:r w:rsidR="000679F2">
        <w:rPr>
          <w:rFonts w:ascii="Arial" w:hAnsi="Arial" w:cs="Arial"/>
        </w:rPr>
        <w:t>output</w:t>
      </w:r>
      <w:r w:rsidR="00951F65">
        <w:rPr>
          <w:rFonts w:ascii="Arial" w:hAnsi="Arial" w:cs="Arial"/>
        </w:rPr>
        <w:t>,</w:t>
      </w:r>
      <w:r w:rsidR="005628DD">
        <w:rPr>
          <w:rFonts w:ascii="Arial" w:hAnsi="Arial" w:cs="Arial"/>
        </w:rPr>
        <w:t xml:space="preserve"> appointments, </w:t>
      </w:r>
      <w:r w:rsidR="00EE7B93">
        <w:rPr>
          <w:rFonts w:ascii="Arial" w:hAnsi="Arial" w:cs="Arial"/>
        </w:rPr>
        <w:t xml:space="preserve">lab </w:t>
      </w:r>
      <w:r w:rsidR="00CF4273">
        <w:rPr>
          <w:rFonts w:ascii="Arial" w:hAnsi="Arial" w:cs="Arial"/>
        </w:rPr>
        <w:t xml:space="preserve">tests and </w:t>
      </w:r>
      <w:r w:rsidR="00EE7B93">
        <w:rPr>
          <w:rFonts w:ascii="Arial" w:hAnsi="Arial" w:cs="Arial"/>
        </w:rPr>
        <w:t>referrals analyses</w:t>
      </w:r>
      <w:r w:rsidR="00541E32">
        <w:rPr>
          <w:rFonts w:ascii="Arial" w:hAnsi="Arial" w:cs="Arial"/>
        </w:rPr>
        <w:t xml:space="preserve">, resulting in </w:t>
      </w:r>
      <w:r w:rsidR="009703FA">
        <w:rPr>
          <w:rFonts w:ascii="Arial" w:hAnsi="Arial" w:cs="Arial"/>
        </w:rPr>
        <w:t>wait-time reductions and capacity utilization.</w:t>
      </w:r>
    </w:p>
    <w:p w14:paraId="38093756" w14:textId="77777777" w:rsidR="00DD615C" w:rsidRDefault="00DD615C" w:rsidP="002976A4">
      <w:pPr>
        <w:ind w:left="-90"/>
        <w:rPr>
          <w:rFonts w:ascii="Arial" w:hAnsi="Arial" w:cs="Arial"/>
        </w:rPr>
      </w:pPr>
    </w:p>
    <w:p w14:paraId="27854530" w14:textId="41DEE885" w:rsidR="00203FB7" w:rsidRPr="004A1C7E" w:rsidRDefault="00203FB7" w:rsidP="002976A4">
      <w:pPr>
        <w:pStyle w:val="NoSpacing"/>
        <w:ind w:left="-90"/>
        <w:rPr>
          <w:rFonts w:ascii="Arial" w:hAnsi="Arial" w:cs="Arial"/>
          <w:b/>
          <w:bCs/>
        </w:rPr>
      </w:pPr>
      <w:r w:rsidRPr="004A1C7E">
        <w:rPr>
          <w:rFonts w:ascii="Arial" w:hAnsi="Arial" w:cs="Arial"/>
          <w:b/>
          <w:bCs/>
        </w:rPr>
        <w:t>Risks and Mitigations</w:t>
      </w:r>
    </w:p>
    <w:p w14:paraId="78015FFE" w14:textId="77777777" w:rsidR="0029700F" w:rsidRDefault="0029700F" w:rsidP="002976A4">
      <w:pPr>
        <w:pStyle w:val="NoSpacing"/>
        <w:ind w:left="-90"/>
        <w:rPr>
          <w:rFonts w:ascii="Arial" w:hAnsi="Arial" w:cs="Arial"/>
        </w:rPr>
      </w:pPr>
    </w:p>
    <w:tbl>
      <w:tblPr>
        <w:tblW w:w="6160" w:type="dxa"/>
        <w:jc w:val="center"/>
        <w:tblLook w:val="04A0" w:firstRow="1" w:lastRow="0" w:firstColumn="1" w:lastColumn="0" w:noHBand="0" w:noVBand="1"/>
      </w:tblPr>
      <w:tblGrid>
        <w:gridCol w:w="2260"/>
        <w:gridCol w:w="3900"/>
      </w:tblGrid>
      <w:tr w:rsidR="0074182E" w:rsidRPr="0074182E" w14:paraId="6C2A81BC" w14:textId="77777777" w:rsidTr="004A1C7E">
        <w:trPr>
          <w:trHeight w:val="290"/>
          <w:jc w:val="center"/>
        </w:trPr>
        <w:tc>
          <w:tcPr>
            <w:tcW w:w="2260" w:type="dxa"/>
            <w:tcBorders>
              <w:top w:val="single" w:sz="4" w:space="0" w:color="auto"/>
              <w:left w:val="single" w:sz="4" w:space="0" w:color="auto"/>
              <w:bottom w:val="single" w:sz="4" w:space="0" w:color="auto"/>
              <w:right w:val="single" w:sz="4" w:space="0" w:color="auto"/>
            </w:tcBorders>
            <w:noWrap/>
            <w:vAlign w:val="bottom"/>
            <w:hideMark/>
          </w:tcPr>
          <w:p w14:paraId="61A481FE" w14:textId="77777777" w:rsidR="0074182E" w:rsidRPr="0074182E" w:rsidRDefault="0074182E" w:rsidP="0074182E">
            <w:pPr>
              <w:spacing w:after="0" w:line="240" w:lineRule="auto"/>
              <w:rPr>
                <w:rFonts w:ascii="Aptos Narrow" w:eastAsia="Times New Roman" w:hAnsi="Aptos Narrow" w:cs="Times New Roman"/>
                <w:b/>
                <w:bCs/>
                <w:color w:val="000000"/>
                <w:kern w:val="0"/>
                <w:sz w:val="22"/>
                <w:szCs w:val="22"/>
                <w14:ligatures w14:val="none"/>
              </w:rPr>
            </w:pPr>
            <w:r w:rsidRPr="0074182E">
              <w:rPr>
                <w:rFonts w:ascii="Aptos Narrow" w:eastAsia="Times New Roman" w:hAnsi="Aptos Narrow" w:cs="Times New Roman"/>
                <w:b/>
                <w:bCs/>
                <w:color w:val="000000"/>
                <w:kern w:val="0"/>
                <w:sz w:val="22"/>
                <w:szCs w:val="22"/>
                <w14:ligatures w14:val="none"/>
              </w:rPr>
              <w:t>RISK</w:t>
            </w:r>
          </w:p>
        </w:tc>
        <w:tc>
          <w:tcPr>
            <w:tcW w:w="3900" w:type="dxa"/>
            <w:tcBorders>
              <w:top w:val="single" w:sz="4" w:space="0" w:color="auto"/>
              <w:left w:val="nil"/>
              <w:bottom w:val="single" w:sz="4" w:space="0" w:color="auto"/>
              <w:right w:val="single" w:sz="4" w:space="0" w:color="auto"/>
            </w:tcBorders>
            <w:noWrap/>
            <w:vAlign w:val="bottom"/>
            <w:hideMark/>
          </w:tcPr>
          <w:p w14:paraId="7F1BE4EE" w14:textId="77777777" w:rsidR="0074182E" w:rsidRPr="0074182E" w:rsidRDefault="0074182E" w:rsidP="0074182E">
            <w:pPr>
              <w:spacing w:after="0" w:line="240" w:lineRule="auto"/>
              <w:rPr>
                <w:rFonts w:ascii="Aptos Narrow" w:eastAsia="Times New Roman" w:hAnsi="Aptos Narrow" w:cs="Times New Roman"/>
                <w:b/>
                <w:bCs/>
                <w:color w:val="000000"/>
                <w:kern w:val="0"/>
                <w:sz w:val="22"/>
                <w:szCs w:val="22"/>
                <w14:ligatures w14:val="none"/>
              </w:rPr>
            </w:pPr>
            <w:r w:rsidRPr="0074182E">
              <w:rPr>
                <w:rFonts w:ascii="Aptos Narrow" w:eastAsia="Times New Roman" w:hAnsi="Aptos Narrow" w:cs="Times New Roman"/>
                <w:b/>
                <w:bCs/>
                <w:color w:val="000000"/>
                <w:kern w:val="0"/>
                <w:sz w:val="22"/>
                <w:szCs w:val="22"/>
                <w14:ligatures w14:val="none"/>
              </w:rPr>
              <w:t>MITIGATION</w:t>
            </w:r>
          </w:p>
        </w:tc>
      </w:tr>
      <w:tr w:rsidR="0074182E" w:rsidRPr="0074182E" w14:paraId="0B503D1C" w14:textId="77777777" w:rsidTr="004A1C7E">
        <w:trPr>
          <w:trHeight w:val="290"/>
          <w:jc w:val="center"/>
        </w:trPr>
        <w:tc>
          <w:tcPr>
            <w:tcW w:w="2260" w:type="dxa"/>
            <w:tcBorders>
              <w:top w:val="nil"/>
              <w:left w:val="single" w:sz="4" w:space="0" w:color="auto"/>
              <w:bottom w:val="single" w:sz="4" w:space="0" w:color="auto"/>
              <w:right w:val="single" w:sz="4" w:space="0" w:color="auto"/>
            </w:tcBorders>
            <w:noWrap/>
            <w:vAlign w:val="bottom"/>
            <w:hideMark/>
          </w:tcPr>
          <w:p w14:paraId="35BFEC21" w14:textId="77777777" w:rsidR="0074182E" w:rsidRPr="0074182E" w:rsidRDefault="0074182E" w:rsidP="0074182E">
            <w:pPr>
              <w:spacing w:after="0" w:line="300" w:lineRule="atLeast"/>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Duplicate records</w:t>
            </w:r>
          </w:p>
        </w:tc>
        <w:tc>
          <w:tcPr>
            <w:tcW w:w="3900" w:type="dxa"/>
            <w:tcBorders>
              <w:top w:val="nil"/>
              <w:left w:val="nil"/>
              <w:bottom w:val="single" w:sz="4" w:space="0" w:color="auto"/>
              <w:right w:val="single" w:sz="4" w:space="0" w:color="auto"/>
            </w:tcBorders>
            <w:noWrap/>
            <w:vAlign w:val="bottom"/>
            <w:hideMark/>
          </w:tcPr>
          <w:p w14:paraId="1ED277F2" w14:textId="77777777" w:rsidR="0074182E" w:rsidRPr="0074182E" w:rsidRDefault="0074182E" w:rsidP="0074182E">
            <w:pPr>
              <w:spacing w:after="0" w:line="240" w:lineRule="auto"/>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Probabilistic matching + merge auditing</w:t>
            </w:r>
          </w:p>
        </w:tc>
      </w:tr>
      <w:tr w:rsidR="0074182E" w:rsidRPr="0074182E" w14:paraId="4629248C" w14:textId="77777777" w:rsidTr="004A1C7E">
        <w:trPr>
          <w:trHeight w:val="290"/>
          <w:jc w:val="center"/>
        </w:trPr>
        <w:tc>
          <w:tcPr>
            <w:tcW w:w="2260" w:type="dxa"/>
            <w:tcBorders>
              <w:top w:val="nil"/>
              <w:left w:val="single" w:sz="4" w:space="0" w:color="auto"/>
              <w:bottom w:val="single" w:sz="4" w:space="0" w:color="auto"/>
              <w:right w:val="single" w:sz="4" w:space="0" w:color="auto"/>
            </w:tcBorders>
            <w:noWrap/>
            <w:vAlign w:val="bottom"/>
            <w:hideMark/>
          </w:tcPr>
          <w:p w14:paraId="20450582" w14:textId="77777777" w:rsidR="0074182E" w:rsidRPr="0074182E" w:rsidRDefault="0074182E" w:rsidP="0074182E">
            <w:pPr>
              <w:spacing w:after="0" w:line="240" w:lineRule="auto"/>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Privacy &amp; security</w:t>
            </w:r>
          </w:p>
        </w:tc>
        <w:tc>
          <w:tcPr>
            <w:tcW w:w="3900" w:type="dxa"/>
            <w:tcBorders>
              <w:top w:val="nil"/>
              <w:left w:val="nil"/>
              <w:bottom w:val="single" w:sz="4" w:space="0" w:color="auto"/>
              <w:right w:val="single" w:sz="4" w:space="0" w:color="auto"/>
            </w:tcBorders>
            <w:noWrap/>
            <w:vAlign w:val="bottom"/>
            <w:hideMark/>
          </w:tcPr>
          <w:p w14:paraId="12F117C2" w14:textId="77777777" w:rsidR="0074182E" w:rsidRPr="0074182E" w:rsidRDefault="0074182E" w:rsidP="0074182E">
            <w:pPr>
              <w:spacing w:after="0" w:line="240" w:lineRule="auto"/>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RBAC, encryption, penetration testing</w:t>
            </w:r>
          </w:p>
        </w:tc>
      </w:tr>
      <w:tr w:rsidR="0074182E" w:rsidRPr="0074182E" w14:paraId="0E248A1A" w14:textId="77777777" w:rsidTr="004A1C7E">
        <w:trPr>
          <w:trHeight w:val="290"/>
          <w:jc w:val="center"/>
        </w:trPr>
        <w:tc>
          <w:tcPr>
            <w:tcW w:w="2260" w:type="dxa"/>
            <w:tcBorders>
              <w:top w:val="nil"/>
              <w:left w:val="single" w:sz="4" w:space="0" w:color="auto"/>
              <w:bottom w:val="single" w:sz="4" w:space="0" w:color="auto"/>
              <w:right w:val="single" w:sz="4" w:space="0" w:color="auto"/>
            </w:tcBorders>
            <w:noWrap/>
            <w:vAlign w:val="bottom"/>
            <w:hideMark/>
          </w:tcPr>
          <w:p w14:paraId="336BFC1B" w14:textId="77777777" w:rsidR="0074182E" w:rsidRPr="0074182E" w:rsidRDefault="0074182E" w:rsidP="0074182E">
            <w:pPr>
              <w:spacing w:after="0" w:line="240" w:lineRule="auto"/>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User adoption</w:t>
            </w:r>
          </w:p>
        </w:tc>
        <w:tc>
          <w:tcPr>
            <w:tcW w:w="3900" w:type="dxa"/>
            <w:tcBorders>
              <w:top w:val="nil"/>
              <w:left w:val="nil"/>
              <w:bottom w:val="single" w:sz="4" w:space="0" w:color="auto"/>
              <w:right w:val="single" w:sz="4" w:space="0" w:color="auto"/>
            </w:tcBorders>
            <w:noWrap/>
            <w:vAlign w:val="bottom"/>
            <w:hideMark/>
          </w:tcPr>
          <w:p w14:paraId="50B36B34" w14:textId="77777777" w:rsidR="0074182E" w:rsidRPr="0074182E" w:rsidRDefault="0074182E" w:rsidP="0074182E">
            <w:pPr>
              <w:spacing w:after="0" w:line="240" w:lineRule="auto"/>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Training, staged rollout, go</w:t>
            </w:r>
            <w:r w:rsidRPr="0074182E">
              <w:rPr>
                <w:rFonts w:ascii="Aptos Narrow" w:eastAsia="Times New Roman" w:hAnsi="Aptos Narrow" w:cs="Times New Roman"/>
                <w:color w:val="000000"/>
                <w:kern w:val="0"/>
                <w:sz w:val="22"/>
                <w:szCs w:val="22"/>
                <w14:ligatures w14:val="none"/>
              </w:rPr>
              <w:noBreakHyphen/>
              <w:t>live support</w:t>
            </w:r>
          </w:p>
        </w:tc>
      </w:tr>
      <w:tr w:rsidR="0074182E" w:rsidRPr="0074182E" w14:paraId="1345877E" w14:textId="77777777" w:rsidTr="004A1C7E">
        <w:trPr>
          <w:trHeight w:val="290"/>
          <w:jc w:val="center"/>
        </w:trPr>
        <w:tc>
          <w:tcPr>
            <w:tcW w:w="2260" w:type="dxa"/>
            <w:tcBorders>
              <w:top w:val="nil"/>
              <w:left w:val="single" w:sz="4" w:space="0" w:color="auto"/>
              <w:bottom w:val="single" w:sz="4" w:space="0" w:color="auto"/>
              <w:right w:val="single" w:sz="4" w:space="0" w:color="auto"/>
            </w:tcBorders>
            <w:noWrap/>
            <w:vAlign w:val="bottom"/>
            <w:hideMark/>
          </w:tcPr>
          <w:p w14:paraId="2AD2C39D" w14:textId="77777777" w:rsidR="0074182E" w:rsidRPr="0074182E" w:rsidRDefault="0074182E" w:rsidP="0074182E">
            <w:pPr>
              <w:spacing w:after="0" w:line="240" w:lineRule="auto"/>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Standards drift</w:t>
            </w:r>
          </w:p>
        </w:tc>
        <w:tc>
          <w:tcPr>
            <w:tcW w:w="3900" w:type="dxa"/>
            <w:tcBorders>
              <w:top w:val="nil"/>
              <w:left w:val="nil"/>
              <w:bottom w:val="single" w:sz="4" w:space="0" w:color="auto"/>
              <w:right w:val="single" w:sz="4" w:space="0" w:color="auto"/>
            </w:tcBorders>
            <w:noWrap/>
            <w:vAlign w:val="bottom"/>
            <w:hideMark/>
          </w:tcPr>
          <w:p w14:paraId="72A73267" w14:textId="77777777" w:rsidR="0074182E" w:rsidRPr="0074182E" w:rsidRDefault="0074182E" w:rsidP="0074182E">
            <w:pPr>
              <w:spacing w:after="0" w:line="240" w:lineRule="auto"/>
              <w:rPr>
                <w:rFonts w:ascii="Aptos Narrow" w:eastAsia="Times New Roman" w:hAnsi="Aptos Narrow" w:cs="Times New Roman"/>
                <w:color w:val="000000"/>
                <w:kern w:val="0"/>
                <w:sz w:val="22"/>
                <w:szCs w:val="22"/>
                <w14:ligatures w14:val="none"/>
              </w:rPr>
            </w:pPr>
            <w:r w:rsidRPr="0074182E">
              <w:rPr>
                <w:rFonts w:ascii="Aptos Narrow" w:eastAsia="Times New Roman" w:hAnsi="Aptos Narrow" w:cs="Times New Roman"/>
                <w:color w:val="000000"/>
                <w:kern w:val="0"/>
                <w:sz w:val="22"/>
                <w:szCs w:val="22"/>
                <w14:ligatures w14:val="none"/>
              </w:rPr>
              <w:t>Governance forums, updated mappings</w:t>
            </w:r>
          </w:p>
        </w:tc>
      </w:tr>
    </w:tbl>
    <w:p w14:paraId="00926B9F" w14:textId="77777777" w:rsidR="00651B12" w:rsidRDefault="00651B12" w:rsidP="00651B12">
      <w:pPr>
        <w:pStyle w:val="NoSpacing"/>
        <w:ind w:left="-90"/>
        <w:rPr>
          <w:rFonts w:ascii="Arial" w:hAnsi="Arial" w:cs="Arial"/>
          <w:b/>
          <w:bCs/>
          <w:sz w:val="22"/>
          <w:szCs w:val="22"/>
        </w:rPr>
      </w:pPr>
      <w:r>
        <w:rPr>
          <w:rFonts w:ascii="Arial" w:hAnsi="Arial" w:cs="Arial"/>
          <w:b/>
          <w:bCs/>
          <w:sz w:val="22"/>
          <w:szCs w:val="22"/>
        </w:rPr>
        <w:t xml:space="preserve">                  </w:t>
      </w:r>
    </w:p>
    <w:p w14:paraId="2CA3D525" w14:textId="2031C9EC" w:rsidR="000F5DBD" w:rsidRPr="00651B12" w:rsidRDefault="0074182E" w:rsidP="004A1C7E">
      <w:pPr>
        <w:pStyle w:val="NoSpacing"/>
        <w:ind w:left="-90"/>
        <w:jc w:val="center"/>
        <w:rPr>
          <w:rFonts w:ascii="Arial" w:hAnsi="Arial" w:cs="Arial"/>
          <w:b/>
          <w:bCs/>
          <w:sz w:val="22"/>
          <w:szCs w:val="22"/>
        </w:rPr>
      </w:pPr>
      <w:r w:rsidRPr="00651B12">
        <w:rPr>
          <w:rFonts w:ascii="Arial" w:hAnsi="Arial" w:cs="Arial"/>
          <w:b/>
          <w:bCs/>
          <w:sz w:val="22"/>
          <w:szCs w:val="22"/>
        </w:rPr>
        <w:t xml:space="preserve">TABLE 1: </w:t>
      </w:r>
      <w:r w:rsidR="00651B12" w:rsidRPr="00651B12">
        <w:rPr>
          <w:rFonts w:ascii="Arial" w:hAnsi="Arial" w:cs="Arial"/>
          <w:b/>
          <w:bCs/>
          <w:sz w:val="22"/>
          <w:szCs w:val="22"/>
        </w:rPr>
        <w:t>Risks &amp; Mitigations</w:t>
      </w:r>
    </w:p>
    <w:p w14:paraId="17908ADE" w14:textId="77777777" w:rsidR="000F5DBD" w:rsidRDefault="000F5DBD" w:rsidP="002976A4">
      <w:pPr>
        <w:pStyle w:val="NoSpacing"/>
        <w:ind w:left="-90"/>
        <w:rPr>
          <w:rFonts w:ascii="Arial" w:hAnsi="Arial" w:cs="Arial"/>
        </w:rPr>
      </w:pPr>
    </w:p>
    <w:p w14:paraId="24243048" w14:textId="77777777" w:rsidR="004A1C7E" w:rsidRDefault="004A1C7E" w:rsidP="002976A4">
      <w:pPr>
        <w:pStyle w:val="NoSpacing"/>
        <w:ind w:left="-90"/>
        <w:rPr>
          <w:rFonts w:ascii="Arial" w:hAnsi="Arial" w:cs="Arial"/>
        </w:rPr>
      </w:pPr>
    </w:p>
    <w:p w14:paraId="3BE74D6F" w14:textId="77777777" w:rsidR="00D71074" w:rsidRDefault="00D71074" w:rsidP="002976A4">
      <w:pPr>
        <w:pStyle w:val="NoSpacing"/>
        <w:ind w:left="-90"/>
        <w:rPr>
          <w:rFonts w:ascii="Arial" w:hAnsi="Arial" w:cs="Arial"/>
        </w:rPr>
      </w:pPr>
    </w:p>
    <w:p w14:paraId="51DC22D5" w14:textId="50F503B5" w:rsidR="00444587" w:rsidRPr="004A1C7E" w:rsidRDefault="001A1B38" w:rsidP="002976A4">
      <w:pPr>
        <w:pStyle w:val="NoSpacing"/>
        <w:ind w:left="-90"/>
        <w:rPr>
          <w:rFonts w:ascii="Arial" w:hAnsi="Arial" w:cs="Arial"/>
          <w:b/>
          <w:bCs/>
        </w:rPr>
      </w:pPr>
      <w:r w:rsidRPr="004A1C7E">
        <w:rPr>
          <w:rFonts w:ascii="Arial" w:hAnsi="Arial" w:cs="Arial"/>
          <w:b/>
          <w:bCs/>
        </w:rPr>
        <w:t>Key Performance Indicators (KPIs)</w:t>
      </w:r>
      <w:r w:rsidR="00E82806" w:rsidRPr="004A1C7E">
        <w:rPr>
          <w:rFonts w:ascii="Arial" w:hAnsi="Arial" w:cs="Arial"/>
          <w:b/>
          <w:bCs/>
        </w:rPr>
        <w:t xml:space="preserve"> </w:t>
      </w:r>
    </w:p>
    <w:p w14:paraId="1AFB68F3" w14:textId="77777777" w:rsidR="001A1B38" w:rsidRDefault="001A1B38" w:rsidP="002976A4">
      <w:pPr>
        <w:pStyle w:val="NoSpacing"/>
        <w:ind w:left="-90"/>
        <w:rPr>
          <w:rFonts w:ascii="Arial" w:hAnsi="Arial" w:cs="Arial"/>
        </w:rPr>
      </w:pPr>
    </w:p>
    <w:p w14:paraId="3696FA67" w14:textId="77777777" w:rsidR="00F645C1" w:rsidRPr="00F645C1" w:rsidRDefault="00F645C1" w:rsidP="00F645C1">
      <w:pPr>
        <w:pStyle w:val="NoSpacing"/>
        <w:ind w:left="-90"/>
        <w:rPr>
          <w:rFonts w:ascii="Arial" w:hAnsi="Arial" w:cs="Arial"/>
        </w:rPr>
      </w:pPr>
      <w:r w:rsidRPr="00F645C1">
        <w:rPr>
          <w:rFonts w:ascii="Arial" w:hAnsi="Arial" w:cs="Arial"/>
        </w:rPr>
        <w:t>The system demonstrates strong performance across data quality, operational efficiency, and compliance. Data integrity has significantly improved, with duplicate records reduced by over 60%, 98% accuracy in ICD</w:t>
      </w:r>
      <w:r w:rsidRPr="00F645C1">
        <w:rPr>
          <w:rFonts w:ascii="Arial" w:hAnsi="Arial" w:cs="Arial"/>
        </w:rPr>
        <w:noBreakHyphen/>
        <w:t>10 and LOINC coding, and outlier results processed in under 4 hours. Operational outcomes show notable gains, including a 10–15% reduction in appointment no</w:t>
      </w:r>
      <w:r w:rsidRPr="00F645C1">
        <w:rPr>
          <w:rFonts w:ascii="Arial" w:hAnsi="Arial" w:cs="Arial"/>
        </w:rPr>
        <w:noBreakHyphen/>
        <w:t>shows, a 20% improvement in lab turnaround times, and over 95% claims acceptance. Security and compliance are robust, with no critical audit findings, 100% encryption, and all required privacy impact assessments completed.</w:t>
      </w:r>
    </w:p>
    <w:p w14:paraId="430E2E9D" w14:textId="77777777" w:rsidR="00F645C1" w:rsidRDefault="00F645C1" w:rsidP="002976A4">
      <w:pPr>
        <w:pStyle w:val="NoSpacing"/>
        <w:ind w:left="-90"/>
        <w:rPr>
          <w:rFonts w:ascii="Arial" w:hAnsi="Arial" w:cs="Arial"/>
        </w:rPr>
      </w:pPr>
    </w:p>
    <w:p w14:paraId="3A3C446E" w14:textId="77777777" w:rsidR="00F9628A" w:rsidRDefault="00F9628A" w:rsidP="00F9628A">
      <w:pPr>
        <w:pStyle w:val="Heading1"/>
        <w:ind w:left="-90"/>
        <w:rPr>
          <w:rFonts w:ascii="Arial" w:hAnsi="Arial" w:cs="Arial"/>
          <w:b/>
          <w:bCs/>
          <w:color w:val="0000FF"/>
          <w:sz w:val="22"/>
          <w:szCs w:val="22"/>
        </w:rPr>
      </w:pPr>
    </w:p>
    <w:p w14:paraId="4C95DAA5" w14:textId="77777777" w:rsidR="00C537E3" w:rsidRDefault="00C537E3" w:rsidP="00C537E3"/>
    <w:p w14:paraId="7822F9F5" w14:textId="77777777" w:rsidR="00C537E3" w:rsidRPr="00C537E3" w:rsidRDefault="00C537E3" w:rsidP="00C537E3"/>
    <w:p w14:paraId="10D0D2B9" w14:textId="15CF604C" w:rsidR="00072F6A" w:rsidRPr="00C13168" w:rsidRDefault="00C13168" w:rsidP="00F9628A">
      <w:pPr>
        <w:pStyle w:val="Heading1"/>
        <w:ind w:left="-90"/>
        <w:rPr>
          <w:rFonts w:ascii="Arial" w:hAnsi="Arial" w:cs="Arial"/>
          <w:b/>
          <w:bCs/>
          <w:color w:val="auto"/>
          <w:sz w:val="26"/>
          <w:szCs w:val="26"/>
        </w:rPr>
      </w:pPr>
      <w:r w:rsidRPr="00C13168">
        <w:rPr>
          <w:rFonts w:ascii="Arial" w:hAnsi="Arial" w:cs="Arial"/>
          <w:b/>
          <w:bCs/>
          <w:color w:val="auto"/>
          <w:sz w:val="26"/>
          <w:szCs w:val="26"/>
        </w:rPr>
        <w:lastRenderedPageBreak/>
        <w:t>FINDINGS</w:t>
      </w:r>
    </w:p>
    <w:p w14:paraId="08E09C42" w14:textId="77777777" w:rsidR="009977EF" w:rsidRDefault="009977EF" w:rsidP="002976A4">
      <w:pPr>
        <w:pStyle w:val="NoSpacing"/>
        <w:ind w:left="-90"/>
        <w:rPr>
          <w:rFonts w:ascii="Arial" w:hAnsi="Arial" w:cs="Arial"/>
          <w:b/>
          <w:bCs/>
          <w:sz w:val="22"/>
          <w:szCs w:val="22"/>
        </w:rPr>
      </w:pPr>
    </w:p>
    <w:p w14:paraId="24CCDC38" w14:textId="7D42DB36" w:rsidR="005D2EC9" w:rsidRPr="00382FC1" w:rsidRDefault="00072F6A" w:rsidP="002976A4">
      <w:pPr>
        <w:pStyle w:val="NoSpacing"/>
        <w:ind w:left="-90"/>
        <w:rPr>
          <w:rFonts w:ascii="Arial" w:hAnsi="Arial" w:cs="Arial"/>
          <w:b/>
          <w:bCs/>
        </w:rPr>
      </w:pPr>
      <w:r w:rsidRPr="00382FC1">
        <w:rPr>
          <w:rFonts w:ascii="Arial" w:hAnsi="Arial" w:cs="Arial"/>
          <w:b/>
          <w:bCs/>
        </w:rPr>
        <w:t>Database Design</w:t>
      </w:r>
    </w:p>
    <w:p w14:paraId="32E69303" w14:textId="3DA4EBF3" w:rsidR="0026635C" w:rsidRPr="00382FC1" w:rsidRDefault="0026635C" w:rsidP="0026635C">
      <w:pPr>
        <w:pStyle w:val="NoSpacing"/>
        <w:ind w:left="-90"/>
        <w:rPr>
          <w:rFonts w:ascii="Arial" w:hAnsi="Arial" w:cs="Arial"/>
        </w:rPr>
      </w:pPr>
      <w:r w:rsidRPr="00382FC1">
        <w:rPr>
          <w:rFonts w:ascii="Arial" w:hAnsi="Arial" w:cs="Arial"/>
        </w:rPr>
        <w:t>Relational databases continue to dominate healthcare IT because they provide strong ACID guarantees needed for clinical safety and regulatory compliance (Microsoft, 2024).</w:t>
      </w:r>
    </w:p>
    <w:p w14:paraId="1E4CFC75" w14:textId="5A6BB3C1" w:rsidR="00CA0D93" w:rsidRPr="00CA0D93" w:rsidRDefault="00CA0D93" w:rsidP="00CA0D93">
      <w:pPr>
        <w:pStyle w:val="NoSpacing"/>
        <w:ind w:left="-90"/>
        <w:rPr>
          <w:rFonts w:ascii="Arial" w:hAnsi="Arial" w:cs="Arial"/>
        </w:rPr>
      </w:pPr>
      <w:r w:rsidRPr="00CA0D93">
        <w:rPr>
          <w:rFonts w:ascii="Arial" w:hAnsi="Arial" w:cs="Arial"/>
        </w:rPr>
        <w:t>Microsoft SQL Server was selected as the primary database platform due to its native integration with the Microsoft ecosystem, built</w:t>
      </w:r>
      <w:r w:rsidRPr="00CA0D93">
        <w:rPr>
          <w:rFonts w:ascii="Arial" w:hAnsi="Arial" w:cs="Arial"/>
        </w:rPr>
        <w:noBreakHyphen/>
        <w:t>in HIPAA</w:t>
      </w:r>
      <w:r w:rsidRPr="00CA0D93">
        <w:rPr>
          <w:rFonts w:ascii="Arial" w:hAnsi="Arial" w:cs="Arial"/>
        </w:rPr>
        <w:noBreakHyphen/>
        <w:t>aligned security, and robust governance features. Its normalized relational schema ensures data integrity, structured storage, and consistent organization across clinical and administrative systems. ANSI</w:t>
      </w:r>
      <w:r w:rsidRPr="00CA0D93">
        <w:rPr>
          <w:rFonts w:ascii="Arial" w:hAnsi="Arial" w:cs="Arial"/>
        </w:rPr>
        <w:noBreakHyphen/>
        <w:t>compliant SQL further supports interoperability across applications.</w:t>
      </w:r>
    </w:p>
    <w:p w14:paraId="0A7DE940" w14:textId="3AE925E1" w:rsidR="00CA0D93" w:rsidRPr="00CA0D93" w:rsidRDefault="00CA0D93" w:rsidP="00CA0D93">
      <w:pPr>
        <w:pStyle w:val="NoSpacing"/>
        <w:ind w:left="-90"/>
        <w:rPr>
          <w:rFonts w:ascii="Arial" w:hAnsi="Arial" w:cs="Arial"/>
        </w:rPr>
      </w:pPr>
      <w:r w:rsidRPr="00CA0D93">
        <w:rPr>
          <w:rFonts w:ascii="Arial" w:hAnsi="Arial" w:cs="Arial"/>
        </w:rPr>
        <w:t>SQL Server also provides essential compliance capabilities through role</w:t>
      </w:r>
      <w:r w:rsidRPr="00CA0D93">
        <w:rPr>
          <w:rFonts w:ascii="Arial" w:hAnsi="Arial" w:cs="Arial"/>
        </w:rPr>
        <w:noBreakHyphen/>
        <w:t>based access control (RBAC), encryption in transit and at rest, and auditing functions. However, relational systems have limitations: modifying the schema can be complex and disruptive, and managing unstructured or semi</w:t>
      </w:r>
      <w:r w:rsidRPr="00CA0D93">
        <w:rPr>
          <w:rFonts w:ascii="Arial" w:hAnsi="Arial" w:cs="Arial"/>
        </w:rPr>
        <w:noBreakHyphen/>
        <w:t>structured data</w:t>
      </w:r>
      <w:r w:rsidR="0009780B" w:rsidRPr="00382FC1">
        <w:rPr>
          <w:rFonts w:ascii="Arial" w:hAnsi="Arial" w:cs="Arial"/>
        </w:rPr>
        <w:t xml:space="preserve">, </w:t>
      </w:r>
      <w:r w:rsidRPr="00CA0D93">
        <w:rPr>
          <w:rFonts w:ascii="Arial" w:hAnsi="Arial" w:cs="Arial"/>
        </w:rPr>
        <w:t>such as imaging, clinician notes, or sensor output</w:t>
      </w:r>
      <w:r w:rsidR="0009780B" w:rsidRPr="00382FC1">
        <w:rPr>
          <w:rFonts w:ascii="Arial" w:hAnsi="Arial" w:cs="Arial"/>
        </w:rPr>
        <w:t xml:space="preserve">, </w:t>
      </w:r>
      <w:r w:rsidRPr="00CA0D93">
        <w:rPr>
          <w:rFonts w:ascii="Arial" w:hAnsi="Arial" w:cs="Arial"/>
        </w:rPr>
        <w:t xml:space="preserve">is less efficient, presenting scalability challenges for </w:t>
      </w:r>
      <w:r w:rsidR="00382FC1" w:rsidRPr="00382FC1">
        <w:rPr>
          <w:rFonts w:ascii="Arial" w:hAnsi="Arial" w:cs="Arial"/>
        </w:rPr>
        <w:t>diverse</w:t>
      </w:r>
      <w:r w:rsidRPr="00CA0D93">
        <w:rPr>
          <w:rFonts w:ascii="Arial" w:hAnsi="Arial" w:cs="Arial"/>
        </w:rPr>
        <w:t xml:space="preserve"> healthcare datasets.</w:t>
      </w:r>
    </w:p>
    <w:p w14:paraId="5AD3F0E6" w14:textId="77777777" w:rsidR="00CA0D93" w:rsidRPr="009E196E" w:rsidRDefault="00CA0D93" w:rsidP="002976A4">
      <w:pPr>
        <w:pStyle w:val="NoSpacing"/>
        <w:ind w:left="-90"/>
        <w:rPr>
          <w:rFonts w:ascii="Arial" w:hAnsi="Arial" w:cs="Arial"/>
        </w:rPr>
      </w:pPr>
    </w:p>
    <w:p w14:paraId="5925F4D3" w14:textId="77777777" w:rsidR="00072F6A" w:rsidRPr="00382FC1" w:rsidRDefault="00072F6A" w:rsidP="002976A4">
      <w:pPr>
        <w:pStyle w:val="NoSpacing"/>
        <w:ind w:left="-90"/>
        <w:rPr>
          <w:rFonts w:ascii="Arial" w:hAnsi="Arial" w:cs="Arial"/>
          <w:b/>
          <w:bCs/>
        </w:rPr>
      </w:pPr>
      <w:r w:rsidRPr="00382FC1">
        <w:rPr>
          <w:rFonts w:ascii="Arial" w:hAnsi="Arial" w:cs="Arial"/>
          <w:b/>
          <w:bCs/>
        </w:rPr>
        <w:t>SQL vs NoSQL</w:t>
      </w:r>
    </w:p>
    <w:p w14:paraId="61A2A825" w14:textId="1DCDF2F2" w:rsidR="00DE286F" w:rsidRPr="00382FC1" w:rsidRDefault="00072F6A" w:rsidP="002976A4">
      <w:pPr>
        <w:pStyle w:val="NoSpacing"/>
        <w:ind w:left="-90"/>
        <w:rPr>
          <w:rFonts w:ascii="Arial" w:hAnsi="Arial" w:cs="Arial"/>
        </w:rPr>
      </w:pPr>
      <w:r w:rsidRPr="00382FC1">
        <w:rPr>
          <w:rFonts w:ascii="Arial" w:hAnsi="Arial" w:cs="Arial"/>
        </w:rPr>
        <w:t xml:space="preserve">Due to its strong </w:t>
      </w:r>
      <w:r w:rsidR="00303D21" w:rsidRPr="00382FC1">
        <w:rPr>
          <w:rFonts w:ascii="Arial" w:hAnsi="Arial" w:cs="Arial"/>
        </w:rPr>
        <w:t xml:space="preserve">data </w:t>
      </w:r>
      <w:r w:rsidRPr="00382FC1">
        <w:rPr>
          <w:rFonts w:ascii="Arial" w:hAnsi="Arial" w:cs="Arial"/>
        </w:rPr>
        <w:t xml:space="preserve">integrity and </w:t>
      </w:r>
      <w:r w:rsidR="00303D21" w:rsidRPr="00382FC1">
        <w:rPr>
          <w:rFonts w:ascii="Arial" w:hAnsi="Arial" w:cs="Arial"/>
        </w:rPr>
        <w:t xml:space="preserve">regulatory </w:t>
      </w:r>
      <w:r w:rsidRPr="00382FC1">
        <w:rPr>
          <w:rFonts w:ascii="Arial" w:hAnsi="Arial" w:cs="Arial"/>
        </w:rPr>
        <w:t xml:space="preserve">compliance </w:t>
      </w:r>
      <w:r w:rsidR="00303D21" w:rsidRPr="00382FC1">
        <w:rPr>
          <w:rFonts w:ascii="Arial" w:hAnsi="Arial" w:cs="Arial"/>
        </w:rPr>
        <w:t>SQL databases remain the preferred option for managing clinical and administrative healthcare data.</w:t>
      </w:r>
      <w:r w:rsidR="00EE0C5D" w:rsidRPr="00382FC1">
        <w:rPr>
          <w:rFonts w:ascii="Arial" w:hAnsi="Arial" w:cs="Arial"/>
        </w:rPr>
        <w:t xml:space="preserve"> The system</w:t>
      </w:r>
      <w:r w:rsidR="006D5A8D" w:rsidRPr="00382FC1">
        <w:rPr>
          <w:rFonts w:ascii="Arial" w:hAnsi="Arial" w:cs="Arial"/>
        </w:rPr>
        <w:t xml:space="preserve"> provides mature built</w:t>
      </w:r>
      <w:r w:rsidR="006D5A8D" w:rsidRPr="00382FC1">
        <w:rPr>
          <w:rFonts w:ascii="Arial" w:hAnsi="Arial" w:cs="Arial"/>
        </w:rPr>
        <w:noBreakHyphen/>
        <w:t>in HIPAA</w:t>
      </w:r>
      <w:r w:rsidR="006D5A8D" w:rsidRPr="00382FC1">
        <w:rPr>
          <w:rFonts w:ascii="Arial" w:hAnsi="Arial" w:cs="Arial"/>
        </w:rPr>
        <w:noBreakHyphen/>
        <w:t>aligned features, including encryption, auditing, and role</w:t>
      </w:r>
      <w:r w:rsidR="006D5A8D" w:rsidRPr="00382FC1">
        <w:rPr>
          <w:rFonts w:ascii="Arial" w:hAnsi="Arial" w:cs="Arial"/>
        </w:rPr>
        <w:noBreakHyphen/>
        <w:t>based access control</w:t>
      </w:r>
      <w:r w:rsidR="00C22CB3" w:rsidRPr="00382FC1">
        <w:rPr>
          <w:rFonts w:ascii="Arial" w:hAnsi="Arial" w:cs="Arial"/>
        </w:rPr>
        <w:t xml:space="preserve"> together with </w:t>
      </w:r>
      <w:r w:rsidR="006D5A8D" w:rsidRPr="00382FC1">
        <w:rPr>
          <w:rFonts w:ascii="Arial" w:hAnsi="Arial" w:cs="Arial"/>
        </w:rPr>
        <w:t>ANSI</w:t>
      </w:r>
      <w:r w:rsidR="006D5A8D" w:rsidRPr="00382FC1">
        <w:rPr>
          <w:rFonts w:ascii="Arial" w:hAnsi="Arial" w:cs="Arial"/>
        </w:rPr>
        <w:noBreakHyphen/>
        <w:t xml:space="preserve">standard </w:t>
      </w:r>
      <w:r w:rsidR="00C22CB3" w:rsidRPr="00382FC1">
        <w:rPr>
          <w:rFonts w:ascii="Arial" w:hAnsi="Arial" w:cs="Arial"/>
        </w:rPr>
        <w:t xml:space="preserve">to </w:t>
      </w:r>
      <w:r w:rsidR="006D5A8D" w:rsidRPr="00382FC1">
        <w:rPr>
          <w:rFonts w:ascii="Arial" w:hAnsi="Arial" w:cs="Arial"/>
        </w:rPr>
        <w:t>enable interoperability with EHRs, billing platforms</w:t>
      </w:r>
      <w:r w:rsidR="00C22CB3" w:rsidRPr="00382FC1">
        <w:rPr>
          <w:rFonts w:ascii="Arial" w:hAnsi="Arial" w:cs="Arial"/>
        </w:rPr>
        <w:t xml:space="preserve"> and </w:t>
      </w:r>
      <w:r w:rsidR="006D5A8D" w:rsidRPr="00382FC1">
        <w:rPr>
          <w:rFonts w:ascii="Arial" w:hAnsi="Arial" w:cs="Arial"/>
        </w:rPr>
        <w:t>analytics tools</w:t>
      </w:r>
      <w:r w:rsidR="00C22CB3" w:rsidRPr="00382FC1">
        <w:rPr>
          <w:rFonts w:ascii="Arial" w:hAnsi="Arial" w:cs="Arial"/>
        </w:rPr>
        <w:t xml:space="preserve">. </w:t>
      </w:r>
      <w:r w:rsidR="00DE286F" w:rsidRPr="00382FC1">
        <w:rPr>
          <w:rFonts w:ascii="Arial" w:hAnsi="Arial" w:cs="Arial"/>
        </w:rPr>
        <w:t>SQL also offers robust backup, high availability, and disaster recovery mechanisms, essential for clinical operations.</w:t>
      </w:r>
    </w:p>
    <w:p w14:paraId="05FF8826" w14:textId="77777777" w:rsidR="005106BD" w:rsidRPr="00382FC1" w:rsidRDefault="00DE286F" w:rsidP="002976A4">
      <w:pPr>
        <w:pStyle w:val="NoSpacing"/>
        <w:ind w:left="-90"/>
        <w:rPr>
          <w:rFonts w:ascii="Arial" w:hAnsi="Arial" w:cs="Arial"/>
        </w:rPr>
      </w:pPr>
      <w:r w:rsidRPr="00382FC1">
        <w:rPr>
          <w:rFonts w:ascii="Arial" w:hAnsi="Arial" w:cs="Arial"/>
        </w:rPr>
        <w:t xml:space="preserve">Despite these advantages, SQL databases </w:t>
      </w:r>
      <w:r w:rsidR="00EF0B70" w:rsidRPr="00382FC1">
        <w:rPr>
          <w:rFonts w:ascii="Arial" w:hAnsi="Arial" w:cs="Arial"/>
        </w:rPr>
        <w:t>come</w:t>
      </w:r>
      <w:r w:rsidRPr="00382FC1">
        <w:rPr>
          <w:rFonts w:ascii="Arial" w:hAnsi="Arial" w:cs="Arial"/>
        </w:rPr>
        <w:t xml:space="preserve"> with certain limitations. </w:t>
      </w:r>
      <w:r w:rsidR="00C02F31" w:rsidRPr="00382FC1">
        <w:rPr>
          <w:rFonts w:ascii="Arial" w:hAnsi="Arial" w:cs="Arial"/>
        </w:rPr>
        <w:t>Relational databases are less suited for unstructured or semi</w:t>
      </w:r>
      <w:r w:rsidR="00C02F31" w:rsidRPr="00382FC1">
        <w:rPr>
          <w:rFonts w:ascii="Arial" w:hAnsi="Arial" w:cs="Arial"/>
        </w:rPr>
        <w:noBreakHyphen/>
        <w:t xml:space="preserve">structured data </w:t>
      </w:r>
      <w:r w:rsidR="00121250" w:rsidRPr="00382FC1">
        <w:rPr>
          <w:rFonts w:ascii="Arial" w:hAnsi="Arial" w:cs="Arial"/>
        </w:rPr>
        <w:t xml:space="preserve">while the </w:t>
      </w:r>
      <w:r w:rsidRPr="00382FC1">
        <w:rPr>
          <w:rFonts w:ascii="Arial" w:hAnsi="Arial" w:cs="Arial"/>
        </w:rPr>
        <w:t>rigid, predefined schema make</w:t>
      </w:r>
      <w:r w:rsidR="002368BF" w:rsidRPr="00382FC1">
        <w:rPr>
          <w:rFonts w:ascii="Arial" w:hAnsi="Arial" w:cs="Arial"/>
        </w:rPr>
        <w:t>s</w:t>
      </w:r>
      <w:r w:rsidRPr="00382FC1">
        <w:rPr>
          <w:rFonts w:ascii="Arial" w:hAnsi="Arial" w:cs="Arial"/>
        </w:rPr>
        <w:t xml:space="preserve"> structural changes costly and time</w:t>
      </w:r>
      <w:r w:rsidRPr="00382FC1">
        <w:rPr>
          <w:rFonts w:ascii="Arial" w:hAnsi="Arial" w:cs="Arial"/>
        </w:rPr>
        <w:noBreakHyphen/>
        <w:t>consuming</w:t>
      </w:r>
      <w:r w:rsidR="00280F96" w:rsidRPr="00382FC1">
        <w:rPr>
          <w:rFonts w:ascii="Arial" w:hAnsi="Arial" w:cs="Arial"/>
        </w:rPr>
        <w:t xml:space="preserve">. </w:t>
      </w:r>
    </w:p>
    <w:p w14:paraId="05803058" w14:textId="1061E314" w:rsidR="001101DA" w:rsidRPr="00382FC1" w:rsidRDefault="005106BD" w:rsidP="002976A4">
      <w:pPr>
        <w:pStyle w:val="NoSpacing"/>
        <w:ind w:left="-90"/>
        <w:rPr>
          <w:rFonts w:ascii="Arial" w:hAnsi="Arial" w:cs="Arial"/>
        </w:rPr>
      </w:pPr>
      <w:r w:rsidRPr="00382FC1">
        <w:rPr>
          <w:rFonts w:ascii="Arial" w:hAnsi="Arial" w:cs="Arial"/>
        </w:rPr>
        <w:t>They efficiently store semi</w:t>
      </w:r>
      <w:r w:rsidRPr="00382FC1">
        <w:rPr>
          <w:rFonts w:ascii="Arial" w:hAnsi="Arial" w:cs="Arial"/>
        </w:rPr>
        <w:noBreakHyphen/>
        <w:t>structured data formats such as JSON, XML, and are well</w:t>
      </w:r>
      <w:r w:rsidRPr="00382FC1">
        <w:rPr>
          <w:rFonts w:ascii="Arial" w:hAnsi="Arial" w:cs="Arial"/>
        </w:rPr>
        <w:noBreakHyphen/>
        <w:t>optimized for high</w:t>
      </w:r>
      <w:r w:rsidRPr="00382FC1">
        <w:rPr>
          <w:rFonts w:ascii="Arial" w:hAnsi="Arial" w:cs="Arial"/>
        </w:rPr>
        <w:noBreakHyphen/>
        <w:t>volume, real</w:t>
      </w:r>
      <w:r w:rsidRPr="00382FC1">
        <w:rPr>
          <w:rFonts w:ascii="Arial" w:hAnsi="Arial" w:cs="Arial"/>
        </w:rPr>
        <w:noBreakHyphen/>
        <w:t>time data ingestion, such as IoT medical devices and patient</w:t>
      </w:r>
      <w:r w:rsidRPr="00382FC1">
        <w:rPr>
          <w:rFonts w:ascii="Arial" w:hAnsi="Arial" w:cs="Arial"/>
        </w:rPr>
        <w:noBreakHyphen/>
        <w:t xml:space="preserve">generated health data. </w:t>
      </w:r>
      <w:r w:rsidR="00FE5D6F" w:rsidRPr="00382FC1">
        <w:rPr>
          <w:rFonts w:ascii="Arial" w:hAnsi="Arial" w:cs="Arial"/>
        </w:rPr>
        <w:t>NoSQL systems present their own constraints</w:t>
      </w:r>
      <w:r w:rsidR="00DD615C" w:rsidRPr="00382FC1">
        <w:rPr>
          <w:rFonts w:ascii="Arial" w:hAnsi="Arial" w:cs="Arial"/>
        </w:rPr>
        <w:t xml:space="preserve">, </w:t>
      </w:r>
      <w:r w:rsidR="00FE5D6F" w:rsidRPr="00382FC1">
        <w:rPr>
          <w:rFonts w:ascii="Arial" w:hAnsi="Arial" w:cs="Arial"/>
        </w:rPr>
        <w:t>such as limited ACID transactions</w:t>
      </w:r>
      <w:r w:rsidR="00DD615C" w:rsidRPr="00382FC1">
        <w:rPr>
          <w:rFonts w:ascii="Arial" w:hAnsi="Arial" w:cs="Arial"/>
        </w:rPr>
        <w:t xml:space="preserve">, </w:t>
      </w:r>
      <w:r w:rsidR="00FE5D6F" w:rsidRPr="00382FC1">
        <w:rPr>
          <w:rFonts w:ascii="Arial" w:hAnsi="Arial" w:cs="Arial"/>
        </w:rPr>
        <w:t>and require additional layers of security, auditing, and governance for HIPAA compliance that are not built in by default (Health Information Privacy, 2015).</w:t>
      </w:r>
      <w:r w:rsidR="00BA7988" w:rsidRPr="00382FC1">
        <w:rPr>
          <w:rFonts w:ascii="Arial" w:hAnsi="Arial" w:cs="Arial"/>
        </w:rPr>
        <w:t xml:space="preserve"> Overall, SQL provides strong consistency and compliance for core healthcare data, while NoSQL complements it by supporting high</w:t>
      </w:r>
      <w:r w:rsidR="00BA7988" w:rsidRPr="00382FC1">
        <w:rPr>
          <w:rFonts w:ascii="Arial" w:hAnsi="Arial" w:cs="Arial"/>
        </w:rPr>
        <w:noBreakHyphen/>
        <w:t>volume, flexible, and complex data scenarios</w:t>
      </w:r>
    </w:p>
    <w:p w14:paraId="26F87EB3" w14:textId="21CB42BD" w:rsidR="00DE286F" w:rsidRPr="00D7177B" w:rsidRDefault="00DE286F" w:rsidP="002976A4">
      <w:pPr>
        <w:pStyle w:val="NoSpacing"/>
        <w:ind w:left="-90"/>
        <w:rPr>
          <w:rFonts w:ascii="Arial" w:hAnsi="Arial" w:cs="Arial"/>
        </w:rPr>
      </w:pPr>
    </w:p>
    <w:p w14:paraId="2A06C578" w14:textId="77777777" w:rsidR="00072F6A" w:rsidRPr="00745DFC" w:rsidRDefault="00072F6A" w:rsidP="002976A4">
      <w:pPr>
        <w:pStyle w:val="NoSpacing"/>
        <w:ind w:left="-90"/>
        <w:rPr>
          <w:rFonts w:ascii="Arial" w:hAnsi="Arial" w:cs="Arial"/>
          <w:b/>
          <w:bCs/>
        </w:rPr>
      </w:pPr>
      <w:r w:rsidRPr="00745DFC">
        <w:rPr>
          <w:rFonts w:ascii="Arial" w:hAnsi="Arial" w:cs="Arial"/>
          <w:b/>
          <w:bCs/>
        </w:rPr>
        <w:t xml:space="preserve">Entity-Relationship </w:t>
      </w:r>
    </w:p>
    <w:p w14:paraId="60D265D5" w14:textId="3C4EDA03" w:rsidR="00072F6A" w:rsidRPr="00BF10AF" w:rsidRDefault="00072F6A" w:rsidP="002976A4">
      <w:pPr>
        <w:pStyle w:val="NoSpacing"/>
        <w:ind w:left="-90"/>
        <w:rPr>
          <w:rFonts w:ascii="Arial" w:hAnsi="Arial" w:cs="Arial"/>
        </w:rPr>
      </w:pPr>
      <w:r w:rsidRPr="00BF10AF">
        <w:rPr>
          <w:rFonts w:ascii="Arial" w:hAnsi="Arial" w:cs="Arial"/>
        </w:rPr>
        <w:t xml:space="preserve">Core entities include Patient, Doctor, Specialty, Appointment, Treatment, Invoice, and Insurance with clearly defined relationships, such as Patient–Appointment: </w:t>
      </w:r>
      <w:r w:rsidR="00745DFC" w:rsidRPr="00BF10AF">
        <w:rPr>
          <w:rFonts w:ascii="Arial" w:hAnsi="Arial" w:cs="Arial"/>
        </w:rPr>
        <w:t>1: N</w:t>
      </w:r>
      <w:r w:rsidRPr="00BF10AF">
        <w:rPr>
          <w:rFonts w:ascii="Arial" w:hAnsi="Arial" w:cs="Arial"/>
        </w:rPr>
        <w:t xml:space="preserve">; Appointment–Treatment: 1:1; Invoice–Insurance: N:1, for traceability and interoperability. </w:t>
      </w:r>
    </w:p>
    <w:p w14:paraId="02998309" w14:textId="77777777" w:rsidR="00072F6A" w:rsidRPr="00BF10AF" w:rsidRDefault="00072F6A" w:rsidP="002976A4">
      <w:pPr>
        <w:pStyle w:val="NoSpacing"/>
        <w:ind w:left="-90"/>
        <w:rPr>
          <w:rFonts w:ascii="Arial" w:hAnsi="Arial" w:cs="Arial"/>
        </w:rPr>
      </w:pPr>
    </w:p>
    <w:p w14:paraId="22883C44" w14:textId="77777777" w:rsidR="002976A4" w:rsidRDefault="002976A4" w:rsidP="002976A4">
      <w:pPr>
        <w:pStyle w:val="NoSpacing"/>
        <w:ind w:left="-90"/>
        <w:rPr>
          <w:rFonts w:ascii="Arial" w:hAnsi="Arial" w:cs="Arial"/>
          <w:b/>
          <w:bCs/>
          <w:sz w:val="22"/>
          <w:szCs w:val="22"/>
        </w:rPr>
      </w:pPr>
    </w:p>
    <w:p w14:paraId="56449DE6" w14:textId="6C8AC3D9" w:rsidR="00072F6A" w:rsidRPr="00745DFC" w:rsidRDefault="00072F6A" w:rsidP="002976A4">
      <w:pPr>
        <w:pStyle w:val="NoSpacing"/>
        <w:ind w:left="-90"/>
        <w:rPr>
          <w:rFonts w:ascii="Arial" w:hAnsi="Arial" w:cs="Arial"/>
          <w:b/>
          <w:bCs/>
        </w:rPr>
      </w:pPr>
      <w:r w:rsidRPr="00745DFC">
        <w:rPr>
          <w:rFonts w:ascii="Arial" w:hAnsi="Arial" w:cs="Arial"/>
          <w:b/>
          <w:bCs/>
        </w:rPr>
        <w:t>Standards &amp; Interoperability</w:t>
      </w:r>
    </w:p>
    <w:p w14:paraId="216A7227" w14:textId="77777777" w:rsidR="00072F6A" w:rsidRPr="00BF10AF" w:rsidRDefault="00072F6A" w:rsidP="002976A4">
      <w:pPr>
        <w:pStyle w:val="NoSpacing"/>
        <w:ind w:left="-90"/>
        <w:rPr>
          <w:rFonts w:ascii="Arial" w:hAnsi="Arial" w:cs="Arial"/>
        </w:rPr>
      </w:pPr>
      <w:r w:rsidRPr="00BF10AF">
        <w:rPr>
          <w:rFonts w:ascii="Arial" w:hAnsi="Arial" w:cs="Arial"/>
        </w:rPr>
        <w:t>The system adheres to healthcare standards such as ICD-10, LOINC, and DICOM and implements open EHR and ISO13606 for consistency and interoperability across diverse systems.</w:t>
      </w:r>
    </w:p>
    <w:p w14:paraId="1210AED1" w14:textId="77777777" w:rsidR="00072F6A" w:rsidRPr="00745DFC" w:rsidRDefault="00072F6A" w:rsidP="002976A4">
      <w:pPr>
        <w:pStyle w:val="NoSpacing"/>
        <w:ind w:left="-90"/>
        <w:rPr>
          <w:rFonts w:ascii="Arial" w:hAnsi="Arial" w:cs="Arial"/>
          <w:b/>
          <w:bCs/>
        </w:rPr>
      </w:pPr>
      <w:r w:rsidRPr="00745DFC">
        <w:rPr>
          <w:rFonts w:ascii="Arial" w:hAnsi="Arial" w:cs="Arial"/>
          <w:b/>
          <w:bCs/>
        </w:rPr>
        <w:lastRenderedPageBreak/>
        <w:t>Data Volume, Cleaning &amp; Sources</w:t>
      </w:r>
    </w:p>
    <w:p w14:paraId="250F3449" w14:textId="77777777" w:rsidR="00072F6A" w:rsidRPr="00B372C3" w:rsidRDefault="00072F6A" w:rsidP="002976A4">
      <w:pPr>
        <w:pStyle w:val="NoSpacing"/>
        <w:ind w:left="-90"/>
        <w:rPr>
          <w:rFonts w:ascii="Arial" w:hAnsi="Arial" w:cs="Arial"/>
        </w:rPr>
      </w:pPr>
      <w:r w:rsidRPr="00E94D33">
        <w:rPr>
          <w:rFonts w:ascii="Arial" w:hAnsi="Arial" w:cs="Arial"/>
        </w:rPr>
        <w:t xml:space="preserve">The implementation of a comprehensive data pipeline, combined with automated data cleaning processes, addresses the challenges of handling </w:t>
      </w:r>
      <w:r w:rsidRPr="00B372C3">
        <w:rPr>
          <w:rFonts w:ascii="Arial" w:hAnsi="Arial" w:cs="Arial"/>
        </w:rPr>
        <w:t>2.2 million patient interactions, 3.7 million lab tests, and data from 8,000 insurance providers</w:t>
      </w:r>
      <w:r w:rsidRPr="00E94D33">
        <w:rPr>
          <w:rFonts w:ascii="Arial" w:hAnsi="Arial" w:cs="Arial"/>
        </w:rPr>
        <w:t xml:space="preserve"> </w:t>
      </w:r>
      <w:r w:rsidRPr="00B372C3">
        <w:rPr>
          <w:rFonts w:ascii="Arial" w:hAnsi="Arial" w:cs="Arial"/>
        </w:rPr>
        <w:t>annually</w:t>
      </w:r>
      <w:r>
        <w:rPr>
          <w:rFonts w:ascii="Arial" w:hAnsi="Arial" w:cs="Arial"/>
        </w:rPr>
        <w:t>.</w:t>
      </w:r>
      <w:r w:rsidRPr="00B372C3">
        <w:rPr>
          <w:rFonts w:ascii="Arial" w:hAnsi="Arial" w:cs="Arial"/>
        </w:rPr>
        <w:t xml:space="preserve"> Automated validation using Luhn algorithm reduces transcription errors by 15–20%. Standardization maps diagnose ICD-10 and lab tests to LOINC codes. Duplicate detection identified 125,000 duplicate records using probabilistic matching and Jaro-Winkler metrics. Sources include EMRs, LIS, insurance databases, and external reference labs.</w:t>
      </w:r>
    </w:p>
    <w:p w14:paraId="53559C60" w14:textId="77777777" w:rsidR="00072F6A" w:rsidRDefault="00072F6A" w:rsidP="002976A4">
      <w:pPr>
        <w:pStyle w:val="NoSpacing"/>
        <w:ind w:left="-90"/>
      </w:pPr>
    </w:p>
    <w:p w14:paraId="165CF023" w14:textId="77777777" w:rsidR="00072F6A" w:rsidRPr="00745DFC" w:rsidRDefault="00072F6A" w:rsidP="002976A4">
      <w:pPr>
        <w:pStyle w:val="NoSpacing"/>
        <w:ind w:left="-90"/>
        <w:rPr>
          <w:rFonts w:ascii="Arial" w:hAnsi="Arial" w:cs="Arial"/>
          <w:b/>
          <w:bCs/>
        </w:rPr>
      </w:pPr>
      <w:r w:rsidRPr="00745DFC">
        <w:rPr>
          <w:rFonts w:ascii="Arial" w:hAnsi="Arial" w:cs="Arial"/>
          <w:b/>
          <w:bCs/>
        </w:rPr>
        <w:t>Security &amp; Compliance</w:t>
      </w:r>
    </w:p>
    <w:p w14:paraId="22F435FA" w14:textId="65989CA5" w:rsidR="00D8070D" w:rsidRPr="00D8070D" w:rsidRDefault="00D8070D" w:rsidP="00D8070D">
      <w:pPr>
        <w:pStyle w:val="NoSpacing"/>
        <w:ind w:left="-90"/>
        <w:rPr>
          <w:rFonts w:ascii="Arial" w:hAnsi="Arial" w:cs="Arial"/>
        </w:rPr>
      </w:pPr>
      <w:r w:rsidRPr="00D8070D">
        <w:rPr>
          <w:rFonts w:ascii="Arial" w:hAnsi="Arial" w:cs="Arial"/>
        </w:rPr>
        <w:t>Organizations handling personal health data must follow GDPR requirements for privacy and data protection, while HIPAA mandates administrative, technical, and physical safeguards for PHI. When cloud providers like Azure or AWS handle PHI, they become Business Associates, requiring a signed BAA</w:t>
      </w:r>
      <w:r w:rsidR="004C20E0" w:rsidRPr="004C20E0">
        <w:rPr>
          <w:rFonts w:ascii="Arial" w:hAnsi="Arial" w:cs="Arial"/>
        </w:rPr>
        <w:t>.</w:t>
      </w:r>
      <w:r w:rsidR="00C847DA" w:rsidRPr="004C20E0">
        <w:rPr>
          <w:rFonts w:ascii="Arial" w:hAnsi="Arial" w:cs="Arial"/>
        </w:rPr>
        <w:t xml:space="preserve"> </w:t>
      </w:r>
      <w:r w:rsidR="004C20E0" w:rsidRPr="004C20E0">
        <w:rPr>
          <w:rFonts w:ascii="Arial" w:hAnsi="Arial" w:cs="Arial"/>
        </w:rPr>
        <w:t>O</w:t>
      </w:r>
      <w:r w:rsidR="00C847DA" w:rsidRPr="004C20E0">
        <w:rPr>
          <w:rFonts w:ascii="Arial" w:hAnsi="Arial" w:cs="Arial"/>
        </w:rPr>
        <w:t>rganizations that will be using cloud platforms and software with PHI are required to have a signed BAA in place (Dash Solutions, 2019)</w:t>
      </w:r>
      <w:r w:rsidR="004C20E0">
        <w:rPr>
          <w:rFonts w:ascii="Arial" w:hAnsi="Arial" w:cs="Arial"/>
        </w:rPr>
        <w:t xml:space="preserve">. </w:t>
      </w:r>
      <w:r w:rsidRPr="00D8070D">
        <w:rPr>
          <w:rFonts w:ascii="Arial" w:hAnsi="Arial" w:cs="Arial"/>
        </w:rPr>
        <w:t>HIPAA compliance is further ensured through RBAC, unique user IDs, MFA, and encryption, strengthening trust and security.</w:t>
      </w:r>
    </w:p>
    <w:p w14:paraId="2B3198BA" w14:textId="77777777" w:rsidR="00D8070D" w:rsidRDefault="00D8070D" w:rsidP="002976A4">
      <w:pPr>
        <w:pStyle w:val="NoSpacing"/>
        <w:ind w:left="-90"/>
        <w:rPr>
          <w:rFonts w:ascii="Arial" w:hAnsi="Arial" w:cs="Arial"/>
        </w:rPr>
      </w:pPr>
    </w:p>
    <w:p w14:paraId="27CA50D2" w14:textId="0A04EF32" w:rsidR="00BB403F" w:rsidRPr="00745DFC" w:rsidRDefault="00BB403F" w:rsidP="002976A4">
      <w:pPr>
        <w:pStyle w:val="NoSpacing"/>
        <w:ind w:left="-90"/>
        <w:rPr>
          <w:rFonts w:ascii="Arial" w:hAnsi="Arial" w:cs="Arial"/>
          <w:b/>
          <w:bCs/>
        </w:rPr>
      </w:pPr>
      <w:r w:rsidRPr="00745DFC">
        <w:rPr>
          <w:rFonts w:ascii="Arial" w:hAnsi="Arial" w:cs="Arial"/>
          <w:b/>
          <w:bCs/>
        </w:rPr>
        <w:t>GDP</w:t>
      </w:r>
      <w:r w:rsidR="00FF5107" w:rsidRPr="00745DFC">
        <w:rPr>
          <w:rFonts w:ascii="Arial" w:hAnsi="Arial" w:cs="Arial"/>
          <w:b/>
          <w:bCs/>
        </w:rPr>
        <w:t>R</w:t>
      </w:r>
    </w:p>
    <w:p w14:paraId="4E0ED3B1" w14:textId="3DB7D721" w:rsidR="00A21D96" w:rsidRPr="00745DFC" w:rsidRDefault="00BB403F" w:rsidP="002976A4">
      <w:pPr>
        <w:pStyle w:val="NoSpacing"/>
        <w:ind w:left="-90"/>
        <w:rPr>
          <w:rFonts w:ascii="Arial" w:hAnsi="Arial" w:cs="Arial"/>
        </w:rPr>
      </w:pPr>
      <w:r w:rsidRPr="00745DFC">
        <w:rPr>
          <w:rFonts w:ascii="Arial" w:hAnsi="Arial" w:cs="Arial"/>
        </w:rPr>
        <w:t>The General Data Protection Regulation (GDPR) establishes strict rules for processing personal data</w:t>
      </w:r>
      <w:r w:rsidR="00901516" w:rsidRPr="00745DFC">
        <w:rPr>
          <w:rFonts w:ascii="Arial" w:hAnsi="Arial" w:cs="Arial"/>
        </w:rPr>
        <w:t xml:space="preserve"> and </w:t>
      </w:r>
      <w:r w:rsidR="004152CA" w:rsidRPr="00745DFC">
        <w:rPr>
          <w:rFonts w:ascii="Arial" w:hAnsi="Arial" w:cs="Arial"/>
        </w:rPr>
        <w:t>mandates privacy, meaning data protection controls must be integrated into systems and workflows from the outset.</w:t>
      </w:r>
      <w:r w:rsidR="00C3155E" w:rsidRPr="00745DFC">
        <w:rPr>
          <w:rFonts w:ascii="Arial" w:hAnsi="Arial" w:cs="Arial"/>
        </w:rPr>
        <w:t xml:space="preserve"> The </w:t>
      </w:r>
      <w:hyperlink r:id="rId11" w:history="1">
        <w:r w:rsidR="00C3155E" w:rsidRPr="00745DFC">
          <w:rPr>
            <w:rStyle w:val="Hyperlink"/>
            <w:rFonts w:ascii="Arial" w:hAnsi="Arial" w:cs="Arial"/>
            <w:color w:val="auto"/>
            <w:u w:val="none"/>
          </w:rPr>
          <w:t>General Data Protection Regulation (GDPR)</w:t>
        </w:r>
      </w:hyperlink>
      <w:r w:rsidR="00C3155E" w:rsidRPr="00745DFC">
        <w:rPr>
          <w:rFonts w:ascii="Arial" w:hAnsi="Arial" w:cs="Arial"/>
        </w:rPr>
        <w:t> is the toughest privacy and security law in the world</w:t>
      </w:r>
      <w:r w:rsidR="000D793E" w:rsidRPr="00745DFC">
        <w:rPr>
          <w:rFonts w:ascii="Arial" w:hAnsi="Arial" w:cs="Arial"/>
        </w:rPr>
        <w:t xml:space="preserve"> (Wolford, 2025)</w:t>
      </w:r>
      <w:r w:rsidR="00834F1B" w:rsidRPr="00745DFC">
        <w:rPr>
          <w:rFonts w:ascii="Arial" w:hAnsi="Arial" w:cs="Arial"/>
        </w:rPr>
        <w:t xml:space="preserve"> Organizations must define clear data retention periods and ensure timely, secure deletion of data that is no longer needed.</w:t>
      </w:r>
      <w:r w:rsidR="00A21D96" w:rsidRPr="00745DFC">
        <w:rPr>
          <w:rFonts w:ascii="Arial" w:hAnsi="Arial" w:cs="Arial"/>
        </w:rPr>
        <w:t xml:space="preserve"> organizations must define clear data retention periods and ensure timely, secure deletion of data that is no longer needed.</w:t>
      </w:r>
      <w:r w:rsidR="00EA4ED0" w:rsidRPr="00745DFC">
        <w:rPr>
          <w:rFonts w:ascii="Arial" w:hAnsi="Arial" w:cs="Arial"/>
        </w:rPr>
        <w:t xml:space="preserve"> In the event of a personal data breach, organizations are obligated to follow a strict breach notification process, informing supervisory authorities within 72 hours of becoming aware of the incident. Finally, any transfers of personal data outside the EU/EEA must be protected using approved mechanisms such as Standard Contractual Clauses (SCCs) or transfers to countries recognized through adequacy decisions.</w:t>
      </w:r>
    </w:p>
    <w:p w14:paraId="6052C46C" w14:textId="29DC0A23" w:rsidR="00834F1B" w:rsidRDefault="00834F1B" w:rsidP="002976A4">
      <w:pPr>
        <w:pStyle w:val="NoSpacing"/>
        <w:ind w:left="-90"/>
        <w:rPr>
          <w:rFonts w:ascii="Arial" w:hAnsi="Arial" w:cs="Arial"/>
        </w:rPr>
      </w:pPr>
    </w:p>
    <w:p w14:paraId="555A52BB" w14:textId="3414DE95" w:rsidR="00072F6A" w:rsidRPr="003D33DC" w:rsidRDefault="00072F6A" w:rsidP="002976A4">
      <w:pPr>
        <w:pStyle w:val="NoSpacing"/>
        <w:ind w:left="-90"/>
        <w:rPr>
          <w:rFonts w:ascii="Arial" w:hAnsi="Arial" w:cs="Arial"/>
          <w:b/>
          <w:bCs/>
        </w:rPr>
      </w:pPr>
      <w:r w:rsidRPr="003D33DC">
        <w:rPr>
          <w:rFonts w:ascii="Arial" w:hAnsi="Arial" w:cs="Arial"/>
          <w:b/>
          <w:bCs/>
        </w:rPr>
        <w:t xml:space="preserve">HIPAA </w:t>
      </w:r>
    </w:p>
    <w:p w14:paraId="7C923664" w14:textId="7862D11D" w:rsidR="0010685C" w:rsidRPr="0010685C" w:rsidRDefault="0010685C" w:rsidP="0010685C">
      <w:pPr>
        <w:pStyle w:val="NoSpacing"/>
        <w:ind w:left="-90"/>
        <w:rPr>
          <w:rFonts w:ascii="Arial" w:hAnsi="Arial" w:cs="Arial"/>
        </w:rPr>
      </w:pPr>
      <w:r w:rsidRPr="0010685C">
        <w:rPr>
          <w:rFonts w:ascii="Arial" w:hAnsi="Arial" w:cs="Arial"/>
        </w:rPr>
        <w:t>Organizations handling Protected Health Information (PHI) must comply with HIPAA by implementing strong administrative, technical, and physical safeguards.</w:t>
      </w:r>
      <w:r w:rsidRPr="00745DFC">
        <w:rPr>
          <w:rFonts w:ascii="Arial" w:hAnsi="Arial" w:cs="Arial"/>
        </w:rPr>
        <w:t xml:space="preserve"> HIPAA Compliance is crucial for businesses that handle Protected Health Information (PHI) (</w:t>
      </w:r>
      <w:proofErr w:type="spellStart"/>
      <w:r w:rsidRPr="00745DFC">
        <w:rPr>
          <w:rFonts w:ascii="Arial" w:hAnsi="Arial" w:cs="Arial"/>
        </w:rPr>
        <w:t>Lueilwitz</w:t>
      </w:r>
      <w:proofErr w:type="spellEnd"/>
      <w:r w:rsidRPr="00745DFC">
        <w:rPr>
          <w:rFonts w:ascii="Arial" w:hAnsi="Arial" w:cs="Arial"/>
        </w:rPr>
        <w:t xml:space="preserve">, 2024). </w:t>
      </w:r>
      <w:r w:rsidRPr="0010685C">
        <w:rPr>
          <w:rFonts w:ascii="Arial" w:hAnsi="Arial" w:cs="Arial"/>
        </w:rPr>
        <w:t xml:space="preserve"> A key requirement is role</w:t>
      </w:r>
      <w:r w:rsidRPr="0010685C">
        <w:rPr>
          <w:rFonts w:ascii="Arial" w:hAnsi="Arial" w:cs="Arial"/>
        </w:rPr>
        <w:noBreakHyphen/>
        <w:t>based access control (RBAC) with unique user identifiers, ensuring staff access only the minimum necessary PHI for their duties. Access must also be protected with multi</w:t>
      </w:r>
      <w:r w:rsidRPr="0010685C">
        <w:rPr>
          <w:rFonts w:ascii="Arial" w:hAnsi="Arial" w:cs="Arial"/>
        </w:rPr>
        <w:noBreakHyphen/>
        <w:t>factor authentication (MFA).</w:t>
      </w:r>
    </w:p>
    <w:p w14:paraId="103DA6D2" w14:textId="77777777" w:rsidR="0010685C" w:rsidRPr="0010685C" w:rsidRDefault="0010685C" w:rsidP="0010685C">
      <w:pPr>
        <w:pStyle w:val="NoSpacing"/>
        <w:ind w:left="-90"/>
        <w:rPr>
          <w:rFonts w:ascii="Arial" w:hAnsi="Arial" w:cs="Arial"/>
        </w:rPr>
      </w:pPr>
      <w:r w:rsidRPr="0010685C">
        <w:rPr>
          <w:rFonts w:ascii="Arial" w:hAnsi="Arial" w:cs="Arial"/>
        </w:rPr>
        <w:t>HIPAA mandates robust data protection, including encryption of PHI at rest and in transit using properly managed encryption keys. When using cloud services such as Azure or AWS, organizations must secure Business Associate Agreements (BAAs) and ensure only HIPAA</w:t>
      </w:r>
      <w:r w:rsidRPr="0010685C">
        <w:rPr>
          <w:rFonts w:ascii="Arial" w:hAnsi="Arial" w:cs="Arial"/>
        </w:rPr>
        <w:noBreakHyphen/>
        <w:t>eligible services are used.</w:t>
      </w:r>
    </w:p>
    <w:p w14:paraId="28358FF2" w14:textId="77777777" w:rsidR="0010685C" w:rsidRPr="0010685C" w:rsidRDefault="0010685C" w:rsidP="0010685C">
      <w:pPr>
        <w:pStyle w:val="NoSpacing"/>
        <w:ind w:left="-90"/>
        <w:rPr>
          <w:rFonts w:ascii="Arial" w:hAnsi="Arial" w:cs="Arial"/>
        </w:rPr>
      </w:pPr>
      <w:r w:rsidRPr="0010685C">
        <w:rPr>
          <w:rFonts w:ascii="Arial" w:hAnsi="Arial" w:cs="Arial"/>
        </w:rPr>
        <w:t>Additionally, organizations must perform regular risk analyses, provide ongoing workforce training, and maintain backup, redundancy, and disaster recovery procedures to ensure continuity and safeguard PHI during failures or emergencies.</w:t>
      </w:r>
    </w:p>
    <w:p w14:paraId="4FB84833" w14:textId="79C91461" w:rsidR="00072F6A" w:rsidRPr="003D33DC" w:rsidRDefault="00072F6A" w:rsidP="002976A4">
      <w:pPr>
        <w:pStyle w:val="NoSpacing"/>
        <w:ind w:left="-90"/>
        <w:rPr>
          <w:rFonts w:ascii="Arial" w:hAnsi="Arial" w:cs="Arial"/>
        </w:rPr>
      </w:pPr>
      <w:r w:rsidRPr="003D33DC">
        <w:rPr>
          <w:rFonts w:ascii="Arial" w:hAnsi="Arial" w:cs="Arial"/>
          <w:b/>
          <w:bCs/>
        </w:rPr>
        <w:lastRenderedPageBreak/>
        <w:t>ISO 27001 &amp; 27701</w:t>
      </w:r>
    </w:p>
    <w:p w14:paraId="272E4234" w14:textId="7C784FE5" w:rsidR="00BE01F2" w:rsidRPr="003D33DC" w:rsidRDefault="009277AE" w:rsidP="002976A4">
      <w:pPr>
        <w:pStyle w:val="NoSpacing"/>
        <w:ind w:left="-90"/>
        <w:rPr>
          <w:rFonts w:ascii="Arial" w:hAnsi="Arial" w:cs="Arial"/>
        </w:rPr>
      </w:pPr>
      <w:r w:rsidRPr="003D33DC">
        <w:rPr>
          <w:rFonts w:ascii="Arial" w:hAnsi="Arial" w:cs="Arial"/>
        </w:rPr>
        <w:t>Adopting ISO/IEC 27001:2022 for information security and ISO/IEC 27701:2025 for privacy governance establishes a unified, auditable framework for managing security and data protection requirements.</w:t>
      </w:r>
      <w:r w:rsidR="0050771C" w:rsidRPr="003D33DC">
        <w:rPr>
          <w:rFonts w:ascii="Arial" w:hAnsi="Arial" w:cs="Arial"/>
        </w:rPr>
        <w:t xml:space="preserve"> </w:t>
      </w:r>
      <w:r w:rsidR="00A43F98" w:rsidRPr="003D33DC">
        <w:rPr>
          <w:rFonts w:ascii="Arial" w:hAnsi="Arial" w:cs="Arial"/>
        </w:rPr>
        <w:t xml:space="preserve">ISO/IEC 27001 specifies the requirements for establishing, implementing, maintaining, and continually improving an information security management system </w:t>
      </w:r>
      <w:r w:rsidR="007D33EE" w:rsidRPr="003D33DC">
        <w:rPr>
          <w:rFonts w:ascii="Arial" w:hAnsi="Arial" w:cs="Arial"/>
        </w:rPr>
        <w:t>(Bsigroup.com, 2013)</w:t>
      </w:r>
      <w:r w:rsidR="0050771C" w:rsidRPr="003D33DC">
        <w:rPr>
          <w:rFonts w:ascii="Arial" w:hAnsi="Arial" w:cs="Arial"/>
        </w:rPr>
        <w:t>.</w:t>
      </w:r>
      <w:r w:rsidR="00BE01F2" w:rsidRPr="003D33DC">
        <w:rPr>
          <w:rFonts w:ascii="Arial" w:hAnsi="Arial" w:cs="Arial"/>
        </w:rPr>
        <w:t xml:space="preserve"> SO/IEC 27701:2025 extends ISO 27001 and 27002 to include privacy governance and data protection controls, creating a Privacy Information Management System (PIMS).</w:t>
      </w:r>
    </w:p>
    <w:p w14:paraId="0C70E1A2" w14:textId="34AE8362" w:rsidR="0050771C" w:rsidRPr="0050771C" w:rsidRDefault="0050771C" w:rsidP="002976A4">
      <w:pPr>
        <w:pStyle w:val="NoSpacing"/>
        <w:ind w:left="-90"/>
        <w:rPr>
          <w:rFonts w:ascii="Arial" w:hAnsi="Arial" w:cs="Arial"/>
        </w:rPr>
      </w:pPr>
    </w:p>
    <w:p w14:paraId="3FCE5CBB" w14:textId="20E42C36" w:rsidR="004D4296" w:rsidRDefault="004D4296" w:rsidP="002976A4">
      <w:pPr>
        <w:pStyle w:val="Heading1"/>
        <w:ind w:left="-90"/>
        <w:rPr>
          <w:rFonts w:ascii="Arial" w:hAnsi="Arial" w:cs="Arial"/>
          <w:b/>
          <w:bCs/>
          <w:color w:val="auto"/>
          <w:sz w:val="26"/>
          <w:szCs w:val="26"/>
        </w:rPr>
      </w:pPr>
      <w:r w:rsidRPr="00C13168">
        <w:rPr>
          <w:rFonts w:ascii="Arial" w:hAnsi="Arial" w:cs="Arial"/>
          <w:b/>
          <w:bCs/>
          <w:color w:val="auto"/>
          <w:sz w:val="26"/>
          <w:szCs w:val="26"/>
        </w:rPr>
        <w:t>R</w:t>
      </w:r>
      <w:r w:rsidR="00C13168" w:rsidRPr="00C13168">
        <w:rPr>
          <w:rFonts w:ascii="Arial" w:hAnsi="Arial" w:cs="Arial"/>
          <w:b/>
          <w:bCs/>
          <w:color w:val="auto"/>
          <w:sz w:val="26"/>
          <w:szCs w:val="26"/>
        </w:rPr>
        <w:t>ECOMMENDATIONS</w:t>
      </w:r>
    </w:p>
    <w:p w14:paraId="27528423" w14:textId="77777777" w:rsidR="00362681" w:rsidRDefault="00362681" w:rsidP="002976A4">
      <w:pPr>
        <w:pStyle w:val="NoSpacing"/>
        <w:ind w:left="-90"/>
        <w:rPr>
          <w:rFonts w:ascii="Arial" w:hAnsi="Arial" w:cs="Arial"/>
          <w:b/>
          <w:bCs/>
        </w:rPr>
      </w:pPr>
    </w:p>
    <w:p w14:paraId="6AC83B70" w14:textId="6A42FF8C" w:rsidR="004D4296" w:rsidRPr="00C13168" w:rsidRDefault="004D4296" w:rsidP="002976A4">
      <w:pPr>
        <w:pStyle w:val="NoSpacing"/>
        <w:ind w:left="-90"/>
        <w:rPr>
          <w:rFonts w:ascii="Arial" w:hAnsi="Arial" w:cs="Arial"/>
          <w:b/>
          <w:bCs/>
        </w:rPr>
      </w:pPr>
      <w:r w:rsidRPr="00C13168">
        <w:rPr>
          <w:rFonts w:ascii="Arial" w:hAnsi="Arial" w:cs="Arial"/>
          <w:b/>
          <w:bCs/>
        </w:rPr>
        <w:t>Cloud Migration</w:t>
      </w:r>
    </w:p>
    <w:p w14:paraId="1E9D18CC" w14:textId="77777777" w:rsidR="004D4296" w:rsidRPr="00C13168" w:rsidRDefault="004D4296" w:rsidP="002976A4">
      <w:pPr>
        <w:pStyle w:val="NoSpacing"/>
        <w:ind w:left="-90"/>
        <w:rPr>
          <w:rFonts w:ascii="Arial" w:hAnsi="Arial" w:cs="Arial"/>
        </w:rPr>
      </w:pPr>
      <w:r w:rsidRPr="00C13168">
        <w:rPr>
          <w:rFonts w:ascii="Arial" w:hAnsi="Arial" w:cs="Arial"/>
        </w:rPr>
        <w:t>Switching the database to secure cloud environments like Azure or Google Cloud SQL would improve scalability, disaster recovery, and cost efficiency, while guaranteeing HIPAA-compliance configurations throughout the migration process.</w:t>
      </w:r>
    </w:p>
    <w:p w14:paraId="0BCD0D2C" w14:textId="77777777" w:rsidR="004D4296" w:rsidRPr="00C13168" w:rsidRDefault="004D4296" w:rsidP="002976A4">
      <w:pPr>
        <w:pStyle w:val="NoSpacing"/>
        <w:ind w:left="-90"/>
        <w:rPr>
          <w:rFonts w:ascii="Arial" w:hAnsi="Arial" w:cs="Arial"/>
        </w:rPr>
      </w:pPr>
    </w:p>
    <w:p w14:paraId="547F1A43" w14:textId="77777777" w:rsidR="004D4296" w:rsidRPr="00C13168" w:rsidRDefault="004D4296" w:rsidP="002976A4">
      <w:pPr>
        <w:pStyle w:val="NoSpacing"/>
        <w:ind w:left="-90"/>
        <w:rPr>
          <w:rFonts w:ascii="Arial" w:hAnsi="Arial" w:cs="Arial"/>
          <w:b/>
          <w:bCs/>
        </w:rPr>
      </w:pPr>
      <w:r w:rsidRPr="00C13168">
        <w:rPr>
          <w:rFonts w:ascii="Arial" w:hAnsi="Arial" w:cs="Arial"/>
          <w:b/>
          <w:bCs/>
        </w:rPr>
        <w:t>Advanced Analytics &amp; AI Integration</w:t>
      </w:r>
    </w:p>
    <w:p w14:paraId="2B1F6EE8" w14:textId="77777777" w:rsidR="004D4296" w:rsidRPr="00C13168" w:rsidRDefault="004D4296" w:rsidP="002976A4">
      <w:pPr>
        <w:pStyle w:val="NoSpacing"/>
        <w:ind w:left="-90"/>
        <w:rPr>
          <w:rFonts w:ascii="Arial" w:hAnsi="Arial" w:cs="Arial"/>
        </w:rPr>
      </w:pPr>
      <w:r w:rsidRPr="00C13168">
        <w:rPr>
          <w:rFonts w:ascii="Arial" w:hAnsi="Arial" w:cs="Arial"/>
        </w:rPr>
        <w:t>Employ predictive analytics for early disease detection and resource optimization using AI-driven insights for enhanced clinical decision making and patient outcome forecasting.</w:t>
      </w:r>
    </w:p>
    <w:p w14:paraId="6FEE89B4" w14:textId="77777777" w:rsidR="004D4296" w:rsidRPr="00C13168" w:rsidRDefault="004D4296" w:rsidP="002976A4">
      <w:pPr>
        <w:pStyle w:val="NoSpacing"/>
        <w:ind w:left="-90"/>
        <w:rPr>
          <w:rFonts w:ascii="Arial" w:hAnsi="Arial" w:cs="Arial"/>
        </w:rPr>
      </w:pPr>
    </w:p>
    <w:p w14:paraId="2D25ACE9" w14:textId="77777777" w:rsidR="004D4296" w:rsidRPr="00C13168" w:rsidRDefault="004D4296" w:rsidP="002976A4">
      <w:pPr>
        <w:pStyle w:val="NoSpacing"/>
        <w:ind w:left="-90"/>
        <w:rPr>
          <w:rFonts w:ascii="Arial" w:hAnsi="Arial" w:cs="Arial"/>
          <w:b/>
          <w:bCs/>
        </w:rPr>
      </w:pPr>
      <w:r w:rsidRPr="00C13168">
        <w:rPr>
          <w:rFonts w:ascii="Arial" w:hAnsi="Arial" w:cs="Arial"/>
          <w:b/>
          <w:bCs/>
        </w:rPr>
        <w:t>Mobile and Patient Portal Development</w:t>
      </w:r>
    </w:p>
    <w:p w14:paraId="19673D7D" w14:textId="77777777" w:rsidR="004D4296" w:rsidRPr="00C13168" w:rsidRDefault="004D4296" w:rsidP="002976A4">
      <w:pPr>
        <w:pStyle w:val="NoSpacing"/>
        <w:ind w:left="-90"/>
        <w:rPr>
          <w:rFonts w:ascii="Arial" w:hAnsi="Arial" w:cs="Arial"/>
        </w:rPr>
      </w:pPr>
      <w:r w:rsidRPr="00C13168">
        <w:rPr>
          <w:rFonts w:ascii="Arial" w:hAnsi="Arial" w:cs="Arial"/>
        </w:rPr>
        <w:t>Mobile applications and web portals using multi-factor authentication would allow patients to access records, schedule appointments, and view test results.</w:t>
      </w:r>
    </w:p>
    <w:p w14:paraId="28AEABE5" w14:textId="77777777" w:rsidR="004D4296" w:rsidRPr="00C13168" w:rsidRDefault="004D4296" w:rsidP="002976A4">
      <w:pPr>
        <w:pStyle w:val="NoSpacing"/>
        <w:ind w:left="-90"/>
      </w:pPr>
    </w:p>
    <w:p w14:paraId="50052E9B" w14:textId="77777777" w:rsidR="004D4296" w:rsidRPr="00C13168" w:rsidRDefault="004D4296" w:rsidP="002976A4">
      <w:pPr>
        <w:pStyle w:val="NoSpacing"/>
        <w:ind w:left="-90"/>
        <w:rPr>
          <w:rFonts w:ascii="Arial" w:hAnsi="Arial" w:cs="Arial"/>
          <w:b/>
          <w:bCs/>
        </w:rPr>
      </w:pPr>
      <w:r w:rsidRPr="00C13168">
        <w:rPr>
          <w:rFonts w:ascii="Arial" w:hAnsi="Arial" w:cs="Arial"/>
          <w:b/>
          <w:bCs/>
        </w:rPr>
        <w:t>Data Governance</w:t>
      </w:r>
    </w:p>
    <w:p w14:paraId="71D9D5E9" w14:textId="77777777" w:rsidR="004D4296" w:rsidRPr="00C13168" w:rsidRDefault="004D4296" w:rsidP="002976A4">
      <w:pPr>
        <w:pStyle w:val="NoSpacing"/>
        <w:ind w:left="-90"/>
        <w:rPr>
          <w:rFonts w:ascii="Arial" w:hAnsi="Arial" w:cs="Arial"/>
        </w:rPr>
      </w:pPr>
      <w:r w:rsidRPr="00C13168">
        <w:rPr>
          <w:rFonts w:ascii="Arial" w:hAnsi="Arial" w:cs="Arial"/>
        </w:rPr>
        <w:t>Establish a centralized data governance framework to monitor compliance, enforce standards, and manage data lifecycle.</w:t>
      </w:r>
    </w:p>
    <w:p w14:paraId="4CF0312C" w14:textId="77777777" w:rsidR="004D4296" w:rsidRPr="00C13168" w:rsidRDefault="004D4296" w:rsidP="002976A4">
      <w:pPr>
        <w:pStyle w:val="NoSpacing"/>
        <w:ind w:left="-90"/>
        <w:rPr>
          <w:rFonts w:ascii="Arial" w:hAnsi="Arial" w:cs="Arial"/>
        </w:rPr>
      </w:pPr>
      <w:r w:rsidRPr="00C13168">
        <w:rPr>
          <w:rFonts w:ascii="Arial" w:hAnsi="Arial" w:cs="Arial"/>
        </w:rPr>
        <w:t>Regularly update mappings for ICD-10 and LOINC codes to maintain interoperability.</w:t>
      </w:r>
    </w:p>
    <w:p w14:paraId="359B439F" w14:textId="77777777" w:rsidR="004D4296" w:rsidRPr="00C13168" w:rsidRDefault="004D4296" w:rsidP="002976A4">
      <w:pPr>
        <w:pStyle w:val="NoSpacing"/>
        <w:ind w:left="-90"/>
      </w:pPr>
    </w:p>
    <w:p w14:paraId="207DEE0D" w14:textId="77777777" w:rsidR="004D4296" w:rsidRPr="00C13168" w:rsidRDefault="004D4296" w:rsidP="002976A4">
      <w:pPr>
        <w:pStyle w:val="NoSpacing"/>
        <w:ind w:left="-90"/>
        <w:rPr>
          <w:rFonts w:ascii="Arial" w:hAnsi="Arial" w:cs="Arial"/>
          <w:b/>
          <w:bCs/>
        </w:rPr>
      </w:pPr>
      <w:r w:rsidRPr="00C13168">
        <w:rPr>
          <w:rFonts w:ascii="Arial" w:hAnsi="Arial" w:cs="Arial"/>
          <w:b/>
          <w:bCs/>
        </w:rPr>
        <w:t>Audits &amp; Constant Monitoring</w:t>
      </w:r>
    </w:p>
    <w:p w14:paraId="1A22208C" w14:textId="77777777" w:rsidR="004D4296" w:rsidRPr="00C13168" w:rsidRDefault="004D4296" w:rsidP="002976A4">
      <w:pPr>
        <w:pStyle w:val="NoSpacing"/>
        <w:ind w:left="-90"/>
        <w:rPr>
          <w:rFonts w:ascii="Arial" w:hAnsi="Arial" w:cs="Arial"/>
        </w:rPr>
      </w:pPr>
      <w:r w:rsidRPr="00C13168">
        <w:rPr>
          <w:rFonts w:ascii="Arial" w:hAnsi="Arial" w:cs="Arial"/>
        </w:rPr>
        <w:t>Conducting security audits combined with penetration testing to identify vulnerabilities.</w:t>
      </w:r>
    </w:p>
    <w:p w14:paraId="2A475AB3" w14:textId="77777777" w:rsidR="004D4296" w:rsidRPr="00C13168" w:rsidRDefault="004D4296" w:rsidP="002976A4">
      <w:pPr>
        <w:pStyle w:val="NoSpacing"/>
        <w:ind w:left="-90"/>
        <w:rPr>
          <w:rFonts w:ascii="Arial" w:hAnsi="Arial" w:cs="Arial"/>
        </w:rPr>
      </w:pPr>
      <w:r w:rsidRPr="00C13168">
        <w:rPr>
          <w:rFonts w:ascii="Arial" w:hAnsi="Arial" w:cs="Arial"/>
        </w:rPr>
        <w:t>In addition, implementing real-time monitoring tools for detection of unauthorized access.</w:t>
      </w:r>
    </w:p>
    <w:p w14:paraId="0E6F5594" w14:textId="77777777" w:rsidR="004D4296" w:rsidRPr="00C13168" w:rsidRDefault="004D4296" w:rsidP="002976A4">
      <w:pPr>
        <w:pStyle w:val="NoSpacing"/>
        <w:ind w:left="-90"/>
      </w:pPr>
    </w:p>
    <w:p w14:paraId="6032CC5B" w14:textId="77777777" w:rsidR="004D4296" w:rsidRPr="00C13168" w:rsidRDefault="004D4296" w:rsidP="002976A4">
      <w:pPr>
        <w:pStyle w:val="NoSpacing"/>
        <w:ind w:left="-90"/>
        <w:rPr>
          <w:rFonts w:ascii="Arial" w:hAnsi="Arial" w:cs="Arial"/>
          <w:b/>
          <w:bCs/>
        </w:rPr>
      </w:pPr>
      <w:r w:rsidRPr="00C13168">
        <w:rPr>
          <w:rFonts w:ascii="Arial" w:hAnsi="Arial" w:cs="Arial"/>
          <w:b/>
          <w:bCs/>
        </w:rPr>
        <w:t>Interoperability Expansion</w:t>
      </w:r>
    </w:p>
    <w:p w14:paraId="17D6A4BD" w14:textId="77777777" w:rsidR="004D4296" w:rsidRPr="00C13168" w:rsidRDefault="004D4296" w:rsidP="002976A4">
      <w:pPr>
        <w:pStyle w:val="NoSpacing"/>
        <w:ind w:left="-90"/>
        <w:rPr>
          <w:rFonts w:ascii="Arial" w:hAnsi="Arial" w:cs="Arial"/>
        </w:rPr>
      </w:pPr>
      <w:r w:rsidRPr="00C13168">
        <w:rPr>
          <w:rFonts w:ascii="Arial" w:hAnsi="Arial" w:cs="Arial"/>
        </w:rPr>
        <w:t>Using HL7 and FHIR standards would strengthen integration with other external healthcare systems and insurance providers while health initiatives can be supported by exploring partnerships for data exchange.</w:t>
      </w:r>
    </w:p>
    <w:p w14:paraId="207AACCC" w14:textId="77777777" w:rsidR="004D4296" w:rsidRDefault="004D4296" w:rsidP="002976A4">
      <w:pPr>
        <w:ind w:left="-90"/>
        <w:rPr>
          <w:color w:val="0070C0"/>
        </w:rPr>
      </w:pPr>
    </w:p>
    <w:p w14:paraId="474FC06D" w14:textId="77777777" w:rsidR="00EF4117" w:rsidRDefault="00EF4117" w:rsidP="002976A4">
      <w:pPr>
        <w:ind w:left="-90"/>
        <w:rPr>
          <w:color w:val="0070C0"/>
        </w:rPr>
      </w:pPr>
    </w:p>
    <w:p w14:paraId="675D3560" w14:textId="77777777" w:rsidR="00EF4117" w:rsidRPr="00BF10AF" w:rsidRDefault="00EF4117" w:rsidP="002976A4">
      <w:pPr>
        <w:ind w:left="-90"/>
        <w:rPr>
          <w:color w:val="0070C0"/>
        </w:rPr>
      </w:pPr>
    </w:p>
    <w:p w14:paraId="1D43C230" w14:textId="77777777" w:rsidR="004D4296" w:rsidRDefault="004D4296" w:rsidP="002976A4">
      <w:pPr>
        <w:ind w:left="-90"/>
        <w:rPr>
          <w:b/>
          <w:bCs/>
          <w:color w:val="0070C0"/>
        </w:rPr>
      </w:pPr>
    </w:p>
    <w:p w14:paraId="4B7D6821" w14:textId="5A15A9F5" w:rsidR="004D4296" w:rsidRPr="00C13168" w:rsidRDefault="0080268C" w:rsidP="002976A4">
      <w:pPr>
        <w:ind w:left="-90"/>
        <w:rPr>
          <w:rFonts w:ascii="Arial" w:hAnsi="Arial" w:cs="Arial"/>
          <w:b/>
          <w:bCs/>
        </w:rPr>
      </w:pPr>
      <w:r w:rsidRPr="00C13168">
        <w:rPr>
          <w:rFonts w:ascii="Arial" w:hAnsi="Arial" w:cs="Arial"/>
          <w:b/>
          <w:bCs/>
        </w:rPr>
        <w:lastRenderedPageBreak/>
        <w:t>Conclusion</w:t>
      </w:r>
    </w:p>
    <w:p w14:paraId="40D39D14" w14:textId="55EFCD01" w:rsidR="009D2516" w:rsidRPr="00C13168" w:rsidRDefault="009D2516" w:rsidP="009D2516">
      <w:pPr>
        <w:ind w:left="-90"/>
        <w:rPr>
          <w:rFonts w:ascii="Arial" w:hAnsi="Arial" w:cs="Arial"/>
        </w:rPr>
      </w:pPr>
      <w:r w:rsidRPr="00C13168">
        <w:rPr>
          <w:rFonts w:ascii="Arial" w:hAnsi="Arial" w:cs="Arial"/>
        </w:rPr>
        <w:t>The CDC Group’s centralized healthcare database unifies clinical, administrative, and financial data across 54 medical centers, 60 blood collection sites, and numerous insurance partners, supporting over two million patient interactions each year. Built on Microsoft SQL Server, the logical data model ensures strong data integrity and seamless integration with EMR, LIS, PACS, and analytics platforms. The system adheres to major regulatory and security standards, including HIPAA, GDPR, ISO/IEC 27001:2022, and ISO/IEC 27701:2025. Planned enhancements</w:t>
      </w:r>
      <w:r w:rsidR="006C2534" w:rsidRPr="00C13168">
        <w:rPr>
          <w:rFonts w:ascii="Arial" w:hAnsi="Arial" w:cs="Arial"/>
        </w:rPr>
        <w:t xml:space="preserve">, </w:t>
      </w:r>
      <w:r w:rsidRPr="00C13168">
        <w:rPr>
          <w:rFonts w:ascii="Arial" w:hAnsi="Arial" w:cs="Arial"/>
        </w:rPr>
        <w:t>such as cloud migration, mobile patient portals, AI-driven analytics, and expanded interoperability</w:t>
      </w:r>
      <w:r w:rsidR="006C2534" w:rsidRPr="00C13168">
        <w:rPr>
          <w:rFonts w:ascii="Arial" w:hAnsi="Arial" w:cs="Arial"/>
        </w:rPr>
        <w:t xml:space="preserve">, </w:t>
      </w:r>
      <w:r w:rsidRPr="00C13168">
        <w:rPr>
          <w:rFonts w:ascii="Arial" w:hAnsi="Arial" w:cs="Arial"/>
        </w:rPr>
        <w:t>will further strengthen resilience, compliance, and service quality across the healthcare ecosystem.</w:t>
      </w:r>
    </w:p>
    <w:p w14:paraId="7C44251D" w14:textId="77777777" w:rsidR="00362681" w:rsidRPr="0080268C" w:rsidRDefault="00362681" w:rsidP="00D25E3A">
      <w:pPr>
        <w:ind w:left="-90"/>
        <w:rPr>
          <w:rFonts w:ascii="Arial" w:hAnsi="Arial" w:cs="Arial"/>
        </w:rPr>
      </w:pPr>
    </w:p>
    <w:p w14:paraId="0CE5F450" w14:textId="77777777" w:rsidR="00B07238" w:rsidRPr="00362681" w:rsidRDefault="00B07238" w:rsidP="002976A4">
      <w:pPr>
        <w:ind w:left="-90"/>
        <w:rPr>
          <w:rFonts w:ascii="Arial" w:hAnsi="Arial" w:cs="Arial"/>
          <w:b/>
          <w:bCs/>
        </w:rPr>
      </w:pPr>
      <w:r w:rsidRPr="00362681">
        <w:rPr>
          <w:rFonts w:ascii="Arial" w:hAnsi="Arial" w:cs="Arial"/>
          <w:b/>
          <w:bCs/>
        </w:rPr>
        <w:t>REFERENCES</w:t>
      </w:r>
    </w:p>
    <w:p w14:paraId="6CDA5A28" w14:textId="77777777" w:rsidR="00B07238" w:rsidRPr="00362681" w:rsidRDefault="00B07238" w:rsidP="002976A4">
      <w:pPr>
        <w:ind w:left="-90"/>
        <w:rPr>
          <w:rFonts w:ascii="Arial" w:hAnsi="Arial" w:cs="Arial"/>
        </w:rPr>
      </w:pPr>
      <w:r w:rsidRPr="00362681">
        <w:rPr>
          <w:rFonts w:ascii="Arial" w:eastAsia="Times New Roman" w:hAnsi="Arial" w:cs="Arial"/>
          <w:kern w:val="0"/>
          <w:lang w:val="en-GB" w:eastAsia="it-IT"/>
          <w14:ligatures w14:val="none"/>
        </w:rPr>
        <w:t xml:space="preserve">Kevin Kline (2024). The Top Three Reasons Why Secure, Reliable Databases Are Essential for Modern Healthcare Organizations. [online] Database Trends and Applications. Available at: </w:t>
      </w:r>
      <w:hyperlink r:id="rId12" w:history="1">
        <w:r w:rsidRPr="00362681">
          <w:rPr>
            <w:rFonts w:ascii="Arial" w:eastAsia="Times New Roman" w:hAnsi="Arial" w:cs="Arial"/>
            <w:kern w:val="0"/>
            <w:u w:val="single"/>
            <w:lang w:val="en-GB" w:eastAsia="it-IT"/>
            <w14:ligatures w14:val="none"/>
          </w:rPr>
          <w:t>https://www.dbta.com/Editorial/Think-About-It/The-Top-Three-Reasons-Why-Secure-Reliable-Databases-Are-Essential-for-Modern-Healthcare-Organizations-166228.aspx</w:t>
        </w:r>
      </w:hyperlink>
    </w:p>
    <w:p w14:paraId="0673A350" w14:textId="4CB87E27" w:rsidR="00671025" w:rsidRPr="00362681" w:rsidRDefault="00671025" w:rsidP="002976A4">
      <w:pPr>
        <w:ind w:left="-90"/>
        <w:rPr>
          <w:rFonts w:ascii="Arial" w:hAnsi="Arial" w:cs="Arial"/>
        </w:rPr>
      </w:pPr>
      <w:r w:rsidRPr="00362681">
        <w:rPr>
          <w:rFonts w:ascii="Arial" w:hAnsi="Arial" w:cs="Arial"/>
        </w:rPr>
        <w:t>Openehr.org. (2025). openehr.org – The future of digital health is open. [online] Available at: https://www.openehr.org [Accessed 18 Jan. 2026].</w:t>
      </w:r>
    </w:p>
    <w:p w14:paraId="0DF8136B" w14:textId="797290A1" w:rsidR="004022F1" w:rsidRPr="00362681" w:rsidRDefault="004022F1" w:rsidP="002976A4">
      <w:pPr>
        <w:ind w:left="-90"/>
        <w:rPr>
          <w:rFonts w:ascii="Arial" w:hAnsi="Arial" w:cs="Arial"/>
        </w:rPr>
      </w:pPr>
      <w:r w:rsidRPr="00362681">
        <w:rPr>
          <w:rFonts w:ascii="Arial" w:hAnsi="Arial" w:cs="Arial"/>
        </w:rPr>
        <w:t xml:space="preserve">Databahn.ai. (2025). Building a Foundation for Healthcare AI: Why Strong Data Pipelines Matter More than Models - </w:t>
      </w:r>
      <w:proofErr w:type="spellStart"/>
      <w:r w:rsidRPr="00362681">
        <w:rPr>
          <w:rFonts w:ascii="Arial" w:hAnsi="Arial" w:cs="Arial"/>
        </w:rPr>
        <w:t>DataBahn</w:t>
      </w:r>
      <w:proofErr w:type="spellEnd"/>
      <w:r w:rsidRPr="00362681">
        <w:rPr>
          <w:rFonts w:ascii="Arial" w:hAnsi="Arial" w:cs="Arial"/>
        </w:rPr>
        <w:t>. [online] Available at: https://www.databahn.ai/blog/building-a-foundation-for-healthcare-ai-why-strong-data-pipelines-matter-more-than-models [Accessed 18 Jan. 2026].</w:t>
      </w:r>
    </w:p>
    <w:p w14:paraId="3FED70D0" w14:textId="77777777" w:rsidR="00BE1941" w:rsidRPr="00362681" w:rsidRDefault="00BE1941" w:rsidP="00BE1941">
      <w:pPr>
        <w:ind w:left="-90"/>
        <w:rPr>
          <w:rFonts w:ascii="Arial" w:hAnsi="Arial" w:cs="Arial"/>
        </w:rPr>
      </w:pPr>
      <w:r w:rsidRPr="00362681">
        <w:rPr>
          <w:rFonts w:ascii="Arial" w:hAnsi="Arial" w:cs="Arial"/>
        </w:rPr>
        <w:t>Microsoft (2024) SQL Server security and compliance documentation. Microsoft Learn. Available at: https://learn.microsoft.com/sql/sql-server (Accessed: 18 January 2026).</w:t>
      </w:r>
    </w:p>
    <w:p w14:paraId="1D780309" w14:textId="2AD002CF" w:rsidR="002426F0" w:rsidRPr="00362681" w:rsidRDefault="002426F0" w:rsidP="002426F0">
      <w:pPr>
        <w:ind w:left="-90"/>
        <w:rPr>
          <w:rFonts w:ascii="Arial" w:hAnsi="Arial" w:cs="Arial"/>
        </w:rPr>
      </w:pPr>
      <w:r w:rsidRPr="00362681">
        <w:rPr>
          <w:rFonts w:ascii="Arial" w:hAnsi="Arial" w:cs="Arial"/>
        </w:rPr>
        <w:t xml:space="preserve">Wolford, B. (2025). What is GDPR, the </w:t>
      </w:r>
      <w:proofErr w:type="spellStart"/>
      <w:r w:rsidRPr="00362681">
        <w:rPr>
          <w:rFonts w:ascii="Arial" w:hAnsi="Arial" w:cs="Arial"/>
        </w:rPr>
        <w:t>eu’s</w:t>
      </w:r>
      <w:proofErr w:type="spellEnd"/>
      <w:r w:rsidRPr="00362681">
        <w:rPr>
          <w:rFonts w:ascii="Arial" w:hAnsi="Arial" w:cs="Arial"/>
        </w:rPr>
        <w:t xml:space="preserve"> new data protection law? [online] GDPR.EU. Available at: https://gdpr.eu/what-is-gdpr/.</w:t>
      </w:r>
    </w:p>
    <w:p w14:paraId="5CBCA207" w14:textId="6C68A265" w:rsidR="00C223D0" w:rsidRPr="00362681" w:rsidRDefault="00C223D0" w:rsidP="00C223D0">
      <w:pPr>
        <w:ind w:left="-90"/>
        <w:rPr>
          <w:rFonts w:ascii="Arial" w:hAnsi="Arial" w:cs="Arial"/>
        </w:rPr>
      </w:pPr>
      <w:r w:rsidRPr="00362681">
        <w:rPr>
          <w:rFonts w:ascii="Arial" w:hAnsi="Arial" w:cs="Arial"/>
        </w:rPr>
        <w:t xml:space="preserve">Health Information Privacy (2015). Health Information Privacy. [online] HHS.gov. Available at: </w:t>
      </w:r>
      <w:hyperlink r:id="rId13" w:history="1">
        <w:r w:rsidR="006F0AE3" w:rsidRPr="00362681">
          <w:rPr>
            <w:rStyle w:val="Hyperlink"/>
            <w:rFonts w:ascii="Arial" w:hAnsi="Arial" w:cs="Arial"/>
            <w:color w:val="auto"/>
          </w:rPr>
          <w:t>https://www.hhs.gov/hipaa</w:t>
        </w:r>
      </w:hyperlink>
      <w:r w:rsidRPr="00362681">
        <w:rPr>
          <w:rFonts w:ascii="Arial" w:hAnsi="Arial" w:cs="Arial"/>
        </w:rPr>
        <w:t>.</w:t>
      </w:r>
    </w:p>
    <w:p w14:paraId="31BA3AC6" w14:textId="2341272B" w:rsidR="006F0AE3" w:rsidRPr="00362681" w:rsidRDefault="006F0AE3" w:rsidP="00C223D0">
      <w:pPr>
        <w:ind w:left="-90"/>
        <w:rPr>
          <w:rFonts w:ascii="Arial" w:hAnsi="Arial" w:cs="Arial"/>
        </w:rPr>
      </w:pPr>
      <w:r w:rsidRPr="00362681">
        <w:rPr>
          <w:rFonts w:ascii="Arial" w:hAnsi="Arial" w:cs="Arial"/>
        </w:rPr>
        <w:t>Lueilwitz, A. (2024). HIPAA Quotes on Healthcare Data Security and Confidentiality. [online] CGAA. Available at: https://www.cgaa.org/article/hipaa-quotes [Accessed 19 Jan. 2026].</w:t>
      </w:r>
    </w:p>
    <w:p w14:paraId="523D189C" w14:textId="5565A4FF" w:rsidR="00B07238" w:rsidRPr="00362681" w:rsidRDefault="003D5812" w:rsidP="002976A4">
      <w:pPr>
        <w:ind w:left="-90"/>
        <w:rPr>
          <w:rFonts w:ascii="Arial" w:hAnsi="Arial" w:cs="Arial"/>
        </w:rPr>
      </w:pPr>
      <w:r w:rsidRPr="00362681">
        <w:rPr>
          <w:rFonts w:ascii="Arial" w:hAnsi="Arial" w:cs="Arial"/>
        </w:rPr>
        <w:t xml:space="preserve">Dash Solutions. (2019). What Is A HIPAA Business Associates Agreement (BAA)? | Dash Solutions. [online] Available at: </w:t>
      </w:r>
      <w:hyperlink r:id="rId14" w:history="1">
        <w:r w:rsidRPr="00362681">
          <w:rPr>
            <w:rStyle w:val="Hyperlink"/>
            <w:rFonts w:ascii="Arial" w:hAnsi="Arial" w:cs="Arial"/>
            <w:color w:val="auto"/>
          </w:rPr>
          <w:t>https://www.dashsdk.com/resource/what-is-a-hipaa-business-associate-agreement-baa/</w:t>
        </w:r>
      </w:hyperlink>
      <w:r w:rsidRPr="00362681">
        <w:rPr>
          <w:rFonts w:ascii="Arial" w:hAnsi="Arial" w:cs="Arial"/>
        </w:rPr>
        <w:t>.</w:t>
      </w:r>
    </w:p>
    <w:p w14:paraId="366EDC92" w14:textId="5F426597" w:rsidR="003D5812" w:rsidRPr="00362681" w:rsidRDefault="007D33EE" w:rsidP="009B1AFA">
      <w:pPr>
        <w:ind w:left="-90"/>
        <w:rPr>
          <w:rFonts w:ascii="Arial" w:hAnsi="Arial" w:cs="Arial"/>
        </w:rPr>
      </w:pPr>
      <w:r w:rsidRPr="00362681">
        <w:rPr>
          <w:rFonts w:ascii="Arial" w:hAnsi="Arial" w:cs="Arial"/>
        </w:rPr>
        <w:lastRenderedPageBreak/>
        <w:t>Bsigroup.com. (2013). BS EN ISO/IEC 27001:2017 | 1 Oct 2013 | BSI Knowledge. [online] Available at: https://knowledge.bsigroup.com/products/information-technology-security-techniques-information-security-management-systems-requirements-1 [Accessed 18 Jan. 2026].</w:t>
      </w:r>
    </w:p>
    <w:p w14:paraId="026DA73A" w14:textId="77777777" w:rsidR="007D33EE" w:rsidRPr="002426F0" w:rsidRDefault="007D33EE" w:rsidP="009B1AFA">
      <w:pPr>
        <w:ind w:left="-90"/>
        <w:rPr>
          <w:rFonts w:ascii="Arial" w:hAnsi="Arial" w:cs="Arial"/>
        </w:rPr>
      </w:pPr>
    </w:p>
    <w:sectPr w:rsidR="007D33EE" w:rsidRPr="002426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CE50A" w14:textId="77777777" w:rsidR="006604A7" w:rsidRDefault="006604A7" w:rsidP="00C9474B">
      <w:pPr>
        <w:spacing w:after="0" w:line="240" w:lineRule="auto"/>
      </w:pPr>
      <w:r>
        <w:separator/>
      </w:r>
    </w:p>
  </w:endnote>
  <w:endnote w:type="continuationSeparator" w:id="0">
    <w:p w14:paraId="21599D56" w14:textId="77777777" w:rsidR="006604A7" w:rsidRDefault="006604A7" w:rsidP="00C94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834F" w14:textId="77777777" w:rsidR="006604A7" w:rsidRDefault="006604A7" w:rsidP="00C9474B">
      <w:pPr>
        <w:spacing w:after="0" w:line="240" w:lineRule="auto"/>
      </w:pPr>
      <w:r>
        <w:separator/>
      </w:r>
    </w:p>
  </w:footnote>
  <w:footnote w:type="continuationSeparator" w:id="0">
    <w:p w14:paraId="222065A6" w14:textId="77777777" w:rsidR="006604A7" w:rsidRDefault="006604A7" w:rsidP="00C94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FEA"/>
    <w:multiLevelType w:val="multilevel"/>
    <w:tmpl w:val="5BF8B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74952"/>
    <w:multiLevelType w:val="multilevel"/>
    <w:tmpl w:val="3D2C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B5479"/>
    <w:multiLevelType w:val="multilevel"/>
    <w:tmpl w:val="DC26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96B8A"/>
    <w:multiLevelType w:val="multilevel"/>
    <w:tmpl w:val="BED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A0821"/>
    <w:multiLevelType w:val="hybridMultilevel"/>
    <w:tmpl w:val="C148A1CA"/>
    <w:lvl w:ilvl="0" w:tplc="2184401C">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324D7B2B"/>
    <w:multiLevelType w:val="multilevel"/>
    <w:tmpl w:val="F30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2617B"/>
    <w:multiLevelType w:val="multilevel"/>
    <w:tmpl w:val="01E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D527B"/>
    <w:multiLevelType w:val="multilevel"/>
    <w:tmpl w:val="DCC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17230"/>
    <w:multiLevelType w:val="multilevel"/>
    <w:tmpl w:val="D3A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949C3"/>
    <w:multiLevelType w:val="multilevel"/>
    <w:tmpl w:val="27F6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863BB5"/>
    <w:multiLevelType w:val="multilevel"/>
    <w:tmpl w:val="B85A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91EF4"/>
    <w:multiLevelType w:val="multilevel"/>
    <w:tmpl w:val="432A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665E4"/>
    <w:multiLevelType w:val="multilevel"/>
    <w:tmpl w:val="43F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359721">
    <w:abstractNumId w:val="2"/>
  </w:num>
  <w:num w:numId="2" w16cid:durableId="1064907739">
    <w:abstractNumId w:val="12"/>
  </w:num>
  <w:num w:numId="3" w16cid:durableId="1970891444">
    <w:abstractNumId w:val="0"/>
  </w:num>
  <w:num w:numId="4" w16cid:durableId="1458454815">
    <w:abstractNumId w:val="4"/>
  </w:num>
  <w:num w:numId="5" w16cid:durableId="1268460605">
    <w:abstractNumId w:val="5"/>
  </w:num>
  <w:num w:numId="6" w16cid:durableId="624773376">
    <w:abstractNumId w:val="10"/>
  </w:num>
  <w:num w:numId="7" w16cid:durableId="198864278">
    <w:abstractNumId w:val="8"/>
  </w:num>
  <w:num w:numId="8" w16cid:durableId="825702379">
    <w:abstractNumId w:val="6"/>
  </w:num>
  <w:num w:numId="9" w16cid:durableId="113793919">
    <w:abstractNumId w:val="11"/>
  </w:num>
  <w:num w:numId="10" w16cid:durableId="1322079094">
    <w:abstractNumId w:val="7"/>
  </w:num>
  <w:num w:numId="11" w16cid:durableId="9260977">
    <w:abstractNumId w:val="3"/>
  </w:num>
  <w:num w:numId="12" w16cid:durableId="1211578539">
    <w:abstractNumId w:val="9"/>
  </w:num>
  <w:num w:numId="13" w16cid:durableId="1815297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9C"/>
    <w:rsid w:val="0000219C"/>
    <w:rsid w:val="00002FCA"/>
    <w:rsid w:val="00020A8C"/>
    <w:rsid w:val="00033C4D"/>
    <w:rsid w:val="00040F13"/>
    <w:rsid w:val="00046A32"/>
    <w:rsid w:val="0006239C"/>
    <w:rsid w:val="00063EAD"/>
    <w:rsid w:val="000679F2"/>
    <w:rsid w:val="00072F6A"/>
    <w:rsid w:val="00074362"/>
    <w:rsid w:val="00084E7F"/>
    <w:rsid w:val="00086E19"/>
    <w:rsid w:val="00091DF3"/>
    <w:rsid w:val="00092AEF"/>
    <w:rsid w:val="0009633D"/>
    <w:rsid w:val="0009780B"/>
    <w:rsid w:val="000B0623"/>
    <w:rsid w:val="000C0491"/>
    <w:rsid w:val="000C213F"/>
    <w:rsid w:val="000C36EA"/>
    <w:rsid w:val="000C7E60"/>
    <w:rsid w:val="000D519A"/>
    <w:rsid w:val="000D793E"/>
    <w:rsid w:val="000E0145"/>
    <w:rsid w:val="000E322B"/>
    <w:rsid w:val="000F5DBD"/>
    <w:rsid w:val="000F5DC7"/>
    <w:rsid w:val="0010276D"/>
    <w:rsid w:val="0010685C"/>
    <w:rsid w:val="001101DA"/>
    <w:rsid w:val="00114A86"/>
    <w:rsid w:val="00116257"/>
    <w:rsid w:val="00121250"/>
    <w:rsid w:val="00134EBC"/>
    <w:rsid w:val="001464C7"/>
    <w:rsid w:val="001509BF"/>
    <w:rsid w:val="00154BB1"/>
    <w:rsid w:val="0017779D"/>
    <w:rsid w:val="00180531"/>
    <w:rsid w:val="00181C9A"/>
    <w:rsid w:val="00182C20"/>
    <w:rsid w:val="001844CF"/>
    <w:rsid w:val="001A068B"/>
    <w:rsid w:val="001A1B38"/>
    <w:rsid w:val="001A5AB0"/>
    <w:rsid w:val="001B6E9C"/>
    <w:rsid w:val="001C3928"/>
    <w:rsid w:val="001C7555"/>
    <w:rsid w:val="001D01BD"/>
    <w:rsid w:val="001D3251"/>
    <w:rsid w:val="001D771D"/>
    <w:rsid w:val="001E4C47"/>
    <w:rsid w:val="001E55F8"/>
    <w:rsid w:val="00203FB7"/>
    <w:rsid w:val="00204A81"/>
    <w:rsid w:val="00223372"/>
    <w:rsid w:val="00230D4D"/>
    <w:rsid w:val="002368BF"/>
    <w:rsid w:val="002426F0"/>
    <w:rsid w:val="00256D3E"/>
    <w:rsid w:val="00256FA6"/>
    <w:rsid w:val="0026635C"/>
    <w:rsid w:val="00270D7E"/>
    <w:rsid w:val="002748D4"/>
    <w:rsid w:val="00275556"/>
    <w:rsid w:val="00280F96"/>
    <w:rsid w:val="00286169"/>
    <w:rsid w:val="002915A1"/>
    <w:rsid w:val="002928BD"/>
    <w:rsid w:val="00292A5A"/>
    <w:rsid w:val="0029700F"/>
    <w:rsid w:val="002976A4"/>
    <w:rsid w:val="002A1919"/>
    <w:rsid w:val="002A348A"/>
    <w:rsid w:val="002A4BC6"/>
    <w:rsid w:val="002A792F"/>
    <w:rsid w:val="002B0725"/>
    <w:rsid w:val="002B256C"/>
    <w:rsid w:val="002B5590"/>
    <w:rsid w:val="002C2EF2"/>
    <w:rsid w:val="002D3DA1"/>
    <w:rsid w:val="002E3EBB"/>
    <w:rsid w:val="002E6DEA"/>
    <w:rsid w:val="00303D21"/>
    <w:rsid w:val="00317915"/>
    <w:rsid w:val="00324411"/>
    <w:rsid w:val="0032535E"/>
    <w:rsid w:val="0032610D"/>
    <w:rsid w:val="00327060"/>
    <w:rsid w:val="00351064"/>
    <w:rsid w:val="00353E8D"/>
    <w:rsid w:val="003557FF"/>
    <w:rsid w:val="0036027F"/>
    <w:rsid w:val="003613DE"/>
    <w:rsid w:val="00362681"/>
    <w:rsid w:val="0036368E"/>
    <w:rsid w:val="0036574B"/>
    <w:rsid w:val="0036703F"/>
    <w:rsid w:val="00367E04"/>
    <w:rsid w:val="003702ED"/>
    <w:rsid w:val="00380206"/>
    <w:rsid w:val="00382FC1"/>
    <w:rsid w:val="003848BB"/>
    <w:rsid w:val="003A40E3"/>
    <w:rsid w:val="003B6C5A"/>
    <w:rsid w:val="003C0C37"/>
    <w:rsid w:val="003D33DC"/>
    <w:rsid w:val="003D5812"/>
    <w:rsid w:val="003E0DA1"/>
    <w:rsid w:val="00401DF9"/>
    <w:rsid w:val="004022F1"/>
    <w:rsid w:val="00404084"/>
    <w:rsid w:val="004072AF"/>
    <w:rsid w:val="00411239"/>
    <w:rsid w:val="004125EA"/>
    <w:rsid w:val="004152CA"/>
    <w:rsid w:val="00421687"/>
    <w:rsid w:val="004217F6"/>
    <w:rsid w:val="00441312"/>
    <w:rsid w:val="00441E55"/>
    <w:rsid w:val="00442C70"/>
    <w:rsid w:val="00444587"/>
    <w:rsid w:val="0045199A"/>
    <w:rsid w:val="004519AE"/>
    <w:rsid w:val="0045257B"/>
    <w:rsid w:val="00454700"/>
    <w:rsid w:val="004566B7"/>
    <w:rsid w:val="00456A1B"/>
    <w:rsid w:val="00461598"/>
    <w:rsid w:val="00461709"/>
    <w:rsid w:val="00463E72"/>
    <w:rsid w:val="00470B5B"/>
    <w:rsid w:val="004718B0"/>
    <w:rsid w:val="004A1C7E"/>
    <w:rsid w:val="004A330A"/>
    <w:rsid w:val="004A461A"/>
    <w:rsid w:val="004B471C"/>
    <w:rsid w:val="004C20E0"/>
    <w:rsid w:val="004D1531"/>
    <w:rsid w:val="004D4296"/>
    <w:rsid w:val="004E0C04"/>
    <w:rsid w:val="004E2EFE"/>
    <w:rsid w:val="005034C1"/>
    <w:rsid w:val="0050771C"/>
    <w:rsid w:val="005106BD"/>
    <w:rsid w:val="00520C76"/>
    <w:rsid w:val="005248F5"/>
    <w:rsid w:val="0053026E"/>
    <w:rsid w:val="0053084B"/>
    <w:rsid w:val="00531872"/>
    <w:rsid w:val="00541E32"/>
    <w:rsid w:val="00551527"/>
    <w:rsid w:val="005515B7"/>
    <w:rsid w:val="00554F71"/>
    <w:rsid w:val="005628DD"/>
    <w:rsid w:val="005676C5"/>
    <w:rsid w:val="00567A6C"/>
    <w:rsid w:val="00583004"/>
    <w:rsid w:val="00584FFD"/>
    <w:rsid w:val="005858C9"/>
    <w:rsid w:val="0059152A"/>
    <w:rsid w:val="005A19ED"/>
    <w:rsid w:val="005A779C"/>
    <w:rsid w:val="005B59C3"/>
    <w:rsid w:val="005C035A"/>
    <w:rsid w:val="005C275D"/>
    <w:rsid w:val="005D2EC9"/>
    <w:rsid w:val="005D5308"/>
    <w:rsid w:val="00603A20"/>
    <w:rsid w:val="00607AA4"/>
    <w:rsid w:val="00612EAA"/>
    <w:rsid w:val="00614F21"/>
    <w:rsid w:val="00623D26"/>
    <w:rsid w:val="00633C99"/>
    <w:rsid w:val="00641355"/>
    <w:rsid w:val="00644696"/>
    <w:rsid w:val="00651B12"/>
    <w:rsid w:val="00651B1B"/>
    <w:rsid w:val="0065510F"/>
    <w:rsid w:val="00657B91"/>
    <w:rsid w:val="006604A7"/>
    <w:rsid w:val="00664A61"/>
    <w:rsid w:val="00671025"/>
    <w:rsid w:val="00671070"/>
    <w:rsid w:val="006804B3"/>
    <w:rsid w:val="0068144B"/>
    <w:rsid w:val="006833E9"/>
    <w:rsid w:val="00683A3B"/>
    <w:rsid w:val="00684CD0"/>
    <w:rsid w:val="00692A1A"/>
    <w:rsid w:val="00693BEA"/>
    <w:rsid w:val="00695692"/>
    <w:rsid w:val="006C2534"/>
    <w:rsid w:val="006C722B"/>
    <w:rsid w:val="006C761E"/>
    <w:rsid w:val="006D3151"/>
    <w:rsid w:val="006D5A8D"/>
    <w:rsid w:val="006E41B0"/>
    <w:rsid w:val="006E7299"/>
    <w:rsid w:val="006F0AE3"/>
    <w:rsid w:val="006F1108"/>
    <w:rsid w:val="006F19E1"/>
    <w:rsid w:val="007010A3"/>
    <w:rsid w:val="00703C53"/>
    <w:rsid w:val="007104DE"/>
    <w:rsid w:val="007109E3"/>
    <w:rsid w:val="00710ED0"/>
    <w:rsid w:val="00714770"/>
    <w:rsid w:val="00721412"/>
    <w:rsid w:val="00727D85"/>
    <w:rsid w:val="0074182E"/>
    <w:rsid w:val="00745DFC"/>
    <w:rsid w:val="0074795C"/>
    <w:rsid w:val="00757508"/>
    <w:rsid w:val="007603EA"/>
    <w:rsid w:val="007620E5"/>
    <w:rsid w:val="00762151"/>
    <w:rsid w:val="00766395"/>
    <w:rsid w:val="00772C63"/>
    <w:rsid w:val="0077684B"/>
    <w:rsid w:val="00782B64"/>
    <w:rsid w:val="00784D4D"/>
    <w:rsid w:val="00790901"/>
    <w:rsid w:val="0079421F"/>
    <w:rsid w:val="007961BA"/>
    <w:rsid w:val="0079741B"/>
    <w:rsid w:val="007A3D52"/>
    <w:rsid w:val="007A42FA"/>
    <w:rsid w:val="007B1BA9"/>
    <w:rsid w:val="007C4373"/>
    <w:rsid w:val="007D33EE"/>
    <w:rsid w:val="007D5365"/>
    <w:rsid w:val="007E3F1F"/>
    <w:rsid w:val="007F2986"/>
    <w:rsid w:val="0080268C"/>
    <w:rsid w:val="0080463F"/>
    <w:rsid w:val="00805DC2"/>
    <w:rsid w:val="008064AA"/>
    <w:rsid w:val="00812B41"/>
    <w:rsid w:val="00813E48"/>
    <w:rsid w:val="00814769"/>
    <w:rsid w:val="00820529"/>
    <w:rsid w:val="008209E7"/>
    <w:rsid w:val="00834F1B"/>
    <w:rsid w:val="00841563"/>
    <w:rsid w:val="008431A9"/>
    <w:rsid w:val="00850968"/>
    <w:rsid w:val="008575C8"/>
    <w:rsid w:val="00865D06"/>
    <w:rsid w:val="00893844"/>
    <w:rsid w:val="00897938"/>
    <w:rsid w:val="008A07E7"/>
    <w:rsid w:val="008A134B"/>
    <w:rsid w:val="008A3BD6"/>
    <w:rsid w:val="008C13E1"/>
    <w:rsid w:val="008C2137"/>
    <w:rsid w:val="008C4900"/>
    <w:rsid w:val="008D727F"/>
    <w:rsid w:val="008F70F8"/>
    <w:rsid w:val="00901516"/>
    <w:rsid w:val="009277AE"/>
    <w:rsid w:val="009403E4"/>
    <w:rsid w:val="00951F65"/>
    <w:rsid w:val="00954D4F"/>
    <w:rsid w:val="00955C54"/>
    <w:rsid w:val="00961C49"/>
    <w:rsid w:val="00964039"/>
    <w:rsid w:val="009703FA"/>
    <w:rsid w:val="00970943"/>
    <w:rsid w:val="009709E3"/>
    <w:rsid w:val="00971ED7"/>
    <w:rsid w:val="00980CC8"/>
    <w:rsid w:val="009902F3"/>
    <w:rsid w:val="00995921"/>
    <w:rsid w:val="009977EF"/>
    <w:rsid w:val="009A1B51"/>
    <w:rsid w:val="009A6E97"/>
    <w:rsid w:val="009B1AFA"/>
    <w:rsid w:val="009C6FE5"/>
    <w:rsid w:val="009C7016"/>
    <w:rsid w:val="009D2516"/>
    <w:rsid w:val="009E196E"/>
    <w:rsid w:val="009E697B"/>
    <w:rsid w:val="009E7AE5"/>
    <w:rsid w:val="009F13D1"/>
    <w:rsid w:val="009F4092"/>
    <w:rsid w:val="00A0089E"/>
    <w:rsid w:val="00A14168"/>
    <w:rsid w:val="00A21D96"/>
    <w:rsid w:val="00A31D91"/>
    <w:rsid w:val="00A3269B"/>
    <w:rsid w:val="00A3433F"/>
    <w:rsid w:val="00A37706"/>
    <w:rsid w:val="00A41981"/>
    <w:rsid w:val="00A43F98"/>
    <w:rsid w:val="00A4632D"/>
    <w:rsid w:val="00A51CC3"/>
    <w:rsid w:val="00A624C1"/>
    <w:rsid w:val="00A7359A"/>
    <w:rsid w:val="00A865D6"/>
    <w:rsid w:val="00AA3DB1"/>
    <w:rsid w:val="00AC2823"/>
    <w:rsid w:val="00AC485E"/>
    <w:rsid w:val="00AC4DA5"/>
    <w:rsid w:val="00AD3218"/>
    <w:rsid w:val="00AD3D6E"/>
    <w:rsid w:val="00AD5C45"/>
    <w:rsid w:val="00AD638F"/>
    <w:rsid w:val="00AE1DC9"/>
    <w:rsid w:val="00AE6FFF"/>
    <w:rsid w:val="00AF0DA7"/>
    <w:rsid w:val="00AF220A"/>
    <w:rsid w:val="00AF3FEB"/>
    <w:rsid w:val="00B01BD5"/>
    <w:rsid w:val="00B07238"/>
    <w:rsid w:val="00B07988"/>
    <w:rsid w:val="00B17881"/>
    <w:rsid w:val="00B27B4B"/>
    <w:rsid w:val="00B345B7"/>
    <w:rsid w:val="00B369D1"/>
    <w:rsid w:val="00B40413"/>
    <w:rsid w:val="00B41D4C"/>
    <w:rsid w:val="00B53EE8"/>
    <w:rsid w:val="00B550A8"/>
    <w:rsid w:val="00B6271F"/>
    <w:rsid w:val="00B6744E"/>
    <w:rsid w:val="00B728FF"/>
    <w:rsid w:val="00B771B7"/>
    <w:rsid w:val="00B94302"/>
    <w:rsid w:val="00BA0DE2"/>
    <w:rsid w:val="00BA7988"/>
    <w:rsid w:val="00BB0BED"/>
    <w:rsid w:val="00BB1FED"/>
    <w:rsid w:val="00BB28E5"/>
    <w:rsid w:val="00BB403F"/>
    <w:rsid w:val="00BC1D61"/>
    <w:rsid w:val="00BC2A30"/>
    <w:rsid w:val="00BC7D59"/>
    <w:rsid w:val="00BE01F2"/>
    <w:rsid w:val="00BE1941"/>
    <w:rsid w:val="00BE6640"/>
    <w:rsid w:val="00BE66C9"/>
    <w:rsid w:val="00BF0255"/>
    <w:rsid w:val="00BF58CB"/>
    <w:rsid w:val="00BF6962"/>
    <w:rsid w:val="00C010C0"/>
    <w:rsid w:val="00C02F31"/>
    <w:rsid w:val="00C13168"/>
    <w:rsid w:val="00C20239"/>
    <w:rsid w:val="00C223D0"/>
    <w:rsid w:val="00C22CB3"/>
    <w:rsid w:val="00C3155E"/>
    <w:rsid w:val="00C401D2"/>
    <w:rsid w:val="00C432A7"/>
    <w:rsid w:val="00C4453F"/>
    <w:rsid w:val="00C47DF3"/>
    <w:rsid w:val="00C537E3"/>
    <w:rsid w:val="00C619AD"/>
    <w:rsid w:val="00C64E9C"/>
    <w:rsid w:val="00C847DA"/>
    <w:rsid w:val="00C917E9"/>
    <w:rsid w:val="00C9474B"/>
    <w:rsid w:val="00CA0D93"/>
    <w:rsid w:val="00CA2C9D"/>
    <w:rsid w:val="00CB34AB"/>
    <w:rsid w:val="00CB4992"/>
    <w:rsid w:val="00CB686B"/>
    <w:rsid w:val="00CB6B62"/>
    <w:rsid w:val="00CE6DBA"/>
    <w:rsid w:val="00CF4273"/>
    <w:rsid w:val="00CF5B3E"/>
    <w:rsid w:val="00D24880"/>
    <w:rsid w:val="00D25370"/>
    <w:rsid w:val="00D25E3A"/>
    <w:rsid w:val="00D31E40"/>
    <w:rsid w:val="00D35940"/>
    <w:rsid w:val="00D61CAB"/>
    <w:rsid w:val="00D629E1"/>
    <w:rsid w:val="00D7039E"/>
    <w:rsid w:val="00D71074"/>
    <w:rsid w:val="00D7177B"/>
    <w:rsid w:val="00D72A98"/>
    <w:rsid w:val="00D73346"/>
    <w:rsid w:val="00D738D3"/>
    <w:rsid w:val="00D77A5D"/>
    <w:rsid w:val="00D8070D"/>
    <w:rsid w:val="00D82BC2"/>
    <w:rsid w:val="00D90993"/>
    <w:rsid w:val="00DA0038"/>
    <w:rsid w:val="00DA3169"/>
    <w:rsid w:val="00DC585C"/>
    <w:rsid w:val="00DC5E7A"/>
    <w:rsid w:val="00DD07B7"/>
    <w:rsid w:val="00DD615C"/>
    <w:rsid w:val="00DE286F"/>
    <w:rsid w:val="00DE43BD"/>
    <w:rsid w:val="00DF7216"/>
    <w:rsid w:val="00E04627"/>
    <w:rsid w:val="00E0628E"/>
    <w:rsid w:val="00E14A94"/>
    <w:rsid w:val="00E32810"/>
    <w:rsid w:val="00E37474"/>
    <w:rsid w:val="00E37C83"/>
    <w:rsid w:val="00E43D3C"/>
    <w:rsid w:val="00E43F88"/>
    <w:rsid w:val="00E45641"/>
    <w:rsid w:val="00E47087"/>
    <w:rsid w:val="00E50084"/>
    <w:rsid w:val="00E501C9"/>
    <w:rsid w:val="00E54F0F"/>
    <w:rsid w:val="00E630F4"/>
    <w:rsid w:val="00E6750A"/>
    <w:rsid w:val="00E753A5"/>
    <w:rsid w:val="00E82806"/>
    <w:rsid w:val="00E83184"/>
    <w:rsid w:val="00E91255"/>
    <w:rsid w:val="00E96F7C"/>
    <w:rsid w:val="00EA4ED0"/>
    <w:rsid w:val="00EC16F9"/>
    <w:rsid w:val="00ED4A2E"/>
    <w:rsid w:val="00ED7936"/>
    <w:rsid w:val="00EE0C5D"/>
    <w:rsid w:val="00EE7B93"/>
    <w:rsid w:val="00EF0B70"/>
    <w:rsid w:val="00EF4117"/>
    <w:rsid w:val="00EF5C4A"/>
    <w:rsid w:val="00EF6465"/>
    <w:rsid w:val="00F0456C"/>
    <w:rsid w:val="00F12D06"/>
    <w:rsid w:val="00F130A3"/>
    <w:rsid w:val="00F2412A"/>
    <w:rsid w:val="00F32DC7"/>
    <w:rsid w:val="00F532E9"/>
    <w:rsid w:val="00F630CF"/>
    <w:rsid w:val="00F645C1"/>
    <w:rsid w:val="00F710B4"/>
    <w:rsid w:val="00F8356C"/>
    <w:rsid w:val="00F9628A"/>
    <w:rsid w:val="00FA5588"/>
    <w:rsid w:val="00FB32D2"/>
    <w:rsid w:val="00FC0685"/>
    <w:rsid w:val="00FD774B"/>
    <w:rsid w:val="00FE4227"/>
    <w:rsid w:val="00FE554B"/>
    <w:rsid w:val="00FE5D6F"/>
    <w:rsid w:val="00FF45B2"/>
    <w:rsid w:val="00FF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BDA7"/>
  <w15:chartTrackingRefBased/>
  <w15:docId w15:val="{FE75B059-D6CB-4D80-A63D-DBB6A512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016"/>
  </w:style>
  <w:style w:type="paragraph" w:styleId="Heading1">
    <w:name w:val="heading 1"/>
    <w:basedOn w:val="Normal"/>
    <w:next w:val="Normal"/>
    <w:link w:val="Heading1Char"/>
    <w:uiPriority w:val="9"/>
    <w:qFormat/>
    <w:rsid w:val="00C64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E9C"/>
    <w:rPr>
      <w:rFonts w:eastAsiaTheme="majorEastAsia" w:cstheme="majorBidi"/>
      <w:color w:val="272727" w:themeColor="text1" w:themeTint="D8"/>
    </w:rPr>
  </w:style>
  <w:style w:type="paragraph" w:styleId="Title">
    <w:name w:val="Title"/>
    <w:basedOn w:val="Normal"/>
    <w:next w:val="Normal"/>
    <w:link w:val="TitleChar"/>
    <w:uiPriority w:val="10"/>
    <w:qFormat/>
    <w:rsid w:val="00C64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E9C"/>
    <w:pPr>
      <w:spacing w:before="160"/>
      <w:jc w:val="center"/>
    </w:pPr>
    <w:rPr>
      <w:i/>
      <w:iCs/>
      <w:color w:val="404040" w:themeColor="text1" w:themeTint="BF"/>
    </w:rPr>
  </w:style>
  <w:style w:type="character" w:customStyle="1" w:styleId="QuoteChar">
    <w:name w:val="Quote Char"/>
    <w:basedOn w:val="DefaultParagraphFont"/>
    <w:link w:val="Quote"/>
    <w:uiPriority w:val="29"/>
    <w:rsid w:val="00C64E9C"/>
    <w:rPr>
      <w:i/>
      <w:iCs/>
      <w:color w:val="404040" w:themeColor="text1" w:themeTint="BF"/>
    </w:rPr>
  </w:style>
  <w:style w:type="paragraph" w:styleId="ListParagraph">
    <w:name w:val="List Paragraph"/>
    <w:basedOn w:val="Normal"/>
    <w:uiPriority w:val="34"/>
    <w:qFormat/>
    <w:rsid w:val="00C64E9C"/>
    <w:pPr>
      <w:ind w:left="720"/>
      <w:contextualSpacing/>
    </w:pPr>
  </w:style>
  <w:style w:type="character" w:styleId="IntenseEmphasis">
    <w:name w:val="Intense Emphasis"/>
    <w:basedOn w:val="DefaultParagraphFont"/>
    <w:uiPriority w:val="21"/>
    <w:qFormat/>
    <w:rsid w:val="00C64E9C"/>
    <w:rPr>
      <w:i/>
      <w:iCs/>
      <w:color w:val="0F4761" w:themeColor="accent1" w:themeShade="BF"/>
    </w:rPr>
  </w:style>
  <w:style w:type="paragraph" w:styleId="IntenseQuote">
    <w:name w:val="Intense Quote"/>
    <w:basedOn w:val="Normal"/>
    <w:next w:val="Normal"/>
    <w:link w:val="IntenseQuoteChar"/>
    <w:uiPriority w:val="30"/>
    <w:qFormat/>
    <w:rsid w:val="00C64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E9C"/>
    <w:rPr>
      <w:i/>
      <w:iCs/>
      <w:color w:val="0F4761" w:themeColor="accent1" w:themeShade="BF"/>
    </w:rPr>
  </w:style>
  <w:style w:type="character" w:styleId="IntenseReference">
    <w:name w:val="Intense Reference"/>
    <w:basedOn w:val="DefaultParagraphFont"/>
    <w:uiPriority w:val="32"/>
    <w:qFormat/>
    <w:rsid w:val="00C64E9C"/>
    <w:rPr>
      <w:b/>
      <w:bCs/>
      <w:smallCaps/>
      <w:color w:val="0F4761" w:themeColor="accent1" w:themeShade="BF"/>
      <w:spacing w:val="5"/>
    </w:rPr>
  </w:style>
  <w:style w:type="paragraph" w:styleId="NoSpacing">
    <w:name w:val="No Spacing"/>
    <w:uiPriority w:val="1"/>
    <w:qFormat/>
    <w:rsid w:val="00BB1FED"/>
    <w:pPr>
      <w:spacing w:after="0" w:line="240" w:lineRule="auto"/>
    </w:pPr>
  </w:style>
  <w:style w:type="paragraph" w:styleId="Header">
    <w:name w:val="header"/>
    <w:basedOn w:val="Normal"/>
    <w:link w:val="HeaderChar"/>
    <w:uiPriority w:val="99"/>
    <w:unhideWhenUsed/>
    <w:rsid w:val="00C94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74B"/>
  </w:style>
  <w:style w:type="paragraph" w:styleId="Footer">
    <w:name w:val="footer"/>
    <w:basedOn w:val="Normal"/>
    <w:link w:val="FooterChar"/>
    <w:uiPriority w:val="99"/>
    <w:unhideWhenUsed/>
    <w:rsid w:val="00C94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74B"/>
  </w:style>
  <w:style w:type="character" w:styleId="Hyperlink">
    <w:name w:val="Hyperlink"/>
    <w:basedOn w:val="DefaultParagraphFont"/>
    <w:uiPriority w:val="99"/>
    <w:unhideWhenUsed/>
    <w:rsid w:val="003D5812"/>
    <w:rPr>
      <w:color w:val="467886" w:themeColor="hyperlink"/>
      <w:u w:val="single"/>
    </w:rPr>
  </w:style>
  <w:style w:type="character" w:styleId="UnresolvedMention">
    <w:name w:val="Unresolved Mention"/>
    <w:basedOn w:val="DefaultParagraphFont"/>
    <w:uiPriority w:val="99"/>
    <w:semiHidden/>
    <w:unhideWhenUsed/>
    <w:rsid w:val="003D5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416655">
      <w:bodyDiv w:val="1"/>
      <w:marLeft w:val="0"/>
      <w:marRight w:val="0"/>
      <w:marTop w:val="0"/>
      <w:marBottom w:val="0"/>
      <w:divBdr>
        <w:top w:val="none" w:sz="0" w:space="0" w:color="auto"/>
        <w:left w:val="none" w:sz="0" w:space="0" w:color="auto"/>
        <w:bottom w:val="none" w:sz="0" w:space="0" w:color="auto"/>
        <w:right w:val="none" w:sz="0" w:space="0" w:color="auto"/>
      </w:divBdr>
      <w:divsChild>
        <w:div w:id="996879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hhs.gov/hipa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dbta.com/Editorial/Think-About-It/The-Top-Three-Reasons-Why-Secure-Reliable-Databases-Are-Essential-for-Modern-Healthcare-Organizations-166228.asp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dpr.e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ashsdk.com/resource/what-is-a-hipaa-business-associate-agreement-b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1040</TotalTime>
  <Pages>10</Pages>
  <Words>2221</Words>
  <Characters>15262</Characters>
  <Application>Microsoft Office Word</Application>
  <DocSecurity>0</DocSecurity>
  <Lines>311</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440</cp:revision>
  <dcterms:created xsi:type="dcterms:W3CDTF">2026-01-14T13:12:00Z</dcterms:created>
  <dcterms:modified xsi:type="dcterms:W3CDTF">2026-01-19T16:33:00Z</dcterms:modified>
</cp:coreProperties>
</file>