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0C56771" wp14:paraId="2C078E63" wp14:textId="468679EA">
      <w:pPr>
        <w:spacing w:line="480" w:lineRule="auto"/>
        <w:jc w:val="center"/>
        <w:rPr>
          <w:rFonts w:ascii="Arial" w:hAnsi="Arial" w:eastAsia="Arial" w:cs="Arial"/>
          <w:b w:val="1"/>
          <w:bCs w:val="1"/>
          <w:color w:val="000000" w:themeColor="text1" w:themeTint="FF" w:themeShade="FF"/>
          <w:sz w:val="24"/>
          <w:szCs w:val="24"/>
        </w:rPr>
      </w:pPr>
      <w:r w:rsidRPr="573C4DC3" w:rsidR="0957165A">
        <w:rPr>
          <w:rFonts w:ascii="Arial" w:hAnsi="Arial" w:eastAsia="Arial" w:cs="Arial"/>
          <w:b w:val="1"/>
          <w:bCs w:val="1"/>
          <w:color w:val="000000" w:themeColor="text1" w:themeTint="FF" w:themeShade="FF"/>
          <w:sz w:val="24"/>
          <w:szCs w:val="24"/>
        </w:rPr>
        <w:t>Risk Management Plan</w:t>
      </w:r>
    </w:p>
    <w:p w:rsidR="75C85598" w:rsidP="50C56771" w:rsidRDefault="75C85598" w14:paraId="0036BFE0" w14:textId="389DB7D5">
      <w:pPr>
        <w:spacing w:line="480" w:lineRule="auto"/>
        <w:rPr>
          <w:rFonts w:ascii="Arial" w:hAnsi="Arial" w:eastAsia="Arial" w:cs="Arial"/>
          <w:color w:val="000000" w:themeColor="text1" w:themeTint="FF" w:themeShade="FF"/>
          <w:sz w:val="24"/>
          <w:szCs w:val="24"/>
        </w:rPr>
      </w:pPr>
      <w:r w:rsidRPr="50C56771" w:rsidR="2402508C">
        <w:rPr>
          <w:rFonts w:ascii="Arial" w:hAnsi="Arial" w:eastAsia="Arial" w:cs="Arial"/>
          <w:color w:val="000000" w:themeColor="text1" w:themeTint="FF" w:themeShade="FF"/>
          <w:sz w:val="24"/>
          <w:szCs w:val="24"/>
        </w:rPr>
        <w:t>For: JPMorgan Chase Bank</w:t>
      </w:r>
    </w:p>
    <w:p w:rsidR="0D6EEC38" w:rsidP="50C56771" w:rsidRDefault="0D6EEC38" w14:paraId="60029CA7" w14:textId="7B6CEEE2">
      <w:pPr>
        <w:spacing w:line="480" w:lineRule="auto"/>
        <w:rPr>
          <w:rFonts w:ascii="Arial" w:hAnsi="Arial" w:eastAsia="Arial" w:cs="Arial"/>
          <w:color w:val="000000" w:themeColor="text1" w:themeTint="FF" w:themeShade="FF"/>
          <w:sz w:val="24"/>
          <w:szCs w:val="24"/>
        </w:rPr>
      </w:pPr>
      <w:r w:rsidRPr="50C56771" w:rsidR="6FD8379A">
        <w:rPr>
          <w:rFonts w:ascii="Arial" w:hAnsi="Arial" w:eastAsia="Arial" w:cs="Arial"/>
          <w:color w:val="000000" w:themeColor="text1" w:themeTint="FF" w:themeShade="FF"/>
          <w:sz w:val="24"/>
          <w:szCs w:val="24"/>
        </w:rPr>
        <w:t xml:space="preserve">Drafted </w:t>
      </w:r>
      <w:r w:rsidRPr="50C56771" w:rsidR="2402508C">
        <w:rPr>
          <w:rFonts w:ascii="Arial" w:hAnsi="Arial" w:eastAsia="Arial" w:cs="Arial"/>
          <w:color w:val="000000" w:themeColor="text1" w:themeTint="FF" w:themeShade="FF"/>
          <w:sz w:val="24"/>
          <w:szCs w:val="24"/>
        </w:rPr>
        <w:t>by: Cameron Edenburn</w:t>
      </w:r>
    </w:p>
    <w:p w:rsidR="75C85598" w:rsidP="50C56771" w:rsidRDefault="75C85598" w14:paraId="34274AD2" w14:textId="003DDD4B">
      <w:pPr>
        <w:spacing w:line="480" w:lineRule="auto"/>
        <w:rPr>
          <w:rFonts w:ascii="Arial" w:hAnsi="Arial" w:eastAsia="Arial" w:cs="Arial"/>
          <w:color w:val="000000" w:themeColor="text1" w:themeTint="FF" w:themeShade="FF"/>
          <w:sz w:val="24"/>
          <w:szCs w:val="24"/>
        </w:rPr>
      </w:pPr>
      <w:r w:rsidRPr="50C56771" w:rsidR="2402508C">
        <w:rPr>
          <w:rFonts w:ascii="Arial" w:hAnsi="Arial" w:eastAsia="Arial" w:cs="Arial"/>
          <w:color w:val="000000" w:themeColor="text1" w:themeTint="FF" w:themeShade="FF"/>
          <w:sz w:val="24"/>
          <w:szCs w:val="24"/>
        </w:rPr>
        <w:t xml:space="preserve">Date: </w:t>
      </w:r>
      <w:r w:rsidRPr="50C56771" w:rsidR="1F47087D">
        <w:rPr>
          <w:rFonts w:ascii="Arial" w:hAnsi="Arial" w:eastAsia="Arial" w:cs="Arial"/>
          <w:color w:val="000000" w:themeColor="text1" w:themeTint="FF" w:themeShade="FF"/>
          <w:sz w:val="24"/>
          <w:szCs w:val="24"/>
        </w:rPr>
        <w:t>12/11/25</w:t>
      </w:r>
    </w:p>
    <w:p w:rsidR="10189F7C" w:rsidP="50C56771" w:rsidRDefault="10189F7C" w14:paraId="1F586725" w14:textId="7BBE5A54">
      <w:pPr>
        <w:pStyle w:val="Normal"/>
        <w:spacing w:line="480" w:lineRule="auto"/>
        <w:ind w:left="2880" w:firstLine="720"/>
        <w:rPr>
          <w:rFonts w:ascii="Arial" w:hAnsi="Arial" w:eastAsia="Arial" w:cs="Arial"/>
          <w:b w:val="1"/>
          <w:bCs w:val="1"/>
          <w:color w:val="000000" w:themeColor="text1" w:themeTint="FF" w:themeShade="FF"/>
          <w:sz w:val="24"/>
          <w:szCs w:val="24"/>
        </w:rPr>
      </w:pPr>
      <w:r w:rsidRPr="50C56771" w:rsidR="1A700AC6">
        <w:rPr>
          <w:rFonts w:ascii="Arial" w:hAnsi="Arial" w:eastAsia="Arial" w:cs="Arial"/>
          <w:b w:val="1"/>
          <w:bCs w:val="1"/>
          <w:color w:val="000000" w:themeColor="text1" w:themeTint="FF" w:themeShade="FF"/>
          <w:sz w:val="24"/>
          <w:szCs w:val="24"/>
        </w:rPr>
        <w:t xml:space="preserve">Table </w:t>
      </w:r>
      <w:r w:rsidRPr="50C56771" w:rsidR="1A700AC6">
        <w:rPr>
          <w:rFonts w:ascii="Arial" w:hAnsi="Arial" w:eastAsia="Arial" w:cs="Arial"/>
          <w:b w:val="1"/>
          <w:bCs w:val="1"/>
          <w:color w:val="000000" w:themeColor="text1" w:themeTint="FF" w:themeShade="FF"/>
          <w:sz w:val="24"/>
          <w:szCs w:val="24"/>
        </w:rPr>
        <w:t>of</w:t>
      </w:r>
      <w:r w:rsidRPr="50C56771" w:rsidR="1A700AC6">
        <w:rPr>
          <w:rFonts w:ascii="Arial" w:hAnsi="Arial" w:eastAsia="Arial" w:cs="Arial"/>
          <w:b w:val="1"/>
          <w:bCs w:val="1"/>
          <w:color w:val="000000" w:themeColor="text1" w:themeTint="FF" w:themeShade="FF"/>
          <w:sz w:val="24"/>
          <w:szCs w:val="24"/>
        </w:rPr>
        <w:t xml:space="preserve"> Contents:</w:t>
      </w:r>
    </w:p>
    <w:p w:rsidR="10189F7C" w:rsidP="50C56771" w:rsidRDefault="10189F7C" w14:paraId="5463A084" w14:textId="17756BF6">
      <w:pPr>
        <w:pStyle w:val="Normal"/>
        <w:spacing w:line="480" w:lineRule="auto"/>
        <w:jc w:val="center"/>
        <w:rPr>
          <w:rFonts w:ascii="Arial" w:hAnsi="Arial" w:eastAsia="Arial" w:cs="Arial"/>
          <w:b w:val="1"/>
          <w:bCs w:val="1"/>
          <w:color w:val="000000" w:themeColor="text1" w:themeTint="FF" w:themeShade="FF"/>
          <w:sz w:val="24"/>
          <w:szCs w:val="24"/>
        </w:rPr>
      </w:pPr>
      <w:r w:rsidRPr="50C56771" w:rsidR="1A700AC6">
        <w:rPr>
          <w:rFonts w:ascii="Arial" w:hAnsi="Arial" w:eastAsia="Arial" w:cs="Arial"/>
          <w:b w:val="1"/>
          <w:bCs w:val="1"/>
          <w:color w:val="000000" w:themeColor="text1" w:themeTint="FF" w:themeShade="FF"/>
          <w:sz w:val="24"/>
          <w:szCs w:val="24"/>
        </w:rPr>
        <w:t xml:space="preserve">I </w:t>
      </w:r>
      <w:r w:rsidRPr="50C56771" w:rsidR="1A60F878">
        <w:rPr>
          <w:rFonts w:ascii="Arial" w:hAnsi="Arial" w:eastAsia="Arial" w:cs="Arial"/>
          <w:b w:val="1"/>
          <w:bCs w:val="1"/>
          <w:color w:val="000000" w:themeColor="text1" w:themeTint="FF" w:themeShade="FF"/>
          <w:sz w:val="24"/>
          <w:szCs w:val="24"/>
        </w:rPr>
        <w:t>Risk Management Plan</w:t>
      </w:r>
    </w:p>
    <w:p w:rsidR="10189F7C" w:rsidP="50C56771" w:rsidRDefault="10189F7C" w14:paraId="4DF3BD32" w14:textId="3B11CB79">
      <w:pPr>
        <w:pStyle w:val="Normal"/>
        <w:spacing w:line="480" w:lineRule="auto"/>
        <w:jc w:val="center"/>
        <w:rPr>
          <w:rFonts w:ascii="Arial" w:hAnsi="Arial" w:eastAsia="Arial" w:cs="Arial"/>
          <w:b w:val="1"/>
          <w:bCs w:val="1"/>
          <w:i w:val="0"/>
          <w:iCs w:val="0"/>
          <w:color w:val="000000" w:themeColor="text1" w:themeTint="FF" w:themeShade="FF"/>
          <w:sz w:val="24"/>
          <w:szCs w:val="24"/>
        </w:rPr>
      </w:pPr>
      <w:r w:rsidRPr="50C56771" w:rsidR="1A700AC6">
        <w:rPr>
          <w:rFonts w:ascii="Arial" w:hAnsi="Arial" w:eastAsia="Arial" w:cs="Arial"/>
          <w:b w:val="1"/>
          <w:bCs w:val="1"/>
          <w:i w:val="0"/>
          <w:iCs w:val="0"/>
          <w:color w:val="000000" w:themeColor="text1" w:themeTint="FF" w:themeShade="FF"/>
          <w:sz w:val="24"/>
          <w:szCs w:val="24"/>
        </w:rPr>
        <w:t xml:space="preserve">II. </w:t>
      </w:r>
      <w:r w:rsidRPr="50C56771" w:rsidR="6C8797B2">
        <w:rPr>
          <w:rFonts w:ascii="Arial" w:hAnsi="Arial" w:eastAsia="Arial" w:cs="Arial"/>
          <w:b w:val="1"/>
          <w:bCs w:val="1"/>
          <w:i w:val="0"/>
          <w:iCs w:val="0"/>
          <w:color w:val="000000" w:themeColor="text1" w:themeTint="FF" w:themeShade="FF"/>
          <w:sz w:val="24"/>
          <w:szCs w:val="24"/>
        </w:rPr>
        <w:t>Risk Assessment Plan</w:t>
      </w:r>
    </w:p>
    <w:p w:rsidR="10189F7C" w:rsidP="50C56771" w:rsidRDefault="10189F7C" w14:paraId="3E457787" w14:textId="2682B111">
      <w:pPr>
        <w:pStyle w:val="Normal"/>
        <w:spacing w:line="480" w:lineRule="auto"/>
        <w:jc w:val="center"/>
        <w:rPr>
          <w:rFonts w:ascii="Arial" w:hAnsi="Arial" w:eastAsia="Arial" w:cs="Arial"/>
          <w:b w:val="1"/>
          <w:bCs w:val="1"/>
          <w:i w:val="0"/>
          <w:iCs w:val="0"/>
          <w:color w:val="000000" w:themeColor="text1" w:themeTint="FF" w:themeShade="FF"/>
          <w:sz w:val="24"/>
          <w:szCs w:val="24"/>
        </w:rPr>
      </w:pPr>
      <w:r w:rsidRPr="50C56771" w:rsidR="1A700AC6">
        <w:rPr>
          <w:rFonts w:ascii="Arial" w:hAnsi="Arial" w:eastAsia="Arial" w:cs="Arial"/>
          <w:b w:val="1"/>
          <w:bCs w:val="1"/>
          <w:i w:val="0"/>
          <w:iCs w:val="0"/>
          <w:color w:val="000000" w:themeColor="text1" w:themeTint="FF" w:themeShade="FF"/>
          <w:sz w:val="24"/>
          <w:szCs w:val="24"/>
        </w:rPr>
        <w:t xml:space="preserve">III. </w:t>
      </w:r>
      <w:r w:rsidRPr="50C56771" w:rsidR="77B6BAC6">
        <w:rPr>
          <w:rFonts w:ascii="Arial" w:hAnsi="Arial" w:eastAsia="Arial" w:cs="Arial"/>
          <w:b w:val="1"/>
          <w:bCs w:val="1"/>
          <w:i w:val="0"/>
          <w:iCs w:val="0"/>
          <w:color w:val="000000" w:themeColor="text1" w:themeTint="FF" w:themeShade="FF"/>
          <w:sz w:val="24"/>
          <w:szCs w:val="24"/>
        </w:rPr>
        <w:t>Risk Mitigation Plan</w:t>
      </w:r>
    </w:p>
    <w:p w:rsidR="10189F7C" w:rsidP="50C56771" w:rsidRDefault="10189F7C" w14:paraId="3D559104" w14:textId="303927CB">
      <w:pPr>
        <w:pStyle w:val="Normal"/>
        <w:spacing w:line="480" w:lineRule="auto"/>
        <w:jc w:val="center"/>
        <w:rPr>
          <w:rFonts w:ascii="Arial" w:hAnsi="Arial" w:eastAsia="Arial" w:cs="Arial"/>
          <w:b w:val="1"/>
          <w:bCs w:val="1"/>
          <w:i w:val="0"/>
          <w:iCs w:val="0"/>
          <w:color w:val="000000" w:themeColor="text1" w:themeTint="FF" w:themeShade="FF"/>
          <w:sz w:val="24"/>
          <w:szCs w:val="24"/>
        </w:rPr>
      </w:pPr>
      <w:r w:rsidRPr="50C56771" w:rsidR="1A700AC6">
        <w:rPr>
          <w:rFonts w:ascii="Arial" w:hAnsi="Arial" w:eastAsia="Arial" w:cs="Arial"/>
          <w:b w:val="1"/>
          <w:bCs w:val="1"/>
          <w:i w:val="0"/>
          <w:iCs w:val="0"/>
          <w:color w:val="000000" w:themeColor="text1" w:themeTint="FF" w:themeShade="FF"/>
          <w:sz w:val="24"/>
          <w:szCs w:val="24"/>
        </w:rPr>
        <w:t>I</w:t>
      </w:r>
      <w:r w:rsidRPr="50C56771" w:rsidR="06617520">
        <w:rPr>
          <w:rFonts w:ascii="Arial" w:hAnsi="Arial" w:eastAsia="Arial" w:cs="Arial"/>
          <w:b w:val="1"/>
          <w:bCs w:val="1"/>
          <w:i w:val="0"/>
          <w:iCs w:val="0"/>
          <w:color w:val="000000" w:themeColor="text1" w:themeTint="FF" w:themeShade="FF"/>
          <w:sz w:val="24"/>
          <w:szCs w:val="24"/>
        </w:rPr>
        <w:t>V</w:t>
      </w:r>
      <w:r w:rsidRPr="50C56771" w:rsidR="1A700AC6">
        <w:rPr>
          <w:rFonts w:ascii="Arial" w:hAnsi="Arial" w:eastAsia="Arial" w:cs="Arial"/>
          <w:b w:val="1"/>
          <w:bCs w:val="1"/>
          <w:i w:val="0"/>
          <w:iCs w:val="0"/>
          <w:color w:val="000000" w:themeColor="text1" w:themeTint="FF" w:themeShade="FF"/>
          <w:sz w:val="24"/>
          <w:szCs w:val="24"/>
        </w:rPr>
        <w:t xml:space="preserve">. </w:t>
      </w:r>
      <w:r w:rsidRPr="50C56771" w:rsidR="57AFED4E">
        <w:rPr>
          <w:rFonts w:ascii="Arial" w:hAnsi="Arial" w:eastAsia="Arial" w:cs="Arial"/>
          <w:b w:val="1"/>
          <w:bCs w:val="1"/>
          <w:i w:val="0"/>
          <w:iCs w:val="0"/>
          <w:color w:val="000000" w:themeColor="text1" w:themeTint="FF" w:themeShade="FF"/>
          <w:sz w:val="24"/>
          <w:szCs w:val="24"/>
        </w:rPr>
        <w:t xml:space="preserve">BIA &amp; BCP </w:t>
      </w:r>
      <w:r w:rsidRPr="50C56771" w:rsidR="57AFED4E">
        <w:rPr>
          <w:rFonts w:ascii="Arial" w:hAnsi="Arial" w:eastAsia="Arial" w:cs="Arial"/>
          <w:b w:val="1"/>
          <w:bCs w:val="1"/>
          <w:i w:val="0"/>
          <w:iCs w:val="0"/>
          <w:color w:val="000000" w:themeColor="text1" w:themeTint="FF" w:themeShade="FF"/>
          <w:sz w:val="24"/>
          <w:szCs w:val="24"/>
        </w:rPr>
        <w:t>Assessment</w:t>
      </w:r>
    </w:p>
    <w:p w:rsidR="7B6EE41F" w:rsidP="50C56771" w:rsidRDefault="7B6EE41F" w14:paraId="7E6AE2F6" w14:textId="2A12543B">
      <w:pPr>
        <w:pStyle w:val="Normal"/>
        <w:spacing w:line="480" w:lineRule="auto"/>
        <w:jc w:val="center"/>
        <w:rPr>
          <w:rFonts w:ascii="Arial" w:hAnsi="Arial" w:eastAsia="Arial" w:cs="Arial"/>
          <w:b w:val="1"/>
          <w:bCs w:val="1"/>
          <w:i w:val="0"/>
          <w:iCs w:val="0"/>
          <w:color w:val="000000" w:themeColor="text1" w:themeTint="FF" w:themeShade="FF"/>
          <w:sz w:val="24"/>
          <w:szCs w:val="24"/>
        </w:rPr>
      </w:pPr>
      <w:r w:rsidRPr="50C56771" w:rsidR="7865FEE9">
        <w:rPr>
          <w:rFonts w:ascii="Arial" w:hAnsi="Arial" w:eastAsia="Arial" w:cs="Arial"/>
          <w:b w:val="1"/>
          <w:bCs w:val="1"/>
          <w:i w:val="0"/>
          <w:iCs w:val="0"/>
          <w:color w:val="000000" w:themeColor="text1" w:themeTint="FF" w:themeShade="FF"/>
          <w:sz w:val="24"/>
          <w:szCs w:val="24"/>
        </w:rPr>
        <w:t xml:space="preserve">V. </w:t>
      </w:r>
      <w:r w:rsidRPr="50C56771" w:rsidR="7865FEE9">
        <w:rPr>
          <w:rFonts w:ascii="Arial" w:hAnsi="Arial" w:eastAsia="Arial" w:cs="Arial"/>
          <w:b w:val="1"/>
          <w:bCs w:val="1"/>
          <w:i w:val="0"/>
          <w:iCs w:val="0"/>
          <w:color w:val="000000" w:themeColor="text1" w:themeTint="FF" w:themeShade="FF"/>
          <w:sz w:val="24"/>
          <w:szCs w:val="24"/>
        </w:rPr>
        <w:t>References</w:t>
      </w:r>
    </w:p>
    <w:p w:rsidR="68FCBD4A" w:rsidP="50C56771" w:rsidRDefault="68FCBD4A" w14:paraId="1D4C2D41" w14:textId="0BCA2F9D">
      <w:pPr>
        <w:pStyle w:val="Normal"/>
        <w:spacing w:line="480" w:lineRule="auto"/>
        <w:jc w:val="center"/>
        <w:rPr>
          <w:rFonts w:ascii="Arial" w:hAnsi="Arial" w:eastAsia="Arial" w:cs="Arial"/>
          <w:i w:val="0"/>
          <w:iCs w:val="0"/>
          <w:color w:val="000000" w:themeColor="text1" w:themeTint="FF" w:themeShade="FF"/>
          <w:sz w:val="24"/>
          <w:szCs w:val="24"/>
        </w:rPr>
      </w:pPr>
    </w:p>
    <w:p w:rsidR="68FCBD4A" w:rsidP="50C56771" w:rsidRDefault="68FCBD4A" w14:paraId="0783ED16" w14:textId="39737CA2">
      <w:pPr>
        <w:pStyle w:val="Normal"/>
        <w:spacing w:line="480" w:lineRule="auto"/>
        <w:jc w:val="center"/>
        <w:rPr>
          <w:rFonts w:ascii="Arial" w:hAnsi="Arial" w:eastAsia="Arial" w:cs="Arial"/>
          <w:color w:val="000000" w:themeColor="text1" w:themeTint="FF" w:themeShade="FF"/>
          <w:sz w:val="24"/>
          <w:szCs w:val="24"/>
        </w:rPr>
      </w:pPr>
    </w:p>
    <w:p w:rsidR="68FCBD4A" w:rsidP="50C56771" w:rsidRDefault="68FCBD4A" w14:paraId="31EC4285" w14:textId="5DD5F91F">
      <w:pPr>
        <w:pStyle w:val="Normal"/>
        <w:spacing w:line="480" w:lineRule="auto"/>
        <w:jc w:val="center"/>
        <w:rPr>
          <w:rFonts w:ascii="Arial" w:hAnsi="Arial" w:eastAsia="Arial" w:cs="Arial"/>
          <w:color w:val="000000" w:themeColor="text1" w:themeTint="FF" w:themeShade="FF"/>
          <w:sz w:val="24"/>
          <w:szCs w:val="24"/>
        </w:rPr>
      </w:pPr>
    </w:p>
    <w:p w:rsidR="68FCBD4A" w:rsidP="50C56771" w:rsidRDefault="68FCBD4A" w14:paraId="41F3C6F5" w14:textId="59FB2599">
      <w:pPr>
        <w:pStyle w:val="Normal"/>
        <w:spacing w:line="480" w:lineRule="auto"/>
        <w:jc w:val="center"/>
        <w:rPr>
          <w:rFonts w:ascii="Arial" w:hAnsi="Arial" w:eastAsia="Arial" w:cs="Arial"/>
          <w:color w:val="000000" w:themeColor="text1" w:themeTint="FF" w:themeShade="FF"/>
          <w:sz w:val="24"/>
          <w:szCs w:val="24"/>
        </w:rPr>
      </w:pPr>
    </w:p>
    <w:p w:rsidR="68FCBD4A" w:rsidP="50C56771" w:rsidRDefault="68FCBD4A" w14:paraId="11CA0FE0" w14:textId="62A5C183">
      <w:pPr>
        <w:pStyle w:val="Normal"/>
        <w:spacing w:line="480" w:lineRule="auto"/>
        <w:jc w:val="center"/>
        <w:rPr>
          <w:rFonts w:ascii="Arial" w:hAnsi="Arial" w:eastAsia="Arial" w:cs="Arial"/>
          <w:color w:val="000000" w:themeColor="text1" w:themeTint="FF" w:themeShade="FF"/>
          <w:sz w:val="24"/>
          <w:szCs w:val="24"/>
        </w:rPr>
      </w:pPr>
    </w:p>
    <w:p w:rsidR="68FCBD4A" w:rsidP="50C56771" w:rsidRDefault="68FCBD4A" w14:paraId="1D3E6856" w14:textId="1031E82B">
      <w:pPr>
        <w:pStyle w:val="Normal"/>
        <w:spacing w:line="480" w:lineRule="auto"/>
        <w:jc w:val="center"/>
        <w:rPr>
          <w:rFonts w:ascii="Arial" w:hAnsi="Arial" w:eastAsia="Arial" w:cs="Arial"/>
          <w:color w:val="000000" w:themeColor="text1" w:themeTint="FF" w:themeShade="FF"/>
          <w:sz w:val="24"/>
          <w:szCs w:val="24"/>
        </w:rPr>
      </w:pPr>
    </w:p>
    <w:p w:rsidR="68FCBD4A" w:rsidP="50C56771" w:rsidRDefault="68FCBD4A" w14:paraId="5A325176" w14:textId="0EB26157">
      <w:pPr>
        <w:pStyle w:val="Normal"/>
        <w:spacing w:line="480" w:lineRule="auto"/>
        <w:jc w:val="center"/>
        <w:rPr>
          <w:rFonts w:ascii="Arial" w:hAnsi="Arial" w:eastAsia="Arial" w:cs="Arial"/>
          <w:color w:val="000000" w:themeColor="text1" w:themeTint="FF" w:themeShade="FF"/>
          <w:sz w:val="24"/>
          <w:szCs w:val="24"/>
        </w:rPr>
      </w:pPr>
    </w:p>
    <w:p w:rsidR="50C56771" w:rsidP="50C56771" w:rsidRDefault="50C56771" w14:paraId="483778D7" w14:textId="66F62540">
      <w:pPr>
        <w:pStyle w:val="Normal"/>
        <w:spacing w:line="480" w:lineRule="auto"/>
        <w:jc w:val="center"/>
        <w:rPr>
          <w:rFonts w:ascii="Arial" w:hAnsi="Arial" w:eastAsia="Arial" w:cs="Arial"/>
          <w:color w:val="000000" w:themeColor="text1" w:themeTint="FF" w:themeShade="FF"/>
          <w:sz w:val="24"/>
          <w:szCs w:val="24"/>
        </w:rPr>
      </w:pPr>
    </w:p>
    <w:p w:rsidR="5E732CF9" w:rsidP="50C56771" w:rsidRDefault="5E732CF9" w14:paraId="7C6EBEA5" w14:textId="4F14E44B">
      <w:pPr>
        <w:pStyle w:val="ListParagraph"/>
        <w:numPr>
          <w:ilvl w:val="0"/>
          <w:numId w:val="3"/>
        </w:numPr>
        <w:spacing w:line="480" w:lineRule="auto"/>
        <w:jc w:val="center"/>
        <w:rPr>
          <w:rFonts w:ascii="Arial" w:hAnsi="Arial" w:eastAsia="Arial" w:cs="Arial"/>
          <w:b w:val="1"/>
          <w:bCs w:val="1"/>
          <w:color w:val="000000" w:themeColor="text1" w:themeTint="FF" w:themeShade="FF"/>
          <w:sz w:val="24"/>
          <w:szCs w:val="24"/>
        </w:rPr>
      </w:pPr>
      <w:r w:rsidRPr="50C56771" w:rsidR="3703C6A2">
        <w:rPr>
          <w:rFonts w:ascii="Arial" w:hAnsi="Arial" w:eastAsia="Arial" w:cs="Arial"/>
          <w:b w:val="1"/>
          <w:bCs w:val="1"/>
          <w:color w:val="000000" w:themeColor="text1" w:themeTint="FF" w:themeShade="FF"/>
          <w:sz w:val="24"/>
          <w:szCs w:val="24"/>
        </w:rPr>
        <w:t>Introduction: Purpose and Importance</w:t>
      </w:r>
    </w:p>
    <w:p w:rsidR="68FCBD4A" w:rsidP="50C56771" w:rsidRDefault="68FCBD4A" w14:paraId="0FF22085" w14:textId="69C1EB93">
      <w:pPr>
        <w:pStyle w:val="Normal"/>
        <w:spacing w:line="480" w:lineRule="auto"/>
        <w:ind w:firstLine="0"/>
        <w:jc w:val="left"/>
        <w:rPr>
          <w:rFonts w:ascii="Arial" w:hAnsi="Arial" w:eastAsia="Arial" w:cs="Arial"/>
          <w:color w:val="000000" w:themeColor="text1" w:themeTint="FF" w:themeShade="FF"/>
          <w:sz w:val="24"/>
          <w:szCs w:val="24"/>
        </w:rPr>
      </w:pPr>
      <w:r w:rsidRPr="50C56771" w:rsidR="04C25804">
        <w:rPr>
          <w:rFonts w:ascii="Arial" w:hAnsi="Arial" w:eastAsia="Arial" w:cs="Arial"/>
          <w:color w:val="000000" w:themeColor="text1" w:themeTint="FF" w:themeShade="FF"/>
          <w:sz w:val="24"/>
          <w:szCs w:val="24"/>
        </w:rPr>
        <w:t xml:space="preserve">JPMorgan Chase Bank is one of the largest financial </w:t>
      </w:r>
      <w:r w:rsidRPr="50C56771" w:rsidR="3F1F1DB9">
        <w:rPr>
          <w:rFonts w:ascii="Arial" w:hAnsi="Arial" w:eastAsia="Arial" w:cs="Arial"/>
          <w:color w:val="000000" w:themeColor="text1" w:themeTint="FF" w:themeShade="FF"/>
          <w:sz w:val="24"/>
          <w:szCs w:val="24"/>
        </w:rPr>
        <w:t>institutions</w:t>
      </w:r>
      <w:r w:rsidRPr="50C56771" w:rsidR="04C25804">
        <w:rPr>
          <w:rFonts w:ascii="Arial" w:hAnsi="Arial" w:eastAsia="Arial" w:cs="Arial"/>
          <w:color w:val="000000" w:themeColor="text1" w:themeTint="FF" w:themeShade="FF"/>
          <w:sz w:val="24"/>
          <w:szCs w:val="24"/>
        </w:rPr>
        <w:t xml:space="preserve"> </w:t>
      </w:r>
      <w:r w:rsidRPr="50C56771" w:rsidR="444D02CD">
        <w:rPr>
          <w:rFonts w:ascii="Arial" w:hAnsi="Arial" w:eastAsia="Arial" w:cs="Arial"/>
          <w:color w:val="000000" w:themeColor="text1" w:themeTint="FF" w:themeShade="FF"/>
          <w:sz w:val="24"/>
          <w:szCs w:val="24"/>
        </w:rPr>
        <w:t>in the United States of America</w:t>
      </w:r>
      <w:r w:rsidRPr="50C56771" w:rsidR="04C25804">
        <w:rPr>
          <w:rFonts w:ascii="Arial" w:hAnsi="Arial" w:eastAsia="Arial" w:cs="Arial"/>
          <w:color w:val="000000" w:themeColor="text1" w:themeTint="FF" w:themeShade="FF"/>
          <w:sz w:val="24"/>
          <w:szCs w:val="24"/>
        </w:rPr>
        <w:t xml:space="preserve">! Constantly handling </w:t>
      </w:r>
      <w:r w:rsidRPr="50C56771" w:rsidR="6CB66823">
        <w:rPr>
          <w:rFonts w:ascii="Arial" w:hAnsi="Arial" w:eastAsia="Arial" w:cs="Arial"/>
          <w:color w:val="000000" w:themeColor="text1" w:themeTint="FF" w:themeShade="FF"/>
          <w:sz w:val="24"/>
          <w:szCs w:val="24"/>
        </w:rPr>
        <w:t>sensitive</w:t>
      </w:r>
      <w:r w:rsidRPr="50C56771" w:rsidR="04C25804">
        <w:rPr>
          <w:rFonts w:ascii="Arial" w:hAnsi="Arial" w:eastAsia="Arial" w:cs="Arial"/>
          <w:color w:val="000000" w:themeColor="text1" w:themeTint="FF" w:themeShade="FF"/>
          <w:sz w:val="24"/>
          <w:szCs w:val="24"/>
        </w:rPr>
        <w:t xml:space="preserve"> data in high-risk conditions. The purpose of this risk management </w:t>
      </w:r>
      <w:r w:rsidRPr="50C56771" w:rsidR="1044A69F">
        <w:rPr>
          <w:rFonts w:ascii="Arial" w:hAnsi="Arial" w:eastAsia="Arial" w:cs="Arial"/>
          <w:color w:val="000000" w:themeColor="text1" w:themeTint="FF" w:themeShade="FF"/>
          <w:sz w:val="24"/>
          <w:szCs w:val="24"/>
        </w:rPr>
        <w:t>p</w:t>
      </w:r>
      <w:r w:rsidRPr="50C56771" w:rsidR="1044A69F">
        <w:rPr>
          <w:rFonts w:ascii="Arial" w:hAnsi="Arial" w:eastAsia="Arial" w:cs="Arial"/>
          <w:color w:val="000000" w:themeColor="text1" w:themeTint="FF" w:themeShade="FF"/>
          <w:sz w:val="24"/>
          <w:szCs w:val="24"/>
        </w:rPr>
        <w:t>lan is t</w:t>
      </w:r>
      <w:r w:rsidRPr="50C56771" w:rsidR="1044A69F">
        <w:rPr>
          <w:rFonts w:ascii="Arial" w:hAnsi="Arial" w:eastAsia="Arial" w:cs="Arial"/>
          <w:color w:val="000000" w:themeColor="text1" w:themeTint="FF" w:themeShade="FF"/>
          <w:sz w:val="24"/>
          <w:szCs w:val="24"/>
        </w:rPr>
        <w:t xml:space="preserve">o </w:t>
      </w:r>
      <w:r w:rsidRPr="50C56771" w:rsidR="1044A69F">
        <w:rPr>
          <w:rFonts w:ascii="Arial" w:hAnsi="Arial" w:eastAsia="Arial" w:cs="Arial"/>
          <w:color w:val="000000" w:themeColor="text1" w:themeTint="FF" w:themeShade="FF"/>
          <w:sz w:val="24"/>
          <w:szCs w:val="24"/>
        </w:rPr>
        <w:t>identify</w:t>
      </w:r>
      <w:r w:rsidRPr="50C56771" w:rsidR="1044A69F">
        <w:rPr>
          <w:rFonts w:ascii="Arial" w:hAnsi="Arial" w:eastAsia="Arial" w:cs="Arial"/>
          <w:color w:val="000000" w:themeColor="text1" w:themeTint="FF" w:themeShade="FF"/>
          <w:sz w:val="24"/>
          <w:szCs w:val="24"/>
        </w:rPr>
        <w:t>, assess, con</w:t>
      </w:r>
      <w:r w:rsidRPr="50C56771" w:rsidR="1044A69F">
        <w:rPr>
          <w:rFonts w:ascii="Arial" w:hAnsi="Arial" w:eastAsia="Arial" w:cs="Arial"/>
          <w:color w:val="000000" w:themeColor="text1" w:themeTint="FF" w:themeShade="FF"/>
          <w:sz w:val="24"/>
          <w:szCs w:val="24"/>
        </w:rPr>
        <w:t>trol, a</w:t>
      </w:r>
      <w:r w:rsidRPr="50C56771" w:rsidR="1044A69F">
        <w:rPr>
          <w:rFonts w:ascii="Arial" w:hAnsi="Arial" w:eastAsia="Arial" w:cs="Arial"/>
          <w:color w:val="000000" w:themeColor="text1" w:themeTint="FF" w:themeShade="FF"/>
          <w:sz w:val="24"/>
          <w:szCs w:val="24"/>
        </w:rPr>
        <w:t xml:space="preserve">nd </w:t>
      </w:r>
      <w:r w:rsidRPr="50C56771" w:rsidR="1044A69F">
        <w:rPr>
          <w:rFonts w:ascii="Arial" w:hAnsi="Arial" w:eastAsia="Arial" w:cs="Arial"/>
          <w:color w:val="000000" w:themeColor="text1" w:themeTint="FF" w:themeShade="FF"/>
          <w:sz w:val="24"/>
          <w:szCs w:val="24"/>
        </w:rPr>
        <w:t>monitor</w:t>
      </w:r>
      <w:r w:rsidRPr="50C56771" w:rsidR="1044A69F">
        <w:rPr>
          <w:rFonts w:ascii="Arial" w:hAnsi="Arial" w:eastAsia="Arial" w:cs="Arial"/>
          <w:color w:val="000000" w:themeColor="text1" w:themeTint="FF" w:themeShade="FF"/>
          <w:sz w:val="24"/>
          <w:szCs w:val="24"/>
        </w:rPr>
        <w:t xml:space="preserve"> the poten</w:t>
      </w:r>
      <w:r w:rsidRPr="50C56771" w:rsidR="36233F34">
        <w:rPr>
          <w:rFonts w:ascii="Arial" w:hAnsi="Arial" w:eastAsia="Arial" w:cs="Arial"/>
          <w:color w:val="000000" w:themeColor="text1" w:themeTint="FF" w:themeShade="FF"/>
          <w:sz w:val="24"/>
          <w:szCs w:val="24"/>
        </w:rPr>
        <w:t>tial</w:t>
      </w:r>
      <w:r w:rsidRPr="50C56771" w:rsidR="1044A69F">
        <w:rPr>
          <w:rFonts w:ascii="Arial" w:hAnsi="Arial" w:eastAsia="Arial" w:cs="Arial"/>
          <w:color w:val="000000" w:themeColor="text1" w:themeTint="FF" w:themeShade="FF"/>
          <w:sz w:val="24"/>
          <w:szCs w:val="24"/>
        </w:rPr>
        <w:t xml:space="preserve"> risks that could potentially </w:t>
      </w:r>
      <w:r w:rsidRPr="50C56771" w:rsidR="7BC809D3">
        <w:rPr>
          <w:rFonts w:ascii="Arial" w:hAnsi="Arial" w:eastAsia="Arial" w:cs="Arial"/>
          <w:color w:val="000000" w:themeColor="text1" w:themeTint="FF" w:themeShade="FF"/>
          <w:sz w:val="24"/>
          <w:szCs w:val="24"/>
        </w:rPr>
        <w:t>disrupt</w:t>
      </w:r>
      <w:r w:rsidRPr="50C56771" w:rsidR="1044A69F">
        <w:rPr>
          <w:rFonts w:ascii="Arial" w:hAnsi="Arial" w:eastAsia="Arial" w:cs="Arial"/>
          <w:color w:val="000000" w:themeColor="text1" w:themeTint="FF" w:themeShade="FF"/>
          <w:sz w:val="24"/>
          <w:szCs w:val="24"/>
        </w:rPr>
        <w:t xml:space="preserve"> the bank’s operations, compliance, reputation,</w:t>
      </w:r>
      <w:r w:rsidRPr="50C56771" w:rsidR="19D64540">
        <w:rPr>
          <w:rFonts w:ascii="Arial" w:hAnsi="Arial" w:eastAsia="Arial" w:cs="Arial"/>
          <w:color w:val="000000" w:themeColor="text1" w:themeTint="FF" w:themeShade="FF"/>
          <w:sz w:val="24"/>
          <w:szCs w:val="24"/>
        </w:rPr>
        <w:t xml:space="preserve"> and finally financial standing.</w:t>
      </w:r>
      <w:r w:rsidRPr="50C56771" w:rsidR="3E4E0F4A">
        <w:rPr>
          <w:rFonts w:ascii="Arial" w:hAnsi="Arial" w:eastAsia="Arial" w:cs="Arial"/>
          <w:color w:val="000000" w:themeColor="text1" w:themeTint="FF" w:themeShade="FF"/>
          <w:sz w:val="24"/>
          <w:szCs w:val="24"/>
        </w:rPr>
        <w:t xml:space="preserve"> </w:t>
      </w:r>
      <w:r w:rsidRPr="50C56771" w:rsidR="1D4DFB4C">
        <w:rPr>
          <w:rFonts w:ascii="Arial" w:hAnsi="Arial" w:eastAsia="Arial" w:cs="Arial"/>
          <w:color w:val="000000" w:themeColor="text1" w:themeTint="FF" w:themeShade="FF"/>
          <w:sz w:val="24"/>
          <w:szCs w:val="24"/>
        </w:rPr>
        <w:t xml:space="preserve">Risk management is critical </w:t>
      </w:r>
      <w:r w:rsidRPr="50C56771" w:rsidR="3BF3DB7A">
        <w:rPr>
          <w:rFonts w:ascii="Arial" w:hAnsi="Arial" w:eastAsia="Arial" w:cs="Arial"/>
          <w:color w:val="000000" w:themeColor="text1" w:themeTint="FF" w:themeShade="FF"/>
          <w:sz w:val="24"/>
          <w:szCs w:val="24"/>
        </w:rPr>
        <w:t xml:space="preserve">for </w:t>
      </w:r>
      <w:r w:rsidRPr="50C56771" w:rsidR="3BF3DB7A">
        <w:rPr>
          <w:rFonts w:ascii="Arial" w:hAnsi="Arial" w:eastAsia="Arial" w:cs="Arial"/>
          <w:color w:val="000000" w:themeColor="text1" w:themeTint="FF" w:themeShade="FF"/>
          <w:sz w:val="24"/>
          <w:szCs w:val="24"/>
        </w:rPr>
        <w:t>maintaining</w:t>
      </w:r>
      <w:r w:rsidRPr="50C56771" w:rsidR="3BF3DB7A">
        <w:rPr>
          <w:rFonts w:ascii="Arial" w:hAnsi="Arial" w:eastAsia="Arial" w:cs="Arial"/>
          <w:color w:val="000000" w:themeColor="text1" w:themeTint="FF" w:themeShade="FF"/>
          <w:sz w:val="24"/>
          <w:szCs w:val="24"/>
        </w:rPr>
        <w:t xml:space="preserve"> trustworthiness and </w:t>
      </w:r>
      <w:r w:rsidRPr="50C56771" w:rsidR="2F076F7D">
        <w:rPr>
          <w:rFonts w:ascii="Arial" w:hAnsi="Arial" w:eastAsia="Arial" w:cs="Arial"/>
          <w:color w:val="000000" w:themeColor="text1" w:themeTint="FF" w:themeShade="FF"/>
          <w:sz w:val="24"/>
          <w:szCs w:val="24"/>
        </w:rPr>
        <w:t>stability</w:t>
      </w:r>
      <w:r w:rsidRPr="50C56771" w:rsidR="3BF3DB7A">
        <w:rPr>
          <w:rFonts w:ascii="Arial" w:hAnsi="Arial" w:eastAsia="Arial" w:cs="Arial"/>
          <w:color w:val="000000" w:themeColor="text1" w:themeTint="FF" w:themeShade="FF"/>
          <w:sz w:val="24"/>
          <w:szCs w:val="24"/>
        </w:rPr>
        <w:t xml:space="preserve"> of financial entities, especially those that handle over billions </w:t>
      </w:r>
      <w:r w:rsidRPr="50C56771" w:rsidR="3BF3DB7A">
        <w:rPr>
          <w:rFonts w:ascii="Arial" w:hAnsi="Arial" w:eastAsia="Arial" w:cs="Arial"/>
          <w:color w:val="000000" w:themeColor="text1" w:themeTint="FF" w:themeShade="FF"/>
          <w:sz w:val="24"/>
          <w:szCs w:val="24"/>
        </w:rPr>
        <w:t>in</w:t>
      </w:r>
      <w:r w:rsidRPr="50C56771" w:rsidR="3BF3DB7A">
        <w:rPr>
          <w:rFonts w:ascii="Arial" w:hAnsi="Arial" w:eastAsia="Arial" w:cs="Arial"/>
          <w:color w:val="000000" w:themeColor="text1" w:themeTint="FF" w:themeShade="FF"/>
          <w:sz w:val="24"/>
          <w:szCs w:val="24"/>
        </w:rPr>
        <w:t xml:space="preserve"> assets and a vast amount of sensitive client personal data. A </w:t>
      </w:r>
      <w:r w:rsidRPr="50C56771" w:rsidR="2D0852F9">
        <w:rPr>
          <w:rFonts w:ascii="Arial" w:hAnsi="Arial" w:eastAsia="Arial" w:cs="Arial"/>
          <w:color w:val="000000" w:themeColor="text1" w:themeTint="FF" w:themeShade="FF"/>
          <w:sz w:val="24"/>
          <w:szCs w:val="24"/>
        </w:rPr>
        <w:t xml:space="preserve">proactive plan allows JPMorgan Chase Bank to make informed </w:t>
      </w:r>
      <w:r w:rsidRPr="50C56771" w:rsidR="32A3C882">
        <w:rPr>
          <w:rFonts w:ascii="Arial" w:hAnsi="Arial" w:eastAsia="Arial" w:cs="Arial"/>
          <w:color w:val="000000" w:themeColor="text1" w:themeTint="FF" w:themeShade="FF"/>
          <w:sz w:val="24"/>
          <w:szCs w:val="24"/>
        </w:rPr>
        <w:t>decisions</w:t>
      </w:r>
      <w:r w:rsidRPr="50C56771" w:rsidR="2D0852F9">
        <w:rPr>
          <w:rFonts w:ascii="Arial" w:hAnsi="Arial" w:eastAsia="Arial" w:cs="Arial"/>
          <w:color w:val="000000" w:themeColor="text1" w:themeTint="FF" w:themeShade="FF"/>
          <w:sz w:val="24"/>
          <w:szCs w:val="24"/>
        </w:rPr>
        <w:t>, adhere to regulatory expectations, and prote</w:t>
      </w:r>
      <w:r w:rsidRPr="50C56771" w:rsidR="0702F0B4">
        <w:rPr>
          <w:rFonts w:ascii="Arial" w:hAnsi="Arial" w:eastAsia="Arial" w:cs="Arial"/>
          <w:color w:val="000000" w:themeColor="text1" w:themeTint="FF" w:themeShade="FF"/>
          <w:sz w:val="24"/>
          <w:szCs w:val="24"/>
        </w:rPr>
        <w:t xml:space="preserve">ct the </w:t>
      </w:r>
      <w:r w:rsidRPr="50C56771" w:rsidR="5332C837">
        <w:rPr>
          <w:rFonts w:ascii="Arial" w:hAnsi="Arial" w:eastAsia="Arial" w:cs="Arial"/>
          <w:color w:val="000000" w:themeColor="text1" w:themeTint="FF" w:themeShade="FF"/>
          <w:sz w:val="24"/>
          <w:szCs w:val="24"/>
        </w:rPr>
        <w:t>interests</w:t>
      </w:r>
      <w:r w:rsidRPr="50C56771" w:rsidR="0702F0B4">
        <w:rPr>
          <w:rFonts w:ascii="Arial" w:hAnsi="Arial" w:eastAsia="Arial" w:cs="Arial"/>
          <w:color w:val="000000" w:themeColor="text1" w:themeTint="FF" w:themeShade="FF"/>
          <w:sz w:val="24"/>
          <w:szCs w:val="24"/>
        </w:rPr>
        <w:t xml:space="preserve"> of stakeholders.</w:t>
      </w:r>
    </w:p>
    <w:p w:rsidR="7ED72452" w:rsidP="50C56771" w:rsidRDefault="7ED72452" w14:paraId="43E5903D" w14:textId="0F3255D2">
      <w:pPr>
        <w:pStyle w:val="ListParagraph"/>
        <w:numPr>
          <w:ilvl w:val="0"/>
          <w:numId w:val="3"/>
        </w:numPr>
        <w:spacing w:line="480" w:lineRule="auto"/>
        <w:jc w:val="center"/>
        <w:rPr>
          <w:rFonts w:ascii="Arial" w:hAnsi="Arial" w:eastAsia="Arial" w:cs="Arial"/>
          <w:b w:val="1"/>
          <w:bCs w:val="1"/>
          <w:color w:val="000000" w:themeColor="text1" w:themeTint="FF" w:themeShade="FF"/>
          <w:sz w:val="24"/>
          <w:szCs w:val="24"/>
        </w:rPr>
      </w:pPr>
      <w:r w:rsidRPr="50C56771" w:rsidR="7B5D3F3E">
        <w:rPr>
          <w:rFonts w:ascii="Arial" w:hAnsi="Arial" w:eastAsia="Arial" w:cs="Arial"/>
          <w:b w:val="1"/>
          <w:bCs w:val="1"/>
          <w:color w:val="000000" w:themeColor="text1" w:themeTint="FF" w:themeShade="FF"/>
          <w:sz w:val="24"/>
          <w:szCs w:val="24"/>
        </w:rPr>
        <w:t>Scope &amp; Boundaries</w:t>
      </w:r>
    </w:p>
    <w:p w:rsidR="73687B42" w:rsidP="50C56771" w:rsidRDefault="73687B42" w14:paraId="4DEE7241" w14:textId="379BF687">
      <w:pPr>
        <w:pStyle w:val="Normal"/>
        <w:spacing w:line="480" w:lineRule="auto"/>
        <w:ind w:firstLine="0"/>
        <w:jc w:val="left"/>
        <w:rPr>
          <w:rFonts w:ascii="Arial" w:hAnsi="Arial" w:eastAsia="Arial" w:cs="Arial"/>
          <w:color w:val="000000" w:themeColor="text1" w:themeTint="FF" w:themeShade="FF"/>
          <w:sz w:val="24"/>
          <w:szCs w:val="24"/>
        </w:rPr>
      </w:pPr>
      <w:r w:rsidRPr="50C56771" w:rsidR="3B0A5046">
        <w:rPr>
          <w:rFonts w:ascii="Arial" w:hAnsi="Arial" w:eastAsia="Arial" w:cs="Arial"/>
          <w:color w:val="000000" w:themeColor="text1" w:themeTint="FF" w:themeShade="FF"/>
          <w:sz w:val="24"/>
          <w:szCs w:val="24"/>
        </w:rPr>
        <w:t>The risk management plan specifically applies to all departments and operations of JPMorgan Chase Bank within the United States of America.</w:t>
      </w:r>
      <w:r w:rsidRPr="50C56771" w:rsidR="3C1A17F4">
        <w:rPr>
          <w:rFonts w:ascii="Arial" w:hAnsi="Arial" w:eastAsia="Arial" w:cs="Arial"/>
          <w:color w:val="000000" w:themeColor="text1" w:themeTint="FF" w:themeShade="FF"/>
          <w:sz w:val="24"/>
          <w:szCs w:val="24"/>
        </w:rPr>
        <w:t xml:space="preserve"> This plan will not cover any operations or any banking that does not </w:t>
      </w:r>
      <w:r w:rsidRPr="50C56771" w:rsidR="3C1A17F4">
        <w:rPr>
          <w:rFonts w:ascii="Arial" w:hAnsi="Arial" w:eastAsia="Arial" w:cs="Arial"/>
          <w:color w:val="000000" w:themeColor="text1" w:themeTint="FF" w:themeShade="FF"/>
          <w:sz w:val="24"/>
          <w:szCs w:val="24"/>
        </w:rPr>
        <w:t>operate</w:t>
      </w:r>
      <w:r w:rsidRPr="50C56771" w:rsidR="3C1A17F4">
        <w:rPr>
          <w:rFonts w:ascii="Arial" w:hAnsi="Arial" w:eastAsia="Arial" w:cs="Arial"/>
          <w:color w:val="000000" w:themeColor="text1" w:themeTint="FF" w:themeShade="FF"/>
          <w:sz w:val="24"/>
          <w:szCs w:val="24"/>
        </w:rPr>
        <w:t xml:space="preserve"> in the United States of America.</w:t>
      </w:r>
      <w:r w:rsidRPr="50C56771" w:rsidR="3B0A5046">
        <w:rPr>
          <w:rFonts w:ascii="Arial" w:hAnsi="Arial" w:eastAsia="Arial" w:cs="Arial"/>
          <w:color w:val="000000" w:themeColor="text1" w:themeTint="FF" w:themeShade="FF"/>
          <w:sz w:val="24"/>
          <w:szCs w:val="24"/>
        </w:rPr>
        <w:t xml:space="preserve"> </w:t>
      </w:r>
      <w:r w:rsidRPr="50C56771" w:rsidR="65ABBAB7">
        <w:rPr>
          <w:rFonts w:ascii="Arial" w:hAnsi="Arial" w:eastAsia="Arial" w:cs="Arial"/>
          <w:color w:val="000000" w:themeColor="text1" w:themeTint="FF" w:themeShade="FF"/>
          <w:sz w:val="24"/>
          <w:szCs w:val="24"/>
        </w:rPr>
        <w:t>The plan</w:t>
      </w:r>
      <w:r w:rsidRPr="50C56771" w:rsidR="3B0A5046">
        <w:rPr>
          <w:rFonts w:ascii="Arial" w:hAnsi="Arial" w:eastAsia="Arial" w:cs="Arial"/>
          <w:color w:val="000000" w:themeColor="text1" w:themeTint="FF" w:themeShade="FF"/>
          <w:sz w:val="24"/>
          <w:szCs w:val="24"/>
        </w:rPr>
        <w:t xml:space="preserve"> includes potential ris</w:t>
      </w:r>
      <w:r w:rsidRPr="50C56771" w:rsidR="7BD64BE5">
        <w:rPr>
          <w:rFonts w:ascii="Arial" w:hAnsi="Arial" w:eastAsia="Arial" w:cs="Arial"/>
          <w:color w:val="000000" w:themeColor="text1" w:themeTint="FF" w:themeShade="FF"/>
          <w:sz w:val="24"/>
          <w:szCs w:val="24"/>
        </w:rPr>
        <w:t>ks related to:</w:t>
      </w:r>
    </w:p>
    <w:p w:rsidR="18158772" w:rsidP="50C56771" w:rsidRDefault="18158772" w14:paraId="1DCA4CE9" w14:textId="3D8E7F48">
      <w:pPr>
        <w:pStyle w:val="ListParagraph"/>
        <w:numPr>
          <w:ilvl w:val="0"/>
          <w:numId w:val="2"/>
        </w:numPr>
        <w:spacing w:line="480" w:lineRule="auto"/>
        <w:jc w:val="left"/>
        <w:rPr>
          <w:rFonts w:ascii="Arial" w:hAnsi="Arial" w:eastAsia="Arial" w:cs="Arial"/>
          <w:color w:val="000000" w:themeColor="text1" w:themeTint="FF" w:themeShade="FF"/>
          <w:sz w:val="24"/>
          <w:szCs w:val="24"/>
        </w:rPr>
      </w:pPr>
      <w:r w:rsidRPr="50C56771" w:rsidR="7BD64BE5">
        <w:rPr>
          <w:rFonts w:ascii="Arial" w:hAnsi="Arial" w:eastAsia="Arial" w:cs="Arial"/>
          <w:color w:val="000000" w:themeColor="text1" w:themeTint="FF" w:themeShade="FF"/>
          <w:sz w:val="24"/>
          <w:szCs w:val="24"/>
        </w:rPr>
        <w:t>Regulatory Compliance</w:t>
      </w:r>
    </w:p>
    <w:p w:rsidR="18158772" w:rsidP="50C56771" w:rsidRDefault="18158772" w14:paraId="5F973ECC" w14:textId="3B07EDA8">
      <w:pPr>
        <w:pStyle w:val="ListParagraph"/>
        <w:numPr>
          <w:ilvl w:val="0"/>
          <w:numId w:val="2"/>
        </w:numPr>
        <w:spacing w:line="480" w:lineRule="auto"/>
        <w:jc w:val="left"/>
        <w:rPr>
          <w:rFonts w:ascii="Arial" w:hAnsi="Arial" w:eastAsia="Arial" w:cs="Arial"/>
          <w:color w:val="000000" w:themeColor="text1" w:themeTint="FF" w:themeShade="FF"/>
          <w:sz w:val="24"/>
          <w:szCs w:val="24"/>
        </w:rPr>
      </w:pPr>
      <w:r w:rsidRPr="50C56771" w:rsidR="7BD64BE5">
        <w:rPr>
          <w:rFonts w:ascii="Arial" w:hAnsi="Arial" w:eastAsia="Arial" w:cs="Arial"/>
          <w:color w:val="000000" w:themeColor="text1" w:themeTint="FF" w:themeShade="FF"/>
          <w:sz w:val="24"/>
          <w:szCs w:val="24"/>
        </w:rPr>
        <w:t>Cybersecurity and Information Systems</w:t>
      </w:r>
    </w:p>
    <w:p w:rsidR="18158772" w:rsidP="50C56771" w:rsidRDefault="18158772" w14:paraId="7AFEBCE1" w14:textId="3076237E">
      <w:pPr>
        <w:pStyle w:val="ListParagraph"/>
        <w:numPr>
          <w:ilvl w:val="0"/>
          <w:numId w:val="2"/>
        </w:numPr>
        <w:spacing w:line="480" w:lineRule="auto"/>
        <w:jc w:val="left"/>
        <w:rPr>
          <w:rFonts w:ascii="Arial" w:hAnsi="Arial" w:eastAsia="Arial" w:cs="Arial"/>
          <w:color w:val="000000" w:themeColor="text1" w:themeTint="FF" w:themeShade="FF"/>
          <w:sz w:val="24"/>
          <w:szCs w:val="24"/>
        </w:rPr>
      </w:pPr>
      <w:r w:rsidRPr="50C56771" w:rsidR="7BD64BE5">
        <w:rPr>
          <w:rFonts w:ascii="Arial" w:hAnsi="Arial" w:eastAsia="Arial" w:cs="Arial"/>
          <w:color w:val="000000" w:themeColor="text1" w:themeTint="FF" w:themeShade="FF"/>
          <w:sz w:val="24"/>
          <w:szCs w:val="24"/>
        </w:rPr>
        <w:t>Financial Operations &amp; Lending Process</w:t>
      </w:r>
    </w:p>
    <w:p w:rsidR="18158772" w:rsidP="50C56771" w:rsidRDefault="18158772" w14:paraId="059F8AED" w14:textId="7C27FBDC">
      <w:pPr>
        <w:pStyle w:val="ListParagraph"/>
        <w:numPr>
          <w:ilvl w:val="0"/>
          <w:numId w:val="2"/>
        </w:numPr>
        <w:spacing w:line="480" w:lineRule="auto"/>
        <w:jc w:val="left"/>
        <w:rPr>
          <w:rFonts w:ascii="Arial" w:hAnsi="Arial" w:eastAsia="Arial" w:cs="Arial"/>
          <w:color w:val="000000" w:themeColor="text1" w:themeTint="FF" w:themeShade="FF"/>
          <w:sz w:val="24"/>
          <w:szCs w:val="24"/>
        </w:rPr>
      </w:pPr>
      <w:r w:rsidRPr="50C56771" w:rsidR="7BD64BE5">
        <w:rPr>
          <w:rFonts w:ascii="Arial" w:hAnsi="Arial" w:eastAsia="Arial" w:cs="Arial"/>
          <w:color w:val="000000" w:themeColor="text1" w:themeTint="FF" w:themeShade="FF"/>
          <w:sz w:val="24"/>
          <w:szCs w:val="24"/>
        </w:rPr>
        <w:t>Human Resources</w:t>
      </w:r>
    </w:p>
    <w:p w:rsidR="18158772" w:rsidP="50C56771" w:rsidRDefault="18158772" w14:paraId="2CC626F1" w14:textId="49B4BC3B">
      <w:pPr>
        <w:pStyle w:val="ListParagraph"/>
        <w:numPr>
          <w:ilvl w:val="0"/>
          <w:numId w:val="2"/>
        </w:numPr>
        <w:spacing w:line="480" w:lineRule="auto"/>
        <w:jc w:val="left"/>
        <w:rPr>
          <w:rFonts w:ascii="Arial" w:hAnsi="Arial" w:eastAsia="Arial" w:cs="Arial"/>
          <w:color w:val="000000" w:themeColor="text1" w:themeTint="FF" w:themeShade="FF"/>
          <w:sz w:val="24"/>
          <w:szCs w:val="24"/>
        </w:rPr>
      </w:pPr>
      <w:r w:rsidRPr="50C56771" w:rsidR="7BD64BE5">
        <w:rPr>
          <w:rFonts w:ascii="Arial" w:hAnsi="Arial" w:eastAsia="Arial" w:cs="Arial"/>
          <w:color w:val="000000" w:themeColor="text1" w:themeTint="FF" w:themeShade="FF"/>
          <w:sz w:val="24"/>
          <w:szCs w:val="24"/>
        </w:rPr>
        <w:t>Physical Security &amp; Infrastructure</w:t>
      </w:r>
    </w:p>
    <w:p w:rsidR="68FCBD4A" w:rsidP="50C56771" w:rsidRDefault="68FCBD4A" w14:paraId="357D1704" w14:textId="5EE6841E">
      <w:pPr>
        <w:pStyle w:val="ListParagraph"/>
        <w:numPr>
          <w:ilvl w:val="0"/>
          <w:numId w:val="2"/>
        </w:numPr>
        <w:spacing w:line="480" w:lineRule="auto"/>
        <w:ind/>
        <w:jc w:val="left"/>
        <w:rPr>
          <w:rFonts w:ascii="Arial" w:hAnsi="Arial" w:eastAsia="Arial" w:cs="Arial"/>
          <w:color w:val="000000" w:themeColor="text1" w:themeTint="FF" w:themeShade="FF"/>
          <w:sz w:val="24"/>
          <w:szCs w:val="24"/>
        </w:rPr>
      </w:pPr>
      <w:r w:rsidRPr="50C56771" w:rsidR="7BD64BE5">
        <w:rPr>
          <w:rFonts w:ascii="Arial" w:hAnsi="Arial" w:eastAsia="Arial" w:cs="Arial"/>
          <w:color w:val="000000" w:themeColor="text1" w:themeTint="FF" w:themeShade="FF"/>
          <w:sz w:val="24"/>
          <w:szCs w:val="24"/>
        </w:rPr>
        <w:t>Third-Party Relationship</w:t>
      </w:r>
    </w:p>
    <w:p w:rsidR="38720DD4" w:rsidP="50C56771" w:rsidRDefault="38720DD4" w14:paraId="1A9C941A" w14:textId="15E54785">
      <w:pPr>
        <w:pStyle w:val="ListParagraph"/>
        <w:numPr>
          <w:ilvl w:val="0"/>
          <w:numId w:val="3"/>
        </w:numPr>
        <w:spacing w:line="480" w:lineRule="auto"/>
        <w:jc w:val="center"/>
        <w:rPr>
          <w:rFonts w:ascii="Arial" w:hAnsi="Arial" w:eastAsia="Arial" w:cs="Arial"/>
          <w:color w:val="000000" w:themeColor="text1" w:themeTint="FF" w:themeShade="FF"/>
          <w:sz w:val="24"/>
          <w:szCs w:val="24"/>
        </w:rPr>
      </w:pPr>
      <w:r w:rsidRPr="50C56771" w:rsidR="52F441D2">
        <w:rPr>
          <w:rFonts w:ascii="Arial" w:hAnsi="Arial" w:eastAsia="Arial" w:cs="Arial"/>
          <w:b w:val="1"/>
          <w:bCs w:val="1"/>
          <w:color w:val="000000" w:themeColor="text1" w:themeTint="FF" w:themeShade="FF"/>
          <w:sz w:val="24"/>
          <w:szCs w:val="24"/>
        </w:rPr>
        <w:t>Compliance Laws &amp; Regulations</w:t>
      </w:r>
    </w:p>
    <w:p w:rsidR="7945711E" w:rsidP="50C56771" w:rsidRDefault="7945711E" w14:paraId="3DC78E89" w14:textId="69675E2E">
      <w:pPr>
        <w:pStyle w:val="Normal"/>
        <w:spacing w:line="480" w:lineRule="auto"/>
        <w:ind w:left="0" w:firstLine="0"/>
        <w:jc w:val="left"/>
        <w:rPr>
          <w:rFonts w:ascii="Arial" w:hAnsi="Arial" w:eastAsia="Arial" w:cs="Arial"/>
          <w:b w:val="0"/>
          <w:bCs w:val="0"/>
          <w:color w:val="000000" w:themeColor="text1" w:themeTint="FF" w:themeShade="FF"/>
          <w:sz w:val="24"/>
          <w:szCs w:val="24"/>
        </w:rPr>
      </w:pPr>
      <w:r w:rsidRPr="50C56771" w:rsidR="5A978369">
        <w:rPr>
          <w:rFonts w:ascii="Arial" w:hAnsi="Arial" w:eastAsia="Arial" w:cs="Arial"/>
          <w:b w:val="0"/>
          <w:bCs w:val="0"/>
          <w:color w:val="000000" w:themeColor="text1" w:themeTint="FF" w:themeShade="FF"/>
          <w:sz w:val="24"/>
          <w:szCs w:val="24"/>
        </w:rPr>
        <w:t xml:space="preserve">It is imperative that JPMorgan Chase Bank </w:t>
      </w:r>
      <w:r w:rsidRPr="50C56771" w:rsidR="5A978369">
        <w:rPr>
          <w:rFonts w:ascii="Arial" w:hAnsi="Arial" w:eastAsia="Arial" w:cs="Arial"/>
          <w:b w:val="0"/>
          <w:bCs w:val="0"/>
          <w:color w:val="000000" w:themeColor="text1" w:themeTint="FF" w:themeShade="FF"/>
          <w:sz w:val="24"/>
          <w:szCs w:val="24"/>
        </w:rPr>
        <w:t>complies with</w:t>
      </w:r>
      <w:r w:rsidRPr="50C56771" w:rsidR="5A978369">
        <w:rPr>
          <w:rFonts w:ascii="Arial" w:hAnsi="Arial" w:eastAsia="Arial" w:cs="Arial"/>
          <w:b w:val="0"/>
          <w:bCs w:val="0"/>
          <w:color w:val="000000" w:themeColor="text1" w:themeTint="FF" w:themeShade="FF"/>
          <w:sz w:val="24"/>
          <w:szCs w:val="24"/>
        </w:rPr>
        <w:t xml:space="preserve"> a variety of laws and regulations, </w:t>
      </w:r>
      <w:r w:rsidRPr="50C56771" w:rsidR="7CEA1CA7">
        <w:rPr>
          <w:rFonts w:ascii="Arial" w:hAnsi="Arial" w:eastAsia="Arial" w:cs="Arial"/>
          <w:b w:val="0"/>
          <w:bCs w:val="0"/>
          <w:color w:val="000000" w:themeColor="text1" w:themeTint="FF" w:themeShade="FF"/>
          <w:sz w:val="24"/>
          <w:szCs w:val="24"/>
        </w:rPr>
        <w:t>to</w:t>
      </w:r>
      <w:r w:rsidRPr="50C56771" w:rsidR="5A978369">
        <w:rPr>
          <w:rFonts w:ascii="Arial" w:hAnsi="Arial" w:eastAsia="Arial" w:cs="Arial"/>
          <w:b w:val="0"/>
          <w:bCs w:val="0"/>
          <w:color w:val="000000" w:themeColor="text1" w:themeTint="FF" w:themeShade="FF"/>
          <w:sz w:val="24"/>
          <w:szCs w:val="24"/>
        </w:rPr>
        <w:t xml:space="preserve"> keep it</w:t>
      </w:r>
      <w:r w:rsidRPr="50C56771" w:rsidR="54355A8D">
        <w:rPr>
          <w:rFonts w:ascii="Arial" w:hAnsi="Arial" w:eastAsia="Arial" w:cs="Arial"/>
          <w:b w:val="0"/>
          <w:bCs w:val="0"/>
          <w:color w:val="000000" w:themeColor="text1" w:themeTint="FF" w:themeShade="FF"/>
          <w:sz w:val="24"/>
          <w:szCs w:val="24"/>
        </w:rPr>
        <w:t xml:space="preserve">s banking </w:t>
      </w:r>
      <w:r w:rsidRPr="50C56771" w:rsidR="7CEA1CA7">
        <w:rPr>
          <w:rFonts w:ascii="Arial" w:hAnsi="Arial" w:eastAsia="Arial" w:cs="Arial"/>
          <w:b w:val="0"/>
          <w:bCs w:val="0"/>
          <w:color w:val="000000" w:themeColor="text1" w:themeTint="FF" w:themeShade="FF"/>
          <w:sz w:val="24"/>
          <w:szCs w:val="24"/>
        </w:rPr>
        <w:t>license</w:t>
      </w:r>
      <w:r w:rsidRPr="50C56771" w:rsidR="54355A8D">
        <w:rPr>
          <w:rFonts w:ascii="Arial" w:hAnsi="Arial" w:eastAsia="Arial" w:cs="Arial"/>
          <w:b w:val="0"/>
          <w:bCs w:val="0"/>
          <w:color w:val="000000" w:themeColor="text1" w:themeTint="FF" w:themeShade="FF"/>
          <w:sz w:val="24"/>
          <w:szCs w:val="24"/>
        </w:rPr>
        <w:t>, avoid fines, and protect consumer and stakeholder confidence. The main compliance requirements are:</w:t>
      </w:r>
    </w:p>
    <w:p w:rsidR="0228559F" w:rsidP="50C56771" w:rsidRDefault="0228559F" w14:paraId="5F284EE7" w14:textId="359998B9">
      <w:pPr>
        <w:pStyle w:val="ListParagraph"/>
        <w:numPr>
          <w:ilvl w:val="0"/>
          <w:numId w:val="4"/>
        </w:numPr>
        <w:spacing w:line="480" w:lineRule="auto"/>
        <w:jc w:val="left"/>
        <w:rPr>
          <w:rFonts w:ascii="Arial" w:hAnsi="Arial" w:eastAsia="Arial" w:cs="Arial"/>
          <w:b w:val="0"/>
          <w:bCs w:val="0"/>
          <w:color w:val="000000" w:themeColor="text1" w:themeTint="FF" w:themeShade="FF"/>
          <w:sz w:val="24"/>
          <w:szCs w:val="24"/>
        </w:rPr>
      </w:pPr>
      <w:r w:rsidRPr="50C56771" w:rsidR="3DB2CF90">
        <w:rPr>
          <w:rFonts w:ascii="Arial" w:hAnsi="Arial" w:eastAsia="Arial" w:cs="Arial"/>
          <w:b w:val="0"/>
          <w:bCs w:val="0"/>
          <w:color w:val="000000" w:themeColor="text1" w:themeTint="FF" w:themeShade="FF"/>
          <w:sz w:val="24"/>
          <w:szCs w:val="24"/>
        </w:rPr>
        <w:t>COBIT</w:t>
      </w:r>
      <w:r w:rsidRPr="50C56771" w:rsidR="5995AE4C">
        <w:rPr>
          <w:rFonts w:ascii="Arial" w:hAnsi="Arial" w:eastAsia="Arial" w:cs="Arial"/>
          <w:b w:val="0"/>
          <w:bCs w:val="0"/>
          <w:color w:val="000000" w:themeColor="text1" w:themeTint="FF" w:themeShade="FF"/>
          <w:sz w:val="24"/>
          <w:szCs w:val="24"/>
        </w:rPr>
        <w:t xml:space="preserve">: Information systems are configured to meet </w:t>
      </w:r>
      <w:r w:rsidRPr="50C56771" w:rsidR="68BFC461">
        <w:rPr>
          <w:rFonts w:ascii="Arial" w:hAnsi="Arial" w:eastAsia="Arial" w:cs="Arial"/>
          <w:b w:val="0"/>
          <w:bCs w:val="0"/>
          <w:color w:val="000000" w:themeColor="text1" w:themeTint="FF" w:themeShade="FF"/>
          <w:sz w:val="24"/>
          <w:szCs w:val="24"/>
        </w:rPr>
        <w:t>JPMorgan Chase Bank’s</w:t>
      </w:r>
      <w:r w:rsidRPr="50C56771" w:rsidR="5995AE4C">
        <w:rPr>
          <w:rFonts w:ascii="Arial" w:hAnsi="Arial" w:eastAsia="Arial" w:cs="Arial"/>
          <w:b w:val="0"/>
          <w:bCs w:val="0"/>
          <w:color w:val="000000" w:themeColor="text1" w:themeTint="FF" w:themeShade="FF"/>
          <w:sz w:val="24"/>
          <w:szCs w:val="24"/>
        </w:rPr>
        <w:t xml:space="preserve"> </w:t>
      </w:r>
      <w:r w:rsidRPr="50C56771" w:rsidR="5995AE4C">
        <w:rPr>
          <w:rFonts w:ascii="Arial" w:hAnsi="Arial" w:eastAsia="Arial" w:cs="Arial"/>
          <w:b w:val="0"/>
          <w:bCs w:val="0"/>
          <w:color w:val="000000" w:themeColor="text1" w:themeTint="FF" w:themeShade="FF"/>
          <w:sz w:val="24"/>
          <w:szCs w:val="24"/>
        </w:rPr>
        <w:t>goals</w:t>
      </w:r>
      <w:r w:rsidRPr="50C56771" w:rsidR="76CA2BEA">
        <w:rPr>
          <w:rFonts w:ascii="Arial" w:hAnsi="Arial" w:eastAsia="Arial" w:cs="Arial"/>
          <w:b w:val="0"/>
          <w:bCs w:val="0"/>
          <w:color w:val="000000" w:themeColor="text1" w:themeTint="FF" w:themeShade="FF"/>
          <w:sz w:val="24"/>
          <w:szCs w:val="24"/>
        </w:rPr>
        <w:t>, compliance, secure transaction processing, and the storage and protection of customer data.</w:t>
      </w:r>
    </w:p>
    <w:p w:rsidR="0228559F" w:rsidP="50C56771" w:rsidRDefault="0228559F" w14:paraId="08A2F3A2" w14:textId="7EF1A2B2">
      <w:pPr>
        <w:pStyle w:val="ListParagraph"/>
        <w:numPr>
          <w:ilvl w:val="0"/>
          <w:numId w:val="4"/>
        </w:numPr>
        <w:spacing w:line="480" w:lineRule="auto"/>
        <w:jc w:val="left"/>
        <w:rPr>
          <w:rFonts w:ascii="Arial" w:hAnsi="Arial" w:eastAsia="Arial" w:cs="Arial"/>
          <w:b w:val="0"/>
          <w:bCs w:val="0"/>
          <w:color w:val="000000" w:themeColor="text1" w:themeTint="FF" w:themeShade="FF"/>
          <w:sz w:val="24"/>
          <w:szCs w:val="24"/>
        </w:rPr>
      </w:pPr>
      <w:r w:rsidRPr="50C56771" w:rsidR="3DB2CF90">
        <w:rPr>
          <w:rFonts w:ascii="Arial" w:hAnsi="Arial" w:eastAsia="Arial" w:cs="Arial"/>
          <w:b w:val="0"/>
          <w:bCs w:val="0"/>
          <w:color w:val="000000" w:themeColor="text1" w:themeTint="FF" w:themeShade="FF"/>
          <w:sz w:val="24"/>
          <w:szCs w:val="24"/>
        </w:rPr>
        <w:t>NIST</w:t>
      </w:r>
      <w:r w:rsidRPr="50C56771" w:rsidR="74CED98A">
        <w:rPr>
          <w:rFonts w:ascii="Arial" w:hAnsi="Arial" w:eastAsia="Arial" w:cs="Arial"/>
          <w:b w:val="0"/>
          <w:bCs w:val="0"/>
          <w:color w:val="000000" w:themeColor="text1" w:themeTint="FF" w:themeShade="FF"/>
          <w:sz w:val="24"/>
          <w:szCs w:val="24"/>
        </w:rPr>
        <w:t xml:space="preserve">: </w:t>
      </w:r>
      <w:r w:rsidRPr="50C56771" w:rsidR="0E3AB248">
        <w:rPr>
          <w:rFonts w:ascii="Arial" w:hAnsi="Arial" w:eastAsia="Arial" w:cs="Arial"/>
          <w:b w:val="0"/>
          <w:bCs w:val="0"/>
          <w:color w:val="000000" w:themeColor="text1" w:themeTint="FF" w:themeShade="FF"/>
          <w:sz w:val="24"/>
          <w:szCs w:val="24"/>
        </w:rPr>
        <w:t xml:space="preserve">Allows </w:t>
      </w:r>
      <w:r w:rsidRPr="50C56771" w:rsidR="65B422C2">
        <w:rPr>
          <w:rFonts w:ascii="Arial" w:hAnsi="Arial" w:eastAsia="Arial" w:cs="Arial"/>
          <w:b w:val="0"/>
          <w:bCs w:val="0"/>
          <w:color w:val="000000" w:themeColor="text1" w:themeTint="FF" w:themeShade="FF"/>
          <w:sz w:val="24"/>
          <w:szCs w:val="24"/>
        </w:rPr>
        <w:t>the development</w:t>
      </w:r>
      <w:r w:rsidRPr="50C56771" w:rsidR="0E3AB248">
        <w:rPr>
          <w:rFonts w:ascii="Arial" w:hAnsi="Arial" w:eastAsia="Arial" w:cs="Arial"/>
          <w:b w:val="0"/>
          <w:bCs w:val="0"/>
          <w:color w:val="000000" w:themeColor="text1" w:themeTint="FF" w:themeShade="FF"/>
          <w:sz w:val="24"/>
          <w:szCs w:val="24"/>
        </w:rPr>
        <w:t xml:space="preserve"> of robust cybersecurity programs to protect </w:t>
      </w:r>
      <w:r w:rsidRPr="50C56771" w:rsidR="0E3AB248">
        <w:rPr>
          <w:rFonts w:ascii="Arial" w:hAnsi="Arial" w:eastAsia="Arial" w:cs="Arial"/>
          <w:b w:val="0"/>
          <w:bCs w:val="0"/>
          <w:color w:val="000000" w:themeColor="text1" w:themeTint="FF" w:themeShade="FF"/>
          <w:sz w:val="24"/>
          <w:szCs w:val="24"/>
        </w:rPr>
        <w:t>sensitive</w:t>
      </w:r>
      <w:r w:rsidRPr="50C56771" w:rsidR="0E3AB248">
        <w:rPr>
          <w:rFonts w:ascii="Arial" w:hAnsi="Arial" w:eastAsia="Arial" w:cs="Arial"/>
          <w:b w:val="0"/>
          <w:bCs w:val="0"/>
          <w:color w:val="000000" w:themeColor="text1" w:themeTint="FF" w:themeShade="FF"/>
          <w:sz w:val="24"/>
          <w:szCs w:val="24"/>
        </w:rPr>
        <w:t xml:space="preserve"> financial data.</w:t>
      </w:r>
    </w:p>
    <w:p w:rsidR="1994BA98" w:rsidP="50C56771" w:rsidRDefault="1994BA98" w14:paraId="6499230D" w14:textId="6684792E">
      <w:pPr>
        <w:pStyle w:val="ListParagraph"/>
        <w:numPr>
          <w:ilvl w:val="0"/>
          <w:numId w:val="4"/>
        </w:numPr>
        <w:spacing w:line="480" w:lineRule="auto"/>
        <w:jc w:val="left"/>
        <w:rPr>
          <w:rFonts w:ascii="Arial" w:hAnsi="Arial" w:eastAsia="Arial" w:cs="Arial"/>
          <w:b w:val="0"/>
          <w:bCs w:val="0"/>
          <w:color w:val="000000" w:themeColor="text1" w:themeTint="FF" w:themeShade="FF"/>
          <w:sz w:val="24"/>
          <w:szCs w:val="24"/>
        </w:rPr>
      </w:pPr>
      <w:r w:rsidRPr="50C56771" w:rsidR="6DCADFA5">
        <w:rPr>
          <w:rFonts w:ascii="Arial" w:hAnsi="Arial" w:eastAsia="Arial" w:cs="Arial"/>
          <w:b w:val="0"/>
          <w:bCs w:val="0"/>
          <w:color w:val="000000" w:themeColor="text1" w:themeTint="FF" w:themeShade="FF"/>
          <w:sz w:val="24"/>
          <w:szCs w:val="24"/>
        </w:rPr>
        <w:t>GLBA</w:t>
      </w:r>
      <w:r w:rsidRPr="50C56771" w:rsidR="52EF077F">
        <w:rPr>
          <w:rFonts w:ascii="Arial" w:hAnsi="Arial" w:eastAsia="Arial" w:cs="Arial"/>
          <w:b w:val="0"/>
          <w:bCs w:val="0"/>
          <w:color w:val="000000" w:themeColor="text1" w:themeTint="FF" w:themeShade="FF"/>
          <w:sz w:val="24"/>
          <w:szCs w:val="24"/>
        </w:rPr>
        <w:t xml:space="preserve">: </w:t>
      </w:r>
      <w:r w:rsidRPr="50C56771" w:rsidR="7CD8AC71">
        <w:rPr>
          <w:rFonts w:ascii="Arial" w:hAnsi="Arial" w:eastAsia="Arial" w:cs="Arial"/>
          <w:b w:val="0"/>
          <w:bCs w:val="0"/>
          <w:color w:val="000000" w:themeColor="text1" w:themeTint="FF" w:themeShade="FF"/>
          <w:sz w:val="24"/>
          <w:szCs w:val="24"/>
        </w:rPr>
        <w:t>Safeguards</w:t>
      </w:r>
      <w:r w:rsidRPr="50C56771" w:rsidR="57F8FB7E">
        <w:rPr>
          <w:rFonts w:ascii="Arial" w:hAnsi="Arial" w:eastAsia="Arial" w:cs="Arial"/>
          <w:b w:val="0"/>
          <w:bCs w:val="0"/>
          <w:color w:val="000000" w:themeColor="text1" w:themeTint="FF" w:themeShade="FF"/>
          <w:sz w:val="24"/>
          <w:szCs w:val="24"/>
        </w:rPr>
        <w:t xml:space="preserve"> </w:t>
      </w:r>
      <w:r w:rsidRPr="50C56771" w:rsidR="564646DA">
        <w:rPr>
          <w:rFonts w:ascii="Arial" w:hAnsi="Arial" w:eastAsia="Arial" w:cs="Arial"/>
          <w:b w:val="0"/>
          <w:bCs w:val="0"/>
          <w:color w:val="000000" w:themeColor="text1" w:themeTint="FF" w:themeShade="FF"/>
          <w:sz w:val="24"/>
          <w:szCs w:val="24"/>
        </w:rPr>
        <w:t xml:space="preserve">to protect the data of JPMorgan Chase Bank </w:t>
      </w:r>
      <w:r w:rsidRPr="50C56771" w:rsidR="0E5ABBD5">
        <w:rPr>
          <w:rFonts w:ascii="Arial" w:hAnsi="Arial" w:eastAsia="Arial" w:cs="Arial"/>
          <w:b w:val="0"/>
          <w:bCs w:val="0"/>
          <w:color w:val="000000" w:themeColor="text1" w:themeTint="FF" w:themeShade="FF"/>
          <w:sz w:val="24"/>
          <w:szCs w:val="24"/>
        </w:rPr>
        <w:t>customer</w:t>
      </w:r>
      <w:r w:rsidRPr="50C56771" w:rsidR="10C464F5">
        <w:rPr>
          <w:rFonts w:ascii="Arial" w:hAnsi="Arial" w:eastAsia="Arial" w:cs="Arial"/>
          <w:b w:val="0"/>
          <w:bCs w:val="0"/>
          <w:color w:val="000000" w:themeColor="text1" w:themeTint="FF" w:themeShade="FF"/>
          <w:sz w:val="24"/>
          <w:szCs w:val="24"/>
        </w:rPr>
        <w:t>’</w:t>
      </w:r>
      <w:r w:rsidRPr="50C56771" w:rsidR="0E5ABBD5">
        <w:rPr>
          <w:rFonts w:ascii="Arial" w:hAnsi="Arial" w:eastAsia="Arial" w:cs="Arial"/>
          <w:b w:val="0"/>
          <w:bCs w:val="0"/>
          <w:color w:val="000000" w:themeColor="text1" w:themeTint="FF" w:themeShade="FF"/>
          <w:sz w:val="24"/>
          <w:szCs w:val="24"/>
        </w:rPr>
        <w:t>s</w:t>
      </w:r>
      <w:r w:rsidRPr="50C56771" w:rsidR="564646DA">
        <w:rPr>
          <w:rFonts w:ascii="Arial" w:hAnsi="Arial" w:eastAsia="Arial" w:cs="Arial"/>
          <w:b w:val="0"/>
          <w:bCs w:val="0"/>
          <w:color w:val="000000" w:themeColor="text1" w:themeTint="FF" w:themeShade="FF"/>
          <w:sz w:val="24"/>
          <w:szCs w:val="24"/>
        </w:rPr>
        <w:t xml:space="preserve"> </w:t>
      </w:r>
      <w:r w:rsidRPr="50C56771" w:rsidR="564646DA">
        <w:rPr>
          <w:rFonts w:ascii="Arial" w:hAnsi="Arial" w:eastAsia="Arial" w:cs="Arial"/>
          <w:b w:val="0"/>
          <w:bCs w:val="0"/>
          <w:color w:val="000000" w:themeColor="text1" w:themeTint="FF" w:themeShade="FF"/>
          <w:sz w:val="24"/>
          <w:szCs w:val="24"/>
        </w:rPr>
        <w:t>private data</w:t>
      </w:r>
      <w:r w:rsidRPr="50C56771" w:rsidR="564646DA">
        <w:rPr>
          <w:rFonts w:ascii="Arial" w:hAnsi="Arial" w:eastAsia="Arial" w:cs="Arial"/>
          <w:b w:val="0"/>
          <w:bCs w:val="0"/>
          <w:color w:val="000000" w:themeColor="text1" w:themeTint="FF" w:themeShade="FF"/>
          <w:sz w:val="24"/>
          <w:szCs w:val="24"/>
        </w:rPr>
        <w:t xml:space="preserve"> and properly inform them of data-sharing policies.</w:t>
      </w:r>
    </w:p>
    <w:p w:rsidR="1994BA98" w:rsidP="50C56771" w:rsidRDefault="1994BA98" w14:paraId="45C098FC" w14:textId="3818B5CE">
      <w:pPr>
        <w:pStyle w:val="ListParagraph"/>
        <w:numPr>
          <w:ilvl w:val="0"/>
          <w:numId w:val="4"/>
        </w:numPr>
        <w:spacing w:line="480" w:lineRule="auto"/>
        <w:jc w:val="left"/>
        <w:rPr>
          <w:rFonts w:ascii="Arial" w:hAnsi="Arial" w:eastAsia="Arial" w:cs="Arial"/>
          <w:b w:val="0"/>
          <w:bCs w:val="0"/>
          <w:color w:val="000000" w:themeColor="text1" w:themeTint="FF" w:themeShade="FF"/>
          <w:sz w:val="24"/>
          <w:szCs w:val="24"/>
        </w:rPr>
      </w:pPr>
      <w:r w:rsidRPr="50C56771" w:rsidR="6DCADFA5">
        <w:rPr>
          <w:rFonts w:ascii="Arial" w:hAnsi="Arial" w:eastAsia="Arial" w:cs="Arial"/>
          <w:b w:val="0"/>
          <w:bCs w:val="0"/>
          <w:color w:val="000000" w:themeColor="text1" w:themeTint="FF" w:themeShade="FF"/>
          <w:sz w:val="24"/>
          <w:szCs w:val="24"/>
        </w:rPr>
        <w:t>PCI-DSS</w:t>
      </w:r>
      <w:r w:rsidRPr="50C56771" w:rsidR="3C76911A">
        <w:rPr>
          <w:rFonts w:ascii="Arial" w:hAnsi="Arial" w:eastAsia="Arial" w:cs="Arial"/>
          <w:b w:val="0"/>
          <w:bCs w:val="0"/>
          <w:color w:val="000000" w:themeColor="text1" w:themeTint="FF" w:themeShade="FF"/>
          <w:sz w:val="24"/>
          <w:szCs w:val="24"/>
        </w:rPr>
        <w:t xml:space="preserve">: JPMorgan Chase Banks need to secure cardholder data and meet the 12 core PCI </w:t>
      </w:r>
      <w:r w:rsidRPr="50C56771" w:rsidR="04AAC662">
        <w:rPr>
          <w:rFonts w:ascii="Arial" w:hAnsi="Arial" w:eastAsia="Arial" w:cs="Arial"/>
          <w:b w:val="0"/>
          <w:bCs w:val="0"/>
          <w:color w:val="000000" w:themeColor="text1" w:themeTint="FF" w:themeShade="FF"/>
          <w:sz w:val="24"/>
          <w:szCs w:val="24"/>
        </w:rPr>
        <w:t>requirements</w:t>
      </w:r>
      <w:r w:rsidRPr="50C56771" w:rsidR="3C76911A">
        <w:rPr>
          <w:rFonts w:ascii="Arial" w:hAnsi="Arial" w:eastAsia="Arial" w:cs="Arial"/>
          <w:b w:val="0"/>
          <w:bCs w:val="0"/>
          <w:color w:val="000000" w:themeColor="text1" w:themeTint="FF" w:themeShade="FF"/>
          <w:sz w:val="24"/>
          <w:szCs w:val="24"/>
        </w:rPr>
        <w:t>, to prevent fraud and secure payment processing.</w:t>
      </w:r>
    </w:p>
    <w:p w:rsidR="1994BA98" w:rsidP="50C56771" w:rsidRDefault="1994BA98" w14:paraId="2E384E88" w14:textId="54A17CE5">
      <w:pPr>
        <w:pStyle w:val="ListParagraph"/>
        <w:numPr>
          <w:ilvl w:val="0"/>
          <w:numId w:val="4"/>
        </w:numPr>
        <w:spacing w:line="480" w:lineRule="auto"/>
        <w:jc w:val="left"/>
        <w:rPr>
          <w:rFonts w:ascii="Arial" w:hAnsi="Arial" w:eastAsia="Arial" w:cs="Arial"/>
          <w:b w:val="0"/>
          <w:bCs w:val="0"/>
          <w:color w:val="000000" w:themeColor="text1" w:themeTint="FF" w:themeShade="FF"/>
          <w:sz w:val="24"/>
          <w:szCs w:val="24"/>
        </w:rPr>
      </w:pPr>
      <w:r w:rsidRPr="50C56771" w:rsidR="6DCADFA5">
        <w:rPr>
          <w:rFonts w:ascii="Arial" w:hAnsi="Arial" w:eastAsia="Arial" w:cs="Arial"/>
          <w:b w:val="0"/>
          <w:bCs w:val="0"/>
          <w:color w:val="000000" w:themeColor="text1" w:themeTint="FF" w:themeShade="FF"/>
          <w:sz w:val="24"/>
          <w:szCs w:val="24"/>
        </w:rPr>
        <w:t>SOX</w:t>
      </w:r>
      <w:r w:rsidRPr="50C56771" w:rsidR="6331AAED">
        <w:rPr>
          <w:rFonts w:ascii="Arial" w:hAnsi="Arial" w:eastAsia="Arial" w:cs="Arial"/>
          <w:b w:val="0"/>
          <w:bCs w:val="0"/>
          <w:color w:val="000000" w:themeColor="text1" w:themeTint="FF" w:themeShade="FF"/>
          <w:sz w:val="24"/>
          <w:szCs w:val="24"/>
        </w:rPr>
        <w:t xml:space="preserve">: JPMorgan Chase Bank is a publicly traded </w:t>
      </w:r>
      <w:r w:rsidRPr="50C56771" w:rsidR="76CD68E8">
        <w:rPr>
          <w:rFonts w:ascii="Arial" w:hAnsi="Arial" w:eastAsia="Arial" w:cs="Arial"/>
          <w:b w:val="0"/>
          <w:bCs w:val="0"/>
          <w:color w:val="000000" w:themeColor="text1" w:themeTint="FF" w:themeShade="FF"/>
          <w:sz w:val="24"/>
          <w:szCs w:val="24"/>
        </w:rPr>
        <w:t>company;</w:t>
      </w:r>
      <w:r w:rsidRPr="50C56771" w:rsidR="6331AAED">
        <w:rPr>
          <w:rFonts w:ascii="Arial" w:hAnsi="Arial" w:eastAsia="Arial" w:cs="Arial"/>
          <w:b w:val="0"/>
          <w:bCs w:val="0"/>
          <w:color w:val="000000" w:themeColor="text1" w:themeTint="FF" w:themeShade="FF"/>
          <w:sz w:val="24"/>
          <w:szCs w:val="24"/>
        </w:rPr>
        <w:t xml:space="preserve"> </w:t>
      </w:r>
      <w:r w:rsidRPr="50C56771" w:rsidR="0B2E97D5">
        <w:rPr>
          <w:rFonts w:ascii="Arial" w:hAnsi="Arial" w:eastAsia="Arial" w:cs="Arial"/>
          <w:b w:val="0"/>
          <w:bCs w:val="0"/>
          <w:color w:val="000000" w:themeColor="text1" w:themeTint="FF" w:themeShade="FF"/>
          <w:sz w:val="24"/>
          <w:szCs w:val="24"/>
        </w:rPr>
        <w:t>I</w:t>
      </w:r>
      <w:r w:rsidRPr="50C56771" w:rsidR="6331AAED">
        <w:rPr>
          <w:rFonts w:ascii="Arial" w:hAnsi="Arial" w:eastAsia="Arial" w:cs="Arial"/>
          <w:b w:val="0"/>
          <w:bCs w:val="0"/>
          <w:color w:val="000000" w:themeColor="text1" w:themeTint="FF" w:themeShade="FF"/>
          <w:sz w:val="24"/>
          <w:szCs w:val="24"/>
        </w:rPr>
        <w:t xml:space="preserve">nternal controls must be in place to ensure </w:t>
      </w:r>
      <w:r w:rsidRPr="50C56771" w:rsidR="6331AAED">
        <w:rPr>
          <w:rFonts w:ascii="Arial" w:hAnsi="Arial" w:eastAsia="Arial" w:cs="Arial"/>
          <w:b w:val="0"/>
          <w:bCs w:val="0"/>
          <w:color w:val="000000" w:themeColor="text1" w:themeTint="FF" w:themeShade="FF"/>
          <w:sz w:val="24"/>
          <w:szCs w:val="24"/>
        </w:rPr>
        <w:t>accurate</w:t>
      </w:r>
      <w:r w:rsidRPr="50C56771" w:rsidR="6331AAED">
        <w:rPr>
          <w:rFonts w:ascii="Arial" w:hAnsi="Arial" w:eastAsia="Arial" w:cs="Arial"/>
          <w:b w:val="0"/>
          <w:bCs w:val="0"/>
          <w:color w:val="000000" w:themeColor="text1" w:themeTint="FF" w:themeShade="FF"/>
          <w:sz w:val="24"/>
          <w:szCs w:val="24"/>
        </w:rPr>
        <w:t xml:space="preserve"> financial statements to stakeholders.</w:t>
      </w:r>
    </w:p>
    <w:p w:rsidR="6DCADFA5" w:rsidP="50C56771" w:rsidRDefault="6DCADFA5" w14:paraId="7C878EC1" w14:textId="02FFCD19">
      <w:pPr>
        <w:pStyle w:val="ListParagraph"/>
        <w:numPr>
          <w:ilvl w:val="0"/>
          <w:numId w:val="4"/>
        </w:numPr>
        <w:spacing w:line="480" w:lineRule="auto"/>
        <w:jc w:val="left"/>
        <w:rPr>
          <w:rFonts w:ascii="Arial" w:hAnsi="Arial" w:eastAsia="Arial" w:cs="Arial"/>
          <w:b w:val="0"/>
          <w:bCs w:val="0"/>
          <w:color w:val="000000" w:themeColor="text1" w:themeTint="FF" w:themeShade="FF"/>
          <w:sz w:val="24"/>
          <w:szCs w:val="24"/>
        </w:rPr>
      </w:pPr>
      <w:r w:rsidRPr="50C56771" w:rsidR="6DCADFA5">
        <w:rPr>
          <w:rFonts w:ascii="Arial" w:hAnsi="Arial" w:eastAsia="Arial" w:cs="Arial"/>
          <w:b w:val="0"/>
          <w:bCs w:val="0"/>
          <w:color w:val="000000" w:themeColor="text1" w:themeTint="FF" w:themeShade="FF"/>
          <w:sz w:val="24"/>
          <w:szCs w:val="24"/>
        </w:rPr>
        <w:t xml:space="preserve">BSA &amp; </w:t>
      </w:r>
      <w:r w:rsidRPr="50C56771" w:rsidR="118C4A81">
        <w:rPr>
          <w:rFonts w:ascii="Arial" w:hAnsi="Arial" w:eastAsia="Arial" w:cs="Arial"/>
          <w:b w:val="0"/>
          <w:bCs w:val="0"/>
          <w:color w:val="000000" w:themeColor="text1" w:themeTint="FF" w:themeShade="FF"/>
          <w:sz w:val="24"/>
          <w:szCs w:val="24"/>
        </w:rPr>
        <w:t xml:space="preserve">AML: JPMorgan Chase Banks must </w:t>
      </w:r>
      <w:r w:rsidRPr="50C56771" w:rsidR="118C4A81">
        <w:rPr>
          <w:rFonts w:ascii="Arial" w:hAnsi="Arial" w:eastAsia="Arial" w:cs="Arial"/>
          <w:b w:val="0"/>
          <w:bCs w:val="0"/>
          <w:color w:val="000000" w:themeColor="text1" w:themeTint="FF" w:themeShade="FF"/>
          <w:sz w:val="24"/>
          <w:szCs w:val="24"/>
        </w:rPr>
        <w:t>monitor</w:t>
      </w:r>
      <w:r w:rsidRPr="50C56771" w:rsidR="118C4A81">
        <w:rPr>
          <w:rFonts w:ascii="Arial" w:hAnsi="Arial" w:eastAsia="Arial" w:cs="Arial"/>
          <w:b w:val="0"/>
          <w:bCs w:val="0"/>
          <w:color w:val="000000" w:themeColor="text1" w:themeTint="FF" w:themeShade="FF"/>
          <w:sz w:val="24"/>
          <w:szCs w:val="24"/>
        </w:rPr>
        <w:t xml:space="preserve"> transactions and report suspicious </w:t>
      </w:r>
      <w:r w:rsidRPr="50C56771" w:rsidR="6F8C8388">
        <w:rPr>
          <w:rFonts w:ascii="Arial" w:hAnsi="Arial" w:eastAsia="Arial" w:cs="Arial"/>
          <w:b w:val="0"/>
          <w:bCs w:val="0"/>
          <w:color w:val="000000" w:themeColor="text1" w:themeTint="FF" w:themeShade="FF"/>
          <w:sz w:val="24"/>
          <w:szCs w:val="24"/>
        </w:rPr>
        <w:t>activities</w:t>
      </w:r>
      <w:r w:rsidRPr="50C56771" w:rsidR="118C4A81">
        <w:rPr>
          <w:rFonts w:ascii="Arial" w:hAnsi="Arial" w:eastAsia="Arial" w:cs="Arial"/>
          <w:b w:val="0"/>
          <w:bCs w:val="0"/>
          <w:color w:val="000000" w:themeColor="text1" w:themeTint="FF" w:themeShade="FF"/>
          <w:sz w:val="24"/>
          <w:szCs w:val="24"/>
        </w:rPr>
        <w:t>. EX: Fraud</w:t>
      </w:r>
      <w:r w:rsidRPr="50C56771" w:rsidR="1AB8DB40">
        <w:rPr>
          <w:rFonts w:ascii="Arial" w:hAnsi="Arial" w:eastAsia="Arial" w:cs="Arial"/>
          <w:b w:val="0"/>
          <w:bCs w:val="0"/>
          <w:color w:val="000000" w:themeColor="text1" w:themeTint="FF" w:themeShade="FF"/>
          <w:sz w:val="24"/>
          <w:szCs w:val="24"/>
        </w:rPr>
        <w:t xml:space="preserve"> &amp;</w:t>
      </w:r>
      <w:r w:rsidRPr="50C56771" w:rsidR="118C4A81">
        <w:rPr>
          <w:rFonts w:ascii="Arial" w:hAnsi="Arial" w:eastAsia="Arial" w:cs="Arial"/>
          <w:b w:val="0"/>
          <w:bCs w:val="0"/>
          <w:color w:val="000000" w:themeColor="text1" w:themeTint="FF" w:themeShade="FF"/>
          <w:sz w:val="24"/>
          <w:szCs w:val="24"/>
        </w:rPr>
        <w:t xml:space="preserve"> money laundering</w:t>
      </w:r>
      <w:r w:rsidRPr="50C56771" w:rsidR="53ED9BF6">
        <w:rPr>
          <w:rFonts w:ascii="Arial" w:hAnsi="Arial" w:eastAsia="Arial" w:cs="Arial"/>
          <w:b w:val="0"/>
          <w:bCs w:val="0"/>
          <w:color w:val="000000" w:themeColor="text1" w:themeTint="FF" w:themeShade="FF"/>
          <w:sz w:val="24"/>
          <w:szCs w:val="24"/>
        </w:rPr>
        <w:t>.</w:t>
      </w:r>
    </w:p>
    <w:p w:rsidR="50C56771" w:rsidP="50C56771" w:rsidRDefault="50C56771" w14:paraId="5EBC24FF" w14:textId="23995495">
      <w:pPr>
        <w:pStyle w:val="Normal"/>
        <w:spacing w:line="480" w:lineRule="auto"/>
        <w:jc w:val="left"/>
        <w:rPr>
          <w:rFonts w:ascii="Arial" w:hAnsi="Arial" w:eastAsia="Arial" w:cs="Arial"/>
          <w:b w:val="0"/>
          <w:bCs w:val="0"/>
          <w:color w:val="000000" w:themeColor="text1" w:themeTint="FF" w:themeShade="FF"/>
          <w:sz w:val="24"/>
          <w:szCs w:val="24"/>
        </w:rPr>
      </w:pPr>
    </w:p>
    <w:p w:rsidR="50C56771" w:rsidP="50C56771" w:rsidRDefault="50C56771" w14:paraId="4E4CC2DC" w14:textId="09132DC5">
      <w:pPr>
        <w:pStyle w:val="Normal"/>
        <w:spacing w:line="480" w:lineRule="auto"/>
        <w:jc w:val="left"/>
        <w:rPr>
          <w:rFonts w:ascii="Arial" w:hAnsi="Arial" w:eastAsia="Arial" w:cs="Arial"/>
          <w:b w:val="0"/>
          <w:bCs w:val="0"/>
          <w:color w:val="000000" w:themeColor="text1" w:themeTint="FF" w:themeShade="FF"/>
          <w:sz w:val="24"/>
          <w:szCs w:val="24"/>
        </w:rPr>
      </w:pPr>
    </w:p>
    <w:p w:rsidR="198D8481" w:rsidP="50C56771" w:rsidRDefault="198D8481" w14:paraId="577306C6" w14:textId="61EA94DD">
      <w:pPr>
        <w:pStyle w:val="ListParagraph"/>
        <w:numPr>
          <w:ilvl w:val="0"/>
          <w:numId w:val="3"/>
        </w:numPr>
        <w:spacing w:line="480" w:lineRule="auto"/>
        <w:jc w:val="center"/>
        <w:rPr>
          <w:rFonts w:ascii="Arial" w:hAnsi="Arial" w:eastAsia="Arial" w:cs="Arial"/>
          <w:b w:val="1"/>
          <w:bCs w:val="1"/>
          <w:color w:val="000000" w:themeColor="text1" w:themeTint="FF" w:themeShade="FF"/>
          <w:sz w:val="24"/>
          <w:szCs w:val="24"/>
        </w:rPr>
      </w:pPr>
      <w:r w:rsidRPr="50C56771" w:rsidR="727E3AC0">
        <w:rPr>
          <w:rFonts w:ascii="Arial" w:hAnsi="Arial" w:eastAsia="Arial" w:cs="Arial"/>
          <w:b w:val="1"/>
          <w:bCs w:val="1"/>
          <w:color w:val="000000" w:themeColor="text1" w:themeTint="FF" w:themeShade="FF"/>
          <w:sz w:val="24"/>
          <w:szCs w:val="24"/>
        </w:rPr>
        <w:t>Key Roles &amp; Responsibilitie</w:t>
      </w:r>
      <w:r w:rsidRPr="50C56771" w:rsidR="7AABCC80">
        <w:rPr>
          <w:rFonts w:ascii="Arial" w:hAnsi="Arial" w:eastAsia="Arial" w:cs="Arial"/>
          <w:b w:val="1"/>
          <w:bCs w:val="1"/>
          <w:color w:val="000000" w:themeColor="text1" w:themeTint="FF" w:themeShade="FF"/>
          <w:sz w:val="24"/>
          <w:szCs w:val="24"/>
        </w:rPr>
        <w:t>s</w:t>
      </w:r>
    </w:p>
    <w:p w:rsidR="69715932" w:rsidP="50C56771" w:rsidRDefault="69715932" w14:paraId="54FDBAAA" w14:textId="5267F36C">
      <w:pPr>
        <w:pStyle w:val="Normal"/>
        <w:spacing w:line="480" w:lineRule="auto"/>
        <w:ind w:left="0" w:firstLine="0"/>
        <w:jc w:val="left"/>
        <w:rPr>
          <w:rFonts w:ascii="Arial" w:hAnsi="Arial" w:eastAsia="Arial" w:cs="Arial"/>
          <w:b w:val="0"/>
          <w:bCs w:val="0"/>
          <w:color w:val="000000" w:themeColor="text1" w:themeTint="FF" w:themeShade="FF"/>
          <w:sz w:val="24"/>
          <w:szCs w:val="24"/>
        </w:rPr>
      </w:pPr>
      <w:r w:rsidRPr="50C56771" w:rsidR="7AABCC80">
        <w:rPr>
          <w:rFonts w:ascii="Arial" w:hAnsi="Arial" w:eastAsia="Arial" w:cs="Arial"/>
          <w:b w:val="0"/>
          <w:bCs w:val="0"/>
          <w:color w:val="000000" w:themeColor="text1" w:themeTint="FF" w:themeShade="FF"/>
          <w:sz w:val="24"/>
          <w:szCs w:val="24"/>
        </w:rPr>
        <w:t>Each individual</w:t>
      </w:r>
      <w:r w:rsidRPr="50C56771" w:rsidR="7AABCC80">
        <w:rPr>
          <w:rFonts w:ascii="Arial" w:hAnsi="Arial" w:eastAsia="Arial" w:cs="Arial"/>
          <w:b w:val="0"/>
          <w:bCs w:val="0"/>
          <w:color w:val="000000" w:themeColor="text1" w:themeTint="FF" w:themeShade="FF"/>
          <w:sz w:val="24"/>
          <w:szCs w:val="24"/>
        </w:rPr>
        <w:t xml:space="preserve"> or group has a </w:t>
      </w:r>
      <w:r w:rsidRPr="50C56771" w:rsidR="7FD8C43C">
        <w:rPr>
          <w:rFonts w:ascii="Arial" w:hAnsi="Arial" w:eastAsia="Arial" w:cs="Arial"/>
          <w:b w:val="0"/>
          <w:bCs w:val="0"/>
          <w:color w:val="000000" w:themeColor="text1" w:themeTint="FF" w:themeShade="FF"/>
          <w:sz w:val="24"/>
          <w:szCs w:val="24"/>
        </w:rPr>
        <w:t>responsibility</w:t>
      </w:r>
      <w:r w:rsidRPr="50C56771" w:rsidR="7AABCC80">
        <w:rPr>
          <w:rFonts w:ascii="Arial" w:hAnsi="Arial" w:eastAsia="Arial" w:cs="Arial"/>
          <w:b w:val="0"/>
          <w:bCs w:val="0"/>
          <w:color w:val="000000" w:themeColor="text1" w:themeTint="FF" w:themeShade="FF"/>
          <w:sz w:val="24"/>
          <w:szCs w:val="24"/>
        </w:rPr>
        <w:t xml:space="preserve"> at JPMorgan Chase Bank to collaborate with each other to promote a risk-aware culture</w:t>
      </w:r>
      <w:r w:rsidRPr="50C56771" w:rsidR="11654159">
        <w:rPr>
          <w:rFonts w:ascii="Arial" w:hAnsi="Arial" w:eastAsia="Arial" w:cs="Arial"/>
          <w:b w:val="0"/>
          <w:bCs w:val="0"/>
          <w:color w:val="000000" w:themeColor="text1" w:themeTint="FF" w:themeShade="FF"/>
          <w:sz w:val="24"/>
          <w:szCs w:val="24"/>
        </w:rPr>
        <w:t>.</w:t>
      </w:r>
      <w:r w:rsidRPr="50C56771" w:rsidR="54D4E702">
        <w:rPr>
          <w:rFonts w:ascii="Arial" w:hAnsi="Arial" w:eastAsia="Arial" w:cs="Arial"/>
          <w:b w:val="0"/>
          <w:bCs w:val="0"/>
          <w:color w:val="000000" w:themeColor="text1" w:themeTint="FF" w:themeShade="FF"/>
          <w:sz w:val="24"/>
          <w:szCs w:val="24"/>
        </w:rPr>
        <w:t xml:space="preserve"> Some of the key roles include but are not limited to:</w:t>
      </w:r>
    </w:p>
    <w:tbl>
      <w:tblPr>
        <w:tblStyle w:val="TableGrid"/>
        <w:tblW w:w="0" w:type="auto"/>
        <w:tblInd w:w="720" w:type="dxa"/>
        <w:tblLayout w:type="fixed"/>
        <w:tblLook w:val="06A0" w:firstRow="1" w:lastRow="0" w:firstColumn="1" w:lastColumn="0" w:noHBand="1" w:noVBand="1"/>
      </w:tblPr>
      <w:tblGrid>
        <w:gridCol w:w="4320"/>
        <w:gridCol w:w="4320"/>
      </w:tblGrid>
      <w:tr w:rsidR="68FCBD4A" w:rsidTr="50C56771" w14:paraId="51E8E05C">
        <w:trPr>
          <w:trHeight w:val="300"/>
        </w:trPr>
        <w:tc>
          <w:tcPr>
            <w:tcW w:w="4320" w:type="dxa"/>
            <w:tcMar/>
          </w:tcPr>
          <w:p w:rsidR="65EA391B" w:rsidP="50C56771" w:rsidRDefault="65EA391B" w14:paraId="3B38FC00" w14:textId="129BAE63">
            <w:pPr>
              <w:pStyle w:val="ListParagraph"/>
              <w:spacing w:line="480" w:lineRule="auto"/>
              <w:rPr>
                <w:rFonts w:ascii="Arial" w:hAnsi="Arial" w:eastAsia="Arial" w:cs="Arial"/>
                <w:b w:val="1"/>
                <w:bCs w:val="1"/>
                <w:color w:val="000000" w:themeColor="text1" w:themeTint="FF" w:themeShade="FF"/>
                <w:sz w:val="24"/>
                <w:szCs w:val="24"/>
              </w:rPr>
            </w:pPr>
            <w:r w:rsidRPr="50C56771" w:rsidR="54D4E702">
              <w:rPr>
                <w:rFonts w:ascii="Arial" w:hAnsi="Arial" w:eastAsia="Arial" w:cs="Arial"/>
                <w:b w:val="1"/>
                <w:bCs w:val="1"/>
                <w:color w:val="000000" w:themeColor="text1" w:themeTint="FF" w:themeShade="FF"/>
                <w:sz w:val="24"/>
                <w:szCs w:val="24"/>
              </w:rPr>
              <w:t>ROLE</w:t>
            </w:r>
          </w:p>
        </w:tc>
        <w:tc>
          <w:tcPr>
            <w:tcW w:w="4320" w:type="dxa"/>
            <w:tcMar/>
          </w:tcPr>
          <w:p w:rsidR="65EA391B" w:rsidP="50C56771" w:rsidRDefault="65EA391B" w14:paraId="410F96C9" w14:textId="18067B75">
            <w:pPr>
              <w:pStyle w:val="ListParagraph"/>
              <w:spacing w:line="480" w:lineRule="auto"/>
              <w:rPr>
                <w:rFonts w:ascii="Arial" w:hAnsi="Arial" w:eastAsia="Arial" w:cs="Arial"/>
                <w:b w:val="1"/>
                <w:bCs w:val="1"/>
                <w:color w:val="000000" w:themeColor="text1" w:themeTint="FF" w:themeShade="FF"/>
                <w:sz w:val="24"/>
                <w:szCs w:val="24"/>
              </w:rPr>
            </w:pPr>
            <w:r w:rsidRPr="50C56771" w:rsidR="54D4E702">
              <w:rPr>
                <w:rFonts w:ascii="Arial" w:hAnsi="Arial" w:eastAsia="Arial" w:cs="Arial"/>
                <w:b w:val="1"/>
                <w:bCs w:val="1"/>
                <w:color w:val="000000" w:themeColor="text1" w:themeTint="FF" w:themeShade="FF"/>
                <w:sz w:val="24"/>
                <w:szCs w:val="24"/>
              </w:rPr>
              <w:t>RESPONSIBILLITY</w:t>
            </w:r>
          </w:p>
        </w:tc>
      </w:tr>
      <w:tr w:rsidR="68FCBD4A" w:rsidTr="50C56771" w14:paraId="4F781E80">
        <w:trPr>
          <w:trHeight w:val="300"/>
        </w:trPr>
        <w:tc>
          <w:tcPr>
            <w:tcW w:w="4320" w:type="dxa"/>
            <w:tcMar/>
          </w:tcPr>
          <w:p w:rsidR="65EA391B" w:rsidP="50C56771" w:rsidRDefault="65EA391B" w14:paraId="652433E1" w14:textId="724FE04E">
            <w:pPr>
              <w:pStyle w:val="ListParagraph"/>
              <w:spacing w:line="480" w:lineRule="auto"/>
              <w:rPr>
                <w:rFonts w:ascii="Arial" w:hAnsi="Arial" w:eastAsia="Arial" w:cs="Arial"/>
                <w:b w:val="0"/>
                <w:bCs w:val="0"/>
                <w:color w:val="000000" w:themeColor="text1" w:themeTint="FF" w:themeShade="FF"/>
                <w:sz w:val="24"/>
                <w:szCs w:val="24"/>
              </w:rPr>
            </w:pPr>
            <w:r w:rsidRPr="50C56771" w:rsidR="54D4E702">
              <w:rPr>
                <w:rFonts w:ascii="Arial" w:hAnsi="Arial" w:eastAsia="Arial" w:cs="Arial"/>
                <w:b w:val="0"/>
                <w:bCs w:val="0"/>
                <w:color w:val="000000" w:themeColor="text1" w:themeTint="FF" w:themeShade="FF"/>
                <w:sz w:val="24"/>
                <w:szCs w:val="24"/>
              </w:rPr>
              <w:t>Chief Risk Officer</w:t>
            </w:r>
          </w:p>
        </w:tc>
        <w:tc>
          <w:tcPr>
            <w:tcW w:w="4320" w:type="dxa"/>
            <w:tcMar/>
          </w:tcPr>
          <w:p w:rsidR="08CA5CE4" w:rsidP="50C56771" w:rsidRDefault="08CA5CE4" w14:paraId="1217E533" w14:textId="1AF32655">
            <w:pPr>
              <w:pStyle w:val="ListParagraph"/>
              <w:spacing w:line="480" w:lineRule="auto"/>
              <w:rPr>
                <w:rFonts w:ascii="Arial" w:hAnsi="Arial" w:eastAsia="Arial" w:cs="Arial"/>
                <w:b w:val="0"/>
                <w:bCs w:val="0"/>
                <w:color w:val="000000" w:themeColor="text1" w:themeTint="FF" w:themeShade="FF"/>
                <w:sz w:val="24"/>
                <w:szCs w:val="24"/>
              </w:rPr>
            </w:pPr>
            <w:r w:rsidRPr="50C56771" w:rsidR="71E63C6E">
              <w:rPr>
                <w:rFonts w:ascii="Arial" w:hAnsi="Arial" w:eastAsia="Arial" w:cs="Arial"/>
                <w:b w:val="0"/>
                <w:bCs w:val="0"/>
                <w:color w:val="000000" w:themeColor="text1" w:themeTint="FF" w:themeShade="FF"/>
                <w:sz w:val="24"/>
                <w:szCs w:val="24"/>
              </w:rPr>
              <w:t>Manages JPMorgan Chase Bank risk strategy and reporting.</w:t>
            </w:r>
          </w:p>
        </w:tc>
      </w:tr>
      <w:tr w:rsidR="68FCBD4A" w:rsidTr="50C56771" w14:paraId="26946170">
        <w:trPr>
          <w:trHeight w:val="300"/>
        </w:trPr>
        <w:tc>
          <w:tcPr>
            <w:tcW w:w="4320" w:type="dxa"/>
            <w:tcMar/>
          </w:tcPr>
          <w:p w:rsidR="65EA391B" w:rsidP="50C56771" w:rsidRDefault="65EA391B" w14:paraId="0955B7FD" w14:textId="66149954">
            <w:pPr>
              <w:pStyle w:val="ListParagraph"/>
              <w:spacing w:line="480" w:lineRule="auto"/>
              <w:rPr>
                <w:rFonts w:ascii="Arial" w:hAnsi="Arial" w:eastAsia="Arial" w:cs="Arial"/>
                <w:b w:val="0"/>
                <w:bCs w:val="0"/>
                <w:color w:val="000000" w:themeColor="text1" w:themeTint="FF" w:themeShade="FF"/>
                <w:sz w:val="24"/>
                <w:szCs w:val="24"/>
              </w:rPr>
            </w:pPr>
            <w:r w:rsidRPr="50C56771" w:rsidR="54D4E702">
              <w:rPr>
                <w:rFonts w:ascii="Arial" w:hAnsi="Arial" w:eastAsia="Arial" w:cs="Arial"/>
                <w:b w:val="0"/>
                <w:bCs w:val="0"/>
                <w:color w:val="000000" w:themeColor="text1" w:themeTint="FF" w:themeShade="FF"/>
                <w:sz w:val="24"/>
                <w:szCs w:val="24"/>
              </w:rPr>
              <w:t xml:space="preserve">Risk Management </w:t>
            </w:r>
            <w:r w:rsidRPr="50C56771" w:rsidR="54D4E702">
              <w:rPr>
                <w:rFonts w:ascii="Arial" w:hAnsi="Arial" w:eastAsia="Arial" w:cs="Arial"/>
                <w:b w:val="0"/>
                <w:bCs w:val="0"/>
                <w:color w:val="000000" w:themeColor="text1" w:themeTint="FF" w:themeShade="FF"/>
                <w:sz w:val="24"/>
                <w:szCs w:val="24"/>
              </w:rPr>
              <w:t>Committee</w:t>
            </w:r>
          </w:p>
        </w:tc>
        <w:tc>
          <w:tcPr>
            <w:tcW w:w="4320" w:type="dxa"/>
            <w:tcMar/>
          </w:tcPr>
          <w:p w:rsidR="7242B796" w:rsidP="50C56771" w:rsidRDefault="7242B796" w14:paraId="49C3E7A5" w14:textId="41D5DDFB">
            <w:pPr>
              <w:pStyle w:val="ListParagraph"/>
              <w:spacing w:line="480" w:lineRule="auto"/>
              <w:rPr>
                <w:rFonts w:ascii="Arial" w:hAnsi="Arial" w:eastAsia="Arial" w:cs="Arial"/>
                <w:b w:val="0"/>
                <w:bCs w:val="0"/>
                <w:color w:val="000000" w:themeColor="text1" w:themeTint="FF" w:themeShade="FF"/>
                <w:sz w:val="24"/>
                <w:szCs w:val="24"/>
              </w:rPr>
            </w:pPr>
            <w:r w:rsidRPr="50C56771" w:rsidR="77E9326B">
              <w:rPr>
                <w:rFonts w:ascii="Arial" w:hAnsi="Arial" w:eastAsia="Arial" w:cs="Arial"/>
                <w:b w:val="0"/>
                <w:bCs w:val="0"/>
                <w:color w:val="000000" w:themeColor="text1" w:themeTint="FF" w:themeShade="FF"/>
                <w:sz w:val="24"/>
                <w:szCs w:val="24"/>
              </w:rPr>
              <w:t xml:space="preserve">Reviews and </w:t>
            </w:r>
            <w:r w:rsidRPr="50C56771" w:rsidR="77E9326B">
              <w:rPr>
                <w:rFonts w:ascii="Arial" w:hAnsi="Arial" w:eastAsia="Arial" w:cs="Arial"/>
                <w:b w:val="0"/>
                <w:bCs w:val="0"/>
                <w:color w:val="000000" w:themeColor="text1" w:themeTint="FF" w:themeShade="FF"/>
                <w:sz w:val="24"/>
                <w:szCs w:val="24"/>
              </w:rPr>
              <w:t>monitors</w:t>
            </w:r>
            <w:r w:rsidRPr="50C56771" w:rsidR="77E9326B">
              <w:rPr>
                <w:rFonts w:ascii="Arial" w:hAnsi="Arial" w:eastAsia="Arial" w:cs="Arial"/>
                <w:b w:val="0"/>
                <w:bCs w:val="0"/>
                <w:color w:val="000000" w:themeColor="text1" w:themeTint="FF" w:themeShade="FF"/>
                <w:sz w:val="24"/>
                <w:szCs w:val="24"/>
              </w:rPr>
              <w:t xml:space="preserve"> major risk exposures and strategies to </w:t>
            </w:r>
            <w:r w:rsidRPr="50C56771" w:rsidR="77E9326B">
              <w:rPr>
                <w:rFonts w:ascii="Arial" w:hAnsi="Arial" w:eastAsia="Arial" w:cs="Arial"/>
                <w:b w:val="0"/>
                <w:bCs w:val="0"/>
                <w:color w:val="000000" w:themeColor="text1" w:themeTint="FF" w:themeShade="FF"/>
                <w:sz w:val="24"/>
                <w:szCs w:val="24"/>
              </w:rPr>
              <w:t>mitigate</w:t>
            </w:r>
            <w:r w:rsidRPr="50C56771" w:rsidR="77E9326B">
              <w:rPr>
                <w:rFonts w:ascii="Arial" w:hAnsi="Arial" w:eastAsia="Arial" w:cs="Arial"/>
                <w:b w:val="0"/>
                <w:bCs w:val="0"/>
                <w:color w:val="000000" w:themeColor="text1" w:themeTint="FF" w:themeShade="FF"/>
                <w:sz w:val="24"/>
                <w:szCs w:val="24"/>
              </w:rPr>
              <w:t xml:space="preserve"> the risk.</w:t>
            </w:r>
          </w:p>
        </w:tc>
      </w:tr>
      <w:tr w:rsidR="68FCBD4A" w:rsidTr="50C56771" w14:paraId="2712ED9E">
        <w:trPr>
          <w:trHeight w:val="300"/>
        </w:trPr>
        <w:tc>
          <w:tcPr>
            <w:tcW w:w="4320" w:type="dxa"/>
            <w:tcMar/>
          </w:tcPr>
          <w:p w:rsidR="65EA391B" w:rsidP="50C56771" w:rsidRDefault="65EA391B" w14:paraId="1779EEB0" w14:textId="303E2CEA">
            <w:pPr>
              <w:pStyle w:val="ListParagraph"/>
              <w:spacing w:line="480" w:lineRule="auto"/>
              <w:rPr>
                <w:rFonts w:ascii="Arial" w:hAnsi="Arial" w:eastAsia="Arial" w:cs="Arial"/>
                <w:b w:val="0"/>
                <w:bCs w:val="0"/>
                <w:color w:val="000000" w:themeColor="text1" w:themeTint="FF" w:themeShade="FF"/>
                <w:sz w:val="24"/>
                <w:szCs w:val="24"/>
              </w:rPr>
            </w:pPr>
            <w:r w:rsidRPr="50C56771" w:rsidR="54D4E702">
              <w:rPr>
                <w:rFonts w:ascii="Arial" w:hAnsi="Arial" w:eastAsia="Arial" w:cs="Arial"/>
                <w:b w:val="0"/>
                <w:bCs w:val="0"/>
                <w:color w:val="000000" w:themeColor="text1" w:themeTint="FF" w:themeShade="FF"/>
                <w:sz w:val="24"/>
                <w:szCs w:val="24"/>
              </w:rPr>
              <w:t>IT Security Team</w:t>
            </w:r>
          </w:p>
        </w:tc>
        <w:tc>
          <w:tcPr>
            <w:tcW w:w="4320" w:type="dxa"/>
            <w:tcMar/>
          </w:tcPr>
          <w:p w:rsidR="20D52686" w:rsidP="50C56771" w:rsidRDefault="20D52686" w14:paraId="6CF6E964" w14:textId="4073AB5C">
            <w:pPr>
              <w:pStyle w:val="ListParagraph"/>
              <w:spacing w:line="480" w:lineRule="auto"/>
              <w:rPr>
                <w:rFonts w:ascii="Arial" w:hAnsi="Arial" w:eastAsia="Arial" w:cs="Arial"/>
                <w:b w:val="0"/>
                <w:bCs w:val="0"/>
                <w:color w:val="000000" w:themeColor="text1" w:themeTint="FF" w:themeShade="FF"/>
                <w:sz w:val="24"/>
                <w:szCs w:val="24"/>
              </w:rPr>
            </w:pPr>
            <w:r w:rsidRPr="50C56771" w:rsidR="2E096F85">
              <w:rPr>
                <w:rFonts w:ascii="Arial" w:hAnsi="Arial" w:eastAsia="Arial" w:cs="Arial"/>
                <w:b w:val="0"/>
                <w:bCs w:val="0"/>
                <w:color w:val="000000" w:themeColor="text1" w:themeTint="FF" w:themeShade="FF"/>
                <w:sz w:val="24"/>
                <w:szCs w:val="24"/>
              </w:rPr>
              <w:t xml:space="preserve">Manages cybersecurity risks, access controls, and incident </w:t>
            </w:r>
            <w:r w:rsidRPr="50C56771" w:rsidR="59AA5AFE">
              <w:rPr>
                <w:rFonts w:ascii="Arial" w:hAnsi="Arial" w:eastAsia="Arial" w:cs="Arial"/>
                <w:b w:val="0"/>
                <w:bCs w:val="0"/>
                <w:color w:val="000000" w:themeColor="text1" w:themeTint="FF" w:themeShade="FF"/>
                <w:sz w:val="24"/>
                <w:szCs w:val="24"/>
              </w:rPr>
              <w:t>responses</w:t>
            </w:r>
            <w:r w:rsidRPr="50C56771" w:rsidR="2E096F85">
              <w:rPr>
                <w:rFonts w:ascii="Arial" w:hAnsi="Arial" w:eastAsia="Arial" w:cs="Arial"/>
                <w:b w:val="0"/>
                <w:bCs w:val="0"/>
                <w:color w:val="000000" w:themeColor="text1" w:themeTint="FF" w:themeShade="FF"/>
                <w:sz w:val="24"/>
                <w:szCs w:val="24"/>
              </w:rPr>
              <w:t>.</w:t>
            </w:r>
          </w:p>
        </w:tc>
      </w:tr>
      <w:tr w:rsidR="68FCBD4A" w:rsidTr="50C56771" w14:paraId="14304E2C">
        <w:trPr>
          <w:trHeight w:val="300"/>
        </w:trPr>
        <w:tc>
          <w:tcPr>
            <w:tcW w:w="4320" w:type="dxa"/>
            <w:tcMar/>
          </w:tcPr>
          <w:p w:rsidR="65EA391B" w:rsidP="50C56771" w:rsidRDefault="65EA391B" w14:paraId="561FB35B" w14:textId="6E1CCA0F">
            <w:pPr>
              <w:pStyle w:val="ListParagraph"/>
              <w:spacing w:line="480" w:lineRule="auto"/>
              <w:rPr>
                <w:rFonts w:ascii="Arial" w:hAnsi="Arial" w:eastAsia="Arial" w:cs="Arial"/>
                <w:b w:val="0"/>
                <w:bCs w:val="0"/>
                <w:color w:val="000000" w:themeColor="text1" w:themeTint="FF" w:themeShade="FF"/>
                <w:sz w:val="24"/>
                <w:szCs w:val="24"/>
              </w:rPr>
            </w:pPr>
            <w:r w:rsidRPr="50C56771" w:rsidR="54D4E702">
              <w:rPr>
                <w:rFonts w:ascii="Arial" w:hAnsi="Arial" w:eastAsia="Arial" w:cs="Arial"/>
                <w:b w:val="0"/>
                <w:bCs w:val="0"/>
                <w:color w:val="000000" w:themeColor="text1" w:themeTint="FF" w:themeShade="FF"/>
                <w:sz w:val="24"/>
                <w:szCs w:val="24"/>
              </w:rPr>
              <w:t>Compliance Officers</w:t>
            </w:r>
          </w:p>
        </w:tc>
        <w:tc>
          <w:tcPr>
            <w:tcW w:w="4320" w:type="dxa"/>
            <w:tcMar/>
          </w:tcPr>
          <w:p w:rsidR="1855E5CF" w:rsidP="50C56771" w:rsidRDefault="1855E5CF" w14:paraId="4EAB00E8" w14:textId="648E083C">
            <w:pPr>
              <w:pStyle w:val="ListParagraph"/>
              <w:spacing w:line="480" w:lineRule="auto"/>
              <w:rPr>
                <w:rFonts w:ascii="Arial" w:hAnsi="Arial" w:eastAsia="Arial" w:cs="Arial"/>
                <w:b w:val="0"/>
                <w:bCs w:val="0"/>
                <w:color w:val="000000" w:themeColor="text1" w:themeTint="FF" w:themeShade="FF"/>
                <w:sz w:val="24"/>
                <w:szCs w:val="24"/>
              </w:rPr>
            </w:pPr>
            <w:r w:rsidRPr="50C56771" w:rsidR="4139D27A">
              <w:rPr>
                <w:rFonts w:ascii="Arial" w:hAnsi="Arial" w:eastAsia="Arial" w:cs="Arial"/>
                <w:b w:val="0"/>
                <w:bCs w:val="0"/>
                <w:color w:val="000000" w:themeColor="text1" w:themeTint="FF" w:themeShade="FF"/>
                <w:sz w:val="24"/>
                <w:szCs w:val="24"/>
              </w:rPr>
              <w:t>Reviews adherence to regulatory requirements and other internal policies.</w:t>
            </w:r>
          </w:p>
        </w:tc>
      </w:tr>
      <w:tr w:rsidR="68FCBD4A" w:rsidTr="50C56771" w14:paraId="57B49FC9">
        <w:trPr>
          <w:trHeight w:val="300"/>
        </w:trPr>
        <w:tc>
          <w:tcPr>
            <w:tcW w:w="4320" w:type="dxa"/>
            <w:tcMar/>
          </w:tcPr>
          <w:p w:rsidR="65EA391B" w:rsidP="50C56771" w:rsidRDefault="65EA391B" w14:paraId="5C6F0F89" w14:textId="603728B0">
            <w:pPr>
              <w:pStyle w:val="ListParagraph"/>
              <w:spacing w:line="480" w:lineRule="auto"/>
              <w:rPr>
                <w:rFonts w:ascii="Arial" w:hAnsi="Arial" w:eastAsia="Arial" w:cs="Arial"/>
                <w:b w:val="0"/>
                <w:bCs w:val="0"/>
                <w:color w:val="000000" w:themeColor="text1" w:themeTint="FF" w:themeShade="FF"/>
                <w:sz w:val="24"/>
                <w:szCs w:val="24"/>
              </w:rPr>
            </w:pPr>
            <w:r w:rsidRPr="50C56771" w:rsidR="54D4E702">
              <w:rPr>
                <w:rFonts w:ascii="Arial" w:hAnsi="Arial" w:eastAsia="Arial" w:cs="Arial"/>
                <w:b w:val="0"/>
                <w:bCs w:val="0"/>
                <w:color w:val="000000" w:themeColor="text1" w:themeTint="FF" w:themeShade="FF"/>
                <w:sz w:val="24"/>
                <w:szCs w:val="24"/>
              </w:rPr>
              <w:t>Internal Audit Department</w:t>
            </w:r>
          </w:p>
        </w:tc>
        <w:tc>
          <w:tcPr>
            <w:tcW w:w="4320" w:type="dxa"/>
            <w:tcMar/>
          </w:tcPr>
          <w:p w:rsidR="79B76DE6" w:rsidP="50C56771" w:rsidRDefault="79B76DE6" w14:paraId="07D1F52B" w14:textId="3647BC0C">
            <w:pPr>
              <w:pStyle w:val="ListParagraph"/>
              <w:spacing w:line="480" w:lineRule="auto"/>
              <w:rPr>
                <w:rFonts w:ascii="Arial" w:hAnsi="Arial" w:eastAsia="Arial" w:cs="Arial"/>
                <w:b w:val="0"/>
                <w:bCs w:val="0"/>
                <w:color w:val="000000" w:themeColor="text1" w:themeTint="FF" w:themeShade="FF"/>
                <w:sz w:val="24"/>
                <w:szCs w:val="24"/>
              </w:rPr>
            </w:pPr>
            <w:r w:rsidRPr="50C56771" w:rsidR="7E1872B6">
              <w:rPr>
                <w:rFonts w:ascii="Arial" w:hAnsi="Arial" w:eastAsia="Arial" w:cs="Arial"/>
                <w:b w:val="0"/>
                <w:bCs w:val="0"/>
                <w:color w:val="000000" w:themeColor="text1" w:themeTint="FF" w:themeShade="FF"/>
                <w:sz w:val="24"/>
                <w:szCs w:val="24"/>
              </w:rPr>
              <w:t xml:space="preserve">Evaluates risk controls and </w:t>
            </w:r>
            <w:r w:rsidRPr="50C56771" w:rsidR="03F3DE19">
              <w:rPr>
                <w:rFonts w:ascii="Arial" w:hAnsi="Arial" w:eastAsia="Arial" w:cs="Arial"/>
                <w:b w:val="0"/>
                <w:bCs w:val="0"/>
                <w:color w:val="000000" w:themeColor="text1" w:themeTint="FF" w:themeShade="FF"/>
                <w:sz w:val="24"/>
                <w:szCs w:val="24"/>
              </w:rPr>
              <w:t>reports of</w:t>
            </w:r>
            <w:r w:rsidRPr="50C56771" w:rsidR="7E1872B6">
              <w:rPr>
                <w:rFonts w:ascii="Arial" w:hAnsi="Arial" w:eastAsia="Arial" w:cs="Arial"/>
                <w:b w:val="0"/>
                <w:bCs w:val="0"/>
                <w:color w:val="000000" w:themeColor="text1" w:themeTint="FF" w:themeShade="FF"/>
                <w:sz w:val="24"/>
                <w:szCs w:val="24"/>
              </w:rPr>
              <w:t xml:space="preserve"> findings to leadership.</w:t>
            </w:r>
          </w:p>
        </w:tc>
      </w:tr>
      <w:tr w:rsidR="68FCBD4A" w:rsidTr="50C56771" w14:paraId="6C99695E">
        <w:trPr>
          <w:trHeight w:val="315"/>
        </w:trPr>
        <w:tc>
          <w:tcPr>
            <w:tcW w:w="4320" w:type="dxa"/>
            <w:tcMar/>
          </w:tcPr>
          <w:p w:rsidR="65EA391B" w:rsidP="50C56771" w:rsidRDefault="65EA391B" w14:paraId="3106F5D6" w14:textId="631E0935">
            <w:pPr>
              <w:pStyle w:val="ListParagraph"/>
              <w:spacing w:line="480" w:lineRule="auto"/>
              <w:rPr>
                <w:rFonts w:ascii="Arial" w:hAnsi="Arial" w:eastAsia="Arial" w:cs="Arial"/>
                <w:b w:val="0"/>
                <w:bCs w:val="0"/>
                <w:color w:val="000000" w:themeColor="text1" w:themeTint="FF" w:themeShade="FF"/>
                <w:sz w:val="24"/>
                <w:szCs w:val="24"/>
              </w:rPr>
            </w:pPr>
            <w:r w:rsidRPr="50C56771" w:rsidR="54D4E702">
              <w:rPr>
                <w:rFonts w:ascii="Arial" w:hAnsi="Arial" w:eastAsia="Arial" w:cs="Arial"/>
                <w:b w:val="0"/>
                <w:bCs w:val="0"/>
                <w:color w:val="000000" w:themeColor="text1" w:themeTint="FF" w:themeShade="FF"/>
                <w:sz w:val="24"/>
                <w:szCs w:val="24"/>
              </w:rPr>
              <w:t>Business Unit Managers</w:t>
            </w:r>
          </w:p>
        </w:tc>
        <w:tc>
          <w:tcPr>
            <w:tcW w:w="4320" w:type="dxa"/>
            <w:tcMar/>
          </w:tcPr>
          <w:p w:rsidR="7A729543" w:rsidP="50C56771" w:rsidRDefault="7A729543" w14:paraId="7E085291" w14:textId="5C22225F">
            <w:pPr>
              <w:pStyle w:val="ListParagraph"/>
              <w:spacing w:line="480" w:lineRule="auto"/>
              <w:rPr>
                <w:rFonts w:ascii="Arial" w:hAnsi="Arial" w:eastAsia="Arial" w:cs="Arial"/>
                <w:b w:val="0"/>
                <w:bCs w:val="0"/>
                <w:color w:val="000000" w:themeColor="text1" w:themeTint="FF" w:themeShade="FF"/>
                <w:sz w:val="24"/>
                <w:szCs w:val="24"/>
              </w:rPr>
            </w:pPr>
            <w:r w:rsidRPr="50C56771" w:rsidR="1EAE49B5">
              <w:rPr>
                <w:rFonts w:ascii="Arial" w:hAnsi="Arial" w:eastAsia="Arial" w:cs="Arial"/>
                <w:b w:val="0"/>
                <w:bCs w:val="0"/>
                <w:color w:val="000000" w:themeColor="text1" w:themeTint="FF" w:themeShade="FF"/>
                <w:sz w:val="24"/>
                <w:szCs w:val="24"/>
              </w:rPr>
              <w:t>Identify</w:t>
            </w:r>
            <w:r w:rsidRPr="50C56771" w:rsidR="1EAE49B5">
              <w:rPr>
                <w:rFonts w:ascii="Arial" w:hAnsi="Arial" w:eastAsia="Arial" w:cs="Arial"/>
                <w:b w:val="0"/>
                <w:bCs w:val="0"/>
                <w:color w:val="000000" w:themeColor="text1" w:themeTint="FF" w:themeShade="FF"/>
                <w:sz w:val="24"/>
                <w:szCs w:val="24"/>
              </w:rPr>
              <w:t xml:space="preserve"> and manage the risks at each department level in JPMorgan Chase Bank.</w:t>
            </w:r>
          </w:p>
        </w:tc>
      </w:tr>
    </w:tbl>
    <w:p w:rsidR="68FCBD4A" w:rsidP="50C56771" w:rsidRDefault="68FCBD4A" w14:paraId="388AA5C9" w14:textId="1D71DE7D">
      <w:pPr>
        <w:pStyle w:val="Normal"/>
        <w:spacing w:line="480" w:lineRule="auto"/>
        <w:ind w:left="0"/>
        <w:jc w:val="left"/>
        <w:rPr>
          <w:rFonts w:ascii="Arial" w:hAnsi="Arial" w:eastAsia="Arial" w:cs="Arial"/>
          <w:b w:val="0"/>
          <w:bCs w:val="0"/>
          <w:color w:val="000000" w:themeColor="text1" w:themeTint="FF" w:themeShade="FF"/>
          <w:sz w:val="24"/>
          <w:szCs w:val="24"/>
        </w:rPr>
      </w:pPr>
    </w:p>
    <w:p w:rsidR="7A729543" w:rsidP="50C56771" w:rsidRDefault="7A729543" w14:paraId="1A8E2AD9" w14:textId="26F7B847">
      <w:pPr>
        <w:pStyle w:val="ListParagraph"/>
        <w:numPr>
          <w:ilvl w:val="0"/>
          <w:numId w:val="3"/>
        </w:numPr>
        <w:spacing w:line="480" w:lineRule="auto"/>
        <w:jc w:val="center"/>
        <w:rPr>
          <w:rFonts w:ascii="Arial" w:hAnsi="Arial" w:eastAsia="Arial" w:cs="Arial"/>
          <w:b w:val="1"/>
          <w:bCs w:val="1"/>
          <w:color w:val="000000" w:themeColor="text1" w:themeTint="FF" w:themeShade="FF"/>
          <w:sz w:val="24"/>
          <w:szCs w:val="24"/>
        </w:rPr>
      </w:pPr>
      <w:r w:rsidRPr="50C56771" w:rsidR="1EAE49B5">
        <w:rPr>
          <w:rFonts w:ascii="Arial" w:hAnsi="Arial" w:eastAsia="Arial" w:cs="Arial"/>
          <w:b w:val="1"/>
          <w:bCs w:val="1"/>
          <w:color w:val="000000" w:themeColor="text1" w:themeTint="FF" w:themeShade="FF"/>
          <w:sz w:val="24"/>
          <w:szCs w:val="24"/>
        </w:rPr>
        <w:t>Risk Management Schedule</w:t>
      </w:r>
    </w:p>
    <w:p w:rsidR="68FCBD4A" w:rsidP="50C56771" w:rsidRDefault="68FCBD4A" w14:paraId="7F7FEE50" w14:textId="4EA36AC4">
      <w:pPr>
        <w:pStyle w:val="ListParagraph"/>
        <w:spacing w:line="480" w:lineRule="auto"/>
        <w:ind w:left="720" w:firstLine="0"/>
        <w:jc w:val="left"/>
        <w:rPr>
          <w:rFonts w:ascii="Arial" w:hAnsi="Arial" w:eastAsia="Arial" w:cs="Arial"/>
          <w:b w:val="0"/>
          <w:bCs w:val="0"/>
          <w:color w:val="000000" w:themeColor="text1" w:themeTint="FF" w:themeShade="FF"/>
          <w:sz w:val="24"/>
          <w:szCs w:val="24"/>
        </w:rPr>
      </w:pPr>
      <w:r w:rsidRPr="50C56771" w:rsidR="0C7CECE6">
        <w:rPr>
          <w:rFonts w:ascii="Arial" w:hAnsi="Arial" w:eastAsia="Arial" w:cs="Arial"/>
          <w:b w:val="0"/>
          <w:bCs w:val="0"/>
          <w:color w:val="000000" w:themeColor="text1" w:themeTint="FF" w:themeShade="FF"/>
          <w:sz w:val="24"/>
          <w:szCs w:val="24"/>
        </w:rPr>
        <w:t xml:space="preserve">The actions at JPMorgan Chase Bank can be </w:t>
      </w:r>
      <w:r w:rsidRPr="50C56771" w:rsidR="0C7CECE6">
        <w:rPr>
          <w:rFonts w:ascii="Arial" w:hAnsi="Arial" w:eastAsia="Arial" w:cs="Arial"/>
          <w:b w:val="0"/>
          <w:bCs w:val="0"/>
          <w:color w:val="000000" w:themeColor="text1" w:themeTint="FF" w:themeShade="FF"/>
          <w:sz w:val="24"/>
          <w:szCs w:val="24"/>
        </w:rPr>
        <w:t>roughly estimated</w:t>
      </w:r>
      <w:r w:rsidRPr="50C56771" w:rsidR="0C7CECE6">
        <w:rPr>
          <w:rFonts w:ascii="Arial" w:hAnsi="Arial" w:eastAsia="Arial" w:cs="Arial"/>
          <w:b w:val="0"/>
          <w:bCs w:val="0"/>
          <w:color w:val="000000" w:themeColor="text1" w:themeTint="FF" w:themeShade="FF"/>
          <w:sz w:val="24"/>
          <w:szCs w:val="24"/>
        </w:rPr>
        <w:t xml:space="preserve"> based on the team and how long it takes for teams to cooperate and find the </w:t>
      </w:r>
      <w:r w:rsidRPr="50C56771" w:rsidR="7BB0823A">
        <w:rPr>
          <w:rFonts w:ascii="Arial" w:hAnsi="Arial" w:eastAsia="Arial" w:cs="Arial"/>
          <w:b w:val="0"/>
          <w:bCs w:val="0"/>
          <w:color w:val="000000" w:themeColor="text1" w:themeTint="FF" w:themeShade="FF"/>
          <w:sz w:val="24"/>
          <w:szCs w:val="24"/>
        </w:rPr>
        <w:t>necessary</w:t>
      </w:r>
      <w:r w:rsidRPr="50C56771" w:rsidR="0C7CECE6">
        <w:rPr>
          <w:rFonts w:ascii="Arial" w:hAnsi="Arial" w:eastAsia="Arial" w:cs="Arial"/>
          <w:b w:val="0"/>
          <w:bCs w:val="0"/>
          <w:color w:val="000000" w:themeColor="text1" w:themeTint="FF" w:themeShade="FF"/>
          <w:sz w:val="24"/>
          <w:szCs w:val="24"/>
        </w:rPr>
        <w:t xml:space="preserve"> information to complete</w:t>
      </w:r>
      <w:r w:rsidRPr="50C56771" w:rsidR="5DFE6489">
        <w:rPr>
          <w:rFonts w:ascii="Arial" w:hAnsi="Arial" w:eastAsia="Arial" w:cs="Arial"/>
          <w:b w:val="0"/>
          <w:bCs w:val="0"/>
          <w:color w:val="000000" w:themeColor="text1" w:themeTint="FF" w:themeShade="FF"/>
          <w:sz w:val="24"/>
          <w:szCs w:val="24"/>
        </w:rPr>
        <w:t xml:space="preserve"> the</w:t>
      </w:r>
      <w:r w:rsidRPr="50C56771" w:rsidR="0C7CECE6">
        <w:rPr>
          <w:rFonts w:ascii="Arial" w:hAnsi="Arial" w:eastAsia="Arial" w:cs="Arial"/>
          <w:b w:val="0"/>
          <w:bCs w:val="0"/>
          <w:color w:val="000000" w:themeColor="text1" w:themeTint="FF" w:themeShade="FF"/>
          <w:sz w:val="24"/>
          <w:szCs w:val="24"/>
        </w:rPr>
        <w:t xml:space="preserve"> Risk Management. The phases</w:t>
      </w:r>
      <w:r w:rsidRPr="50C56771" w:rsidR="03D9E243">
        <w:rPr>
          <w:rFonts w:ascii="Arial" w:hAnsi="Arial" w:eastAsia="Arial" w:cs="Arial"/>
          <w:b w:val="0"/>
          <w:bCs w:val="0"/>
          <w:color w:val="000000" w:themeColor="text1" w:themeTint="FF" w:themeShade="FF"/>
          <w:sz w:val="24"/>
          <w:szCs w:val="24"/>
        </w:rPr>
        <w:t>, actions, and timeline are:</w:t>
      </w:r>
    </w:p>
    <w:tbl>
      <w:tblPr>
        <w:tblStyle w:val="TableGrid"/>
        <w:tblW w:w="0" w:type="auto"/>
        <w:tblInd w:w="720" w:type="dxa"/>
        <w:tblLayout w:type="fixed"/>
        <w:tblLook w:val="06A0" w:firstRow="1" w:lastRow="0" w:firstColumn="1" w:lastColumn="0" w:noHBand="1" w:noVBand="1"/>
      </w:tblPr>
      <w:tblGrid>
        <w:gridCol w:w="2880"/>
        <w:gridCol w:w="2880"/>
        <w:gridCol w:w="2880"/>
      </w:tblGrid>
      <w:tr w:rsidR="68FCBD4A" w:rsidTr="50C56771" w14:paraId="2BBA2F5F">
        <w:trPr>
          <w:trHeight w:val="300"/>
        </w:trPr>
        <w:tc>
          <w:tcPr>
            <w:tcW w:w="2880" w:type="dxa"/>
            <w:tcMar/>
          </w:tcPr>
          <w:p w:rsidR="7A729543" w:rsidP="50C56771" w:rsidRDefault="7A729543" w14:paraId="636AB128" w14:textId="4D2950E9">
            <w:pPr>
              <w:pStyle w:val="ListParagraph"/>
              <w:spacing w:line="480" w:lineRule="auto"/>
              <w:rPr>
                <w:rFonts w:ascii="Arial" w:hAnsi="Arial" w:eastAsia="Arial" w:cs="Arial"/>
                <w:b w:val="1"/>
                <w:bCs w:val="1"/>
                <w:color w:val="000000" w:themeColor="text1" w:themeTint="FF" w:themeShade="FF"/>
                <w:sz w:val="24"/>
                <w:szCs w:val="24"/>
              </w:rPr>
            </w:pPr>
            <w:r w:rsidRPr="50C56771" w:rsidR="1EAE49B5">
              <w:rPr>
                <w:rFonts w:ascii="Arial" w:hAnsi="Arial" w:eastAsia="Arial" w:cs="Arial"/>
                <w:b w:val="1"/>
                <w:bCs w:val="1"/>
                <w:color w:val="000000" w:themeColor="text1" w:themeTint="FF" w:themeShade="FF"/>
                <w:sz w:val="24"/>
                <w:szCs w:val="24"/>
              </w:rPr>
              <w:t>Phase</w:t>
            </w:r>
          </w:p>
        </w:tc>
        <w:tc>
          <w:tcPr>
            <w:tcW w:w="2880" w:type="dxa"/>
            <w:tcMar/>
          </w:tcPr>
          <w:p w:rsidR="7A729543" w:rsidP="50C56771" w:rsidRDefault="7A729543" w14:paraId="7EA0F57D" w14:textId="104DCA17">
            <w:pPr>
              <w:pStyle w:val="ListParagraph"/>
              <w:spacing w:line="480" w:lineRule="auto"/>
              <w:rPr>
                <w:rFonts w:ascii="Arial" w:hAnsi="Arial" w:eastAsia="Arial" w:cs="Arial"/>
                <w:b w:val="1"/>
                <w:bCs w:val="1"/>
                <w:color w:val="000000" w:themeColor="text1" w:themeTint="FF" w:themeShade="FF"/>
                <w:sz w:val="24"/>
                <w:szCs w:val="24"/>
              </w:rPr>
            </w:pPr>
            <w:r w:rsidRPr="50C56771" w:rsidR="1EAE49B5">
              <w:rPr>
                <w:rFonts w:ascii="Arial" w:hAnsi="Arial" w:eastAsia="Arial" w:cs="Arial"/>
                <w:b w:val="1"/>
                <w:bCs w:val="1"/>
                <w:color w:val="000000" w:themeColor="text1" w:themeTint="FF" w:themeShade="FF"/>
                <w:sz w:val="24"/>
                <w:szCs w:val="24"/>
              </w:rPr>
              <w:t>Timeline</w:t>
            </w:r>
            <w:r w:rsidRPr="50C56771" w:rsidR="1F2F236E">
              <w:rPr>
                <w:rFonts w:ascii="Arial" w:hAnsi="Arial" w:eastAsia="Arial" w:cs="Arial"/>
                <w:b w:val="1"/>
                <w:bCs w:val="1"/>
                <w:color w:val="000000" w:themeColor="text1" w:themeTint="FF" w:themeShade="FF"/>
                <w:sz w:val="24"/>
                <w:szCs w:val="24"/>
              </w:rPr>
              <w:t xml:space="preserve"> (Weeks)</w:t>
            </w:r>
          </w:p>
        </w:tc>
        <w:tc>
          <w:tcPr>
            <w:tcW w:w="2880" w:type="dxa"/>
            <w:tcMar/>
          </w:tcPr>
          <w:p w:rsidR="7A729543" w:rsidP="50C56771" w:rsidRDefault="7A729543" w14:paraId="72EE8B4E" w14:textId="5C12C280">
            <w:pPr>
              <w:pStyle w:val="ListParagraph"/>
              <w:spacing w:line="480" w:lineRule="auto"/>
              <w:rPr>
                <w:rFonts w:ascii="Arial" w:hAnsi="Arial" w:eastAsia="Arial" w:cs="Arial"/>
                <w:b w:val="0"/>
                <w:bCs w:val="0"/>
                <w:color w:val="000000" w:themeColor="text1" w:themeTint="FF" w:themeShade="FF"/>
                <w:sz w:val="24"/>
                <w:szCs w:val="24"/>
              </w:rPr>
            </w:pPr>
            <w:r w:rsidRPr="50C56771" w:rsidR="1EAE49B5">
              <w:rPr>
                <w:rFonts w:ascii="Arial" w:hAnsi="Arial" w:eastAsia="Arial" w:cs="Arial"/>
                <w:b w:val="1"/>
                <w:bCs w:val="1"/>
                <w:color w:val="000000" w:themeColor="text1" w:themeTint="FF" w:themeShade="FF"/>
                <w:sz w:val="24"/>
                <w:szCs w:val="24"/>
              </w:rPr>
              <w:t>Actions</w:t>
            </w:r>
          </w:p>
        </w:tc>
      </w:tr>
      <w:tr w:rsidR="68FCBD4A" w:rsidTr="50C56771" w14:paraId="699E43D3">
        <w:trPr>
          <w:trHeight w:val="300"/>
        </w:trPr>
        <w:tc>
          <w:tcPr>
            <w:tcW w:w="2880" w:type="dxa"/>
            <w:tcMar/>
          </w:tcPr>
          <w:p w:rsidR="7A729543" w:rsidP="50C56771" w:rsidRDefault="7A729543" w14:paraId="1C937B64" w14:textId="0DD86E76">
            <w:pPr>
              <w:pStyle w:val="ListParagraph"/>
              <w:spacing w:line="480" w:lineRule="auto"/>
              <w:rPr>
                <w:rFonts w:ascii="Arial" w:hAnsi="Arial" w:eastAsia="Arial" w:cs="Arial"/>
                <w:b w:val="0"/>
                <w:bCs w:val="0"/>
                <w:color w:val="000000" w:themeColor="text1" w:themeTint="FF" w:themeShade="FF"/>
                <w:sz w:val="24"/>
                <w:szCs w:val="24"/>
              </w:rPr>
            </w:pPr>
            <w:r w:rsidRPr="50C56771" w:rsidR="1EAE49B5">
              <w:rPr>
                <w:rFonts w:ascii="Arial" w:hAnsi="Arial" w:eastAsia="Arial" w:cs="Arial"/>
                <w:b w:val="0"/>
                <w:bCs w:val="0"/>
                <w:color w:val="000000" w:themeColor="text1" w:themeTint="FF" w:themeShade="FF"/>
                <w:sz w:val="24"/>
                <w:szCs w:val="24"/>
              </w:rPr>
              <w:t>Risk Identification</w:t>
            </w:r>
          </w:p>
        </w:tc>
        <w:tc>
          <w:tcPr>
            <w:tcW w:w="2880" w:type="dxa"/>
            <w:tcMar/>
          </w:tcPr>
          <w:p w:rsidR="64EF0012" w:rsidP="50C56771" w:rsidRDefault="64EF0012" w14:paraId="2555C697" w14:textId="40C2F6B3">
            <w:pPr>
              <w:pStyle w:val="ListParagraph"/>
              <w:spacing w:line="480" w:lineRule="auto"/>
              <w:rPr>
                <w:rFonts w:ascii="Arial" w:hAnsi="Arial" w:eastAsia="Arial" w:cs="Arial"/>
                <w:b w:val="0"/>
                <w:bCs w:val="0"/>
                <w:color w:val="000000" w:themeColor="text1" w:themeTint="FF" w:themeShade="FF"/>
                <w:sz w:val="24"/>
                <w:szCs w:val="24"/>
              </w:rPr>
            </w:pPr>
            <w:r w:rsidRPr="50C56771" w:rsidR="445A1B2D">
              <w:rPr>
                <w:rFonts w:ascii="Arial" w:hAnsi="Arial" w:eastAsia="Arial" w:cs="Arial"/>
                <w:b w:val="0"/>
                <w:bCs w:val="0"/>
                <w:color w:val="000000" w:themeColor="text1" w:themeTint="FF" w:themeShade="FF"/>
                <w:sz w:val="24"/>
                <w:szCs w:val="24"/>
              </w:rPr>
              <w:t>1-2</w:t>
            </w:r>
          </w:p>
        </w:tc>
        <w:tc>
          <w:tcPr>
            <w:tcW w:w="2880" w:type="dxa"/>
            <w:tcMar/>
          </w:tcPr>
          <w:p w:rsidR="6CEB0805" w:rsidP="50C56771" w:rsidRDefault="6CEB0805" w14:paraId="02072A78" w14:textId="7E260A34">
            <w:pPr>
              <w:pStyle w:val="ListParagraph"/>
              <w:spacing w:line="480" w:lineRule="auto"/>
              <w:rPr>
                <w:rFonts w:ascii="Arial" w:hAnsi="Arial" w:eastAsia="Arial" w:cs="Arial"/>
                <w:b w:val="0"/>
                <w:bCs w:val="0"/>
                <w:color w:val="000000" w:themeColor="text1" w:themeTint="FF" w:themeShade="FF"/>
                <w:sz w:val="24"/>
                <w:szCs w:val="24"/>
              </w:rPr>
            </w:pPr>
            <w:r w:rsidRPr="50C56771" w:rsidR="5844DF67">
              <w:rPr>
                <w:rFonts w:ascii="Arial" w:hAnsi="Arial" w:eastAsia="Arial" w:cs="Arial"/>
                <w:b w:val="0"/>
                <w:bCs w:val="0"/>
                <w:color w:val="000000" w:themeColor="text1" w:themeTint="FF" w:themeShade="FF"/>
                <w:sz w:val="24"/>
                <w:szCs w:val="24"/>
              </w:rPr>
              <w:t xml:space="preserve">Gather input from all departments &amp; </w:t>
            </w:r>
            <w:r w:rsidRPr="50C56771" w:rsidR="5844DF67">
              <w:rPr>
                <w:rFonts w:ascii="Arial" w:hAnsi="Arial" w:eastAsia="Arial" w:cs="Arial"/>
                <w:b w:val="0"/>
                <w:bCs w:val="0"/>
                <w:color w:val="000000" w:themeColor="text1" w:themeTint="FF" w:themeShade="FF"/>
                <w:sz w:val="24"/>
                <w:szCs w:val="24"/>
              </w:rPr>
              <w:t>a</w:t>
            </w:r>
            <w:r w:rsidRPr="50C56771" w:rsidR="757AC7B8">
              <w:rPr>
                <w:rFonts w:ascii="Arial" w:hAnsi="Arial" w:eastAsia="Arial" w:cs="Arial"/>
                <w:b w:val="0"/>
                <w:bCs w:val="0"/>
                <w:color w:val="000000" w:themeColor="text1" w:themeTint="FF" w:themeShade="FF"/>
                <w:sz w:val="24"/>
                <w:szCs w:val="24"/>
              </w:rPr>
              <w:t>ssess</w:t>
            </w:r>
            <w:r w:rsidRPr="50C56771" w:rsidR="5844DF67">
              <w:rPr>
                <w:rFonts w:ascii="Arial" w:hAnsi="Arial" w:eastAsia="Arial" w:cs="Arial"/>
                <w:b w:val="0"/>
                <w:bCs w:val="0"/>
                <w:color w:val="000000" w:themeColor="text1" w:themeTint="FF" w:themeShade="FF"/>
                <w:sz w:val="24"/>
                <w:szCs w:val="24"/>
              </w:rPr>
              <w:t xml:space="preserve"> historical data at JPMorgan Chase Bank.</w:t>
            </w:r>
          </w:p>
        </w:tc>
      </w:tr>
      <w:tr w:rsidR="68FCBD4A" w:rsidTr="50C56771" w14:paraId="7B77F572">
        <w:trPr>
          <w:trHeight w:val="300"/>
        </w:trPr>
        <w:tc>
          <w:tcPr>
            <w:tcW w:w="2880" w:type="dxa"/>
            <w:tcMar/>
          </w:tcPr>
          <w:p w:rsidR="1253BD2E" w:rsidP="50C56771" w:rsidRDefault="1253BD2E" w14:paraId="554F82E4" w14:textId="21445020">
            <w:pPr>
              <w:pStyle w:val="ListParagraph"/>
              <w:spacing w:line="480" w:lineRule="auto"/>
              <w:rPr>
                <w:rFonts w:ascii="Arial" w:hAnsi="Arial" w:eastAsia="Arial" w:cs="Arial"/>
                <w:b w:val="0"/>
                <w:bCs w:val="0"/>
                <w:color w:val="000000" w:themeColor="text1" w:themeTint="FF" w:themeShade="FF"/>
                <w:sz w:val="24"/>
                <w:szCs w:val="24"/>
              </w:rPr>
            </w:pPr>
            <w:r w:rsidRPr="50C56771" w:rsidR="413ACDF2">
              <w:rPr>
                <w:rFonts w:ascii="Arial" w:hAnsi="Arial" w:eastAsia="Arial" w:cs="Arial"/>
                <w:b w:val="0"/>
                <w:bCs w:val="0"/>
                <w:color w:val="000000" w:themeColor="text1" w:themeTint="FF" w:themeShade="FF"/>
                <w:sz w:val="24"/>
                <w:szCs w:val="24"/>
              </w:rPr>
              <w:t xml:space="preserve">Risk </w:t>
            </w:r>
            <w:r w:rsidRPr="50C56771" w:rsidR="00814D02">
              <w:rPr>
                <w:rFonts w:ascii="Arial" w:hAnsi="Arial" w:eastAsia="Arial" w:cs="Arial"/>
                <w:b w:val="0"/>
                <w:bCs w:val="0"/>
                <w:color w:val="000000" w:themeColor="text1" w:themeTint="FF" w:themeShade="FF"/>
                <w:sz w:val="24"/>
                <w:szCs w:val="24"/>
              </w:rPr>
              <w:t>Assessment</w:t>
            </w:r>
          </w:p>
        </w:tc>
        <w:tc>
          <w:tcPr>
            <w:tcW w:w="2880" w:type="dxa"/>
            <w:tcMar/>
          </w:tcPr>
          <w:p w:rsidR="71BC63FA" w:rsidP="50C56771" w:rsidRDefault="71BC63FA" w14:paraId="5F068D10" w14:textId="31369752">
            <w:pPr>
              <w:pStyle w:val="ListParagraph"/>
              <w:spacing w:line="480" w:lineRule="auto"/>
              <w:rPr>
                <w:rFonts w:ascii="Arial" w:hAnsi="Arial" w:eastAsia="Arial" w:cs="Arial"/>
                <w:b w:val="0"/>
                <w:bCs w:val="0"/>
                <w:color w:val="000000" w:themeColor="text1" w:themeTint="FF" w:themeShade="FF"/>
                <w:sz w:val="24"/>
                <w:szCs w:val="24"/>
              </w:rPr>
            </w:pPr>
            <w:r w:rsidRPr="50C56771" w:rsidR="00814D02">
              <w:rPr>
                <w:rFonts w:ascii="Arial" w:hAnsi="Arial" w:eastAsia="Arial" w:cs="Arial"/>
                <w:b w:val="0"/>
                <w:bCs w:val="0"/>
                <w:color w:val="000000" w:themeColor="text1" w:themeTint="FF" w:themeShade="FF"/>
                <w:sz w:val="24"/>
                <w:szCs w:val="24"/>
              </w:rPr>
              <w:t>3-4</w:t>
            </w:r>
          </w:p>
        </w:tc>
        <w:tc>
          <w:tcPr>
            <w:tcW w:w="2880" w:type="dxa"/>
            <w:tcMar/>
          </w:tcPr>
          <w:p w:rsidR="251945A1" w:rsidP="50C56771" w:rsidRDefault="251945A1" w14:paraId="0BE53904" w14:textId="5E72DD04">
            <w:pPr>
              <w:pStyle w:val="ListParagraph"/>
              <w:spacing w:line="480" w:lineRule="auto"/>
              <w:rPr>
                <w:rFonts w:ascii="Arial" w:hAnsi="Arial" w:eastAsia="Arial" w:cs="Arial"/>
                <w:b w:val="0"/>
                <w:bCs w:val="0"/>
                <w:color w:val="000000" w:themeColor="text1" w:themeTint="FF" w:themeShade="FF"/>
                <w:sz w:val="24"/>
                <w:szCs w:val="24"/>
              </w:rPr>
            </w:pPr>
            <w:r w:rsidRPr="50C56771" w:rsidR="7F203FF5">
              <w:rPr>
                <w:rFonts w:ascii="Arial" w:hAnsi="Arial" w:eastAsia="Arial" w:cs="Arial"/>
                <w:b w:val="0"/>
                <w:bCs w:val="0"/>
                <w:color w:val="000000" w:themeColor="text1" w:themeTint="FF" w:themeShade="FF"/>
                <w:sz w:val="24"/>
                <w:szCs w:val="24"/>
              </w:rPr>
              <w:t>Perform</w:t>
            </w:r>
            <w:r w:rsidRPr="50C56771" w:rsidR="7F203FF5">
              <w:rPr>
                <w:rFonts w:ascii="Arial" w:hAnsi="Arial" w:eastAsia="Arial" w:cs="Arial"/>
                <w:b w:val="0"/>
                <w:bCs w:val="0"/>
                <w:color w:val="000000" w:themeColor="text1" w:themeTint="FF" w:themeShade="FF"/>
                <w:sz w:val="24"/>
                <w:szCs w:val="24"/>
              </w:rPr>
              <w:t xml:space="preserve"> qualitative risk analysis. Impact probability matrix.</w:t>
            </w:r>
          </w:p>
        </w:tc>
      </w:tr>
      <w:tr w:rsidR="68FCBD4A" w:rsidTr="50C56771" w14:paraId="46BB5DA9">
        <w:trPr>
          <w:trHeight w:val="300"/>
        </w:trPr>
        <w:tc>
          <w:tcPr>
            <w:tcW w:w="2880" w:type="dxa"/>
            <w:tcMar/>
          </w:tcPr>
          <w:p w:rsidR="71BC63FA" w:rsidP="50C56771" w:rsidRDefault="71BC63FA" w14:paraId="11A95C8B" w14:textId="5CEEDD4C">
            <w:pPr>
              <w:pStyle w:val="ListParagraph"/>
              <w:spacing w:line="480" w:lineRule="auto"/>
              <w:rPr>
                <w:rFonts w:ascii="Arial" w:hAnsi="Arial" w:eastAsia="Arial" w:cs="Arial"/>
                <w:b w:val="0"/>
                <w:bCs w:val="0"/>
                <w:color w:val="000000" w:themeColor="text1" w:themeTint="FF" w:themeShade="FF"/>
                <w:sz w:val="24"/>
                <w:szCs w:val="24"/>
              </w:rPr>
            </w:pPr>
            <w:r w:rsidRPr="50C56771" w:rsidR="00814D02">
              <w:rPr>
                <w:rFonts w:ascii="Arial" w:hAnsi="Arial" w:eastAsia="Arial" w:cs="Arial"/>
                <w:b w:val="0"/>
                <w:bCs w:val="0"/>
                <w:color w:val="000000" w:themeColor="text1" w:themeTint="FF" w:themeShade="FF"/>
                <w:sz w:val="24"/>
                <w:szCs w:val="24"/>
              </w:rPr>
              <w:t>Mitigation Planning</w:t>
            </w:r>
          </w:p>
        </w:tc>
        <w:tc>
          <w:tcPr>
            <w:tcW w:w="2880" w:type="dxa"/>
            <w:tcMar/>
          </w:tcPr>
          <w:p w:rsidR="71BC63FA" w:rsidP="50C56771" w:rsidRDefault="71BC63FA" w14:paraId="623E38F1" w14:textId="271E548E">
            <w:pPr>
              <w:pStyle w:val="ListParagraph"/>
              <w:spacing w:line="480" w:lineRule="auto"/>
              <w:rPr>
                <w:rFonts w:ascii="Arial" w:hAnsi="Arial" w:eastAsia="Arial" w:cs="Arial"/>
                <w:b w:val="0"/>
                <w:bCs w:val="0"/>
                <w:color w:val="000000" w:themeColor="text1" w:themeTint="FF" w:themeShade="FF"/>
                <w:sz w:val="24"/>
                <w:szCs w:val="24"/>
              </w:rPr>
            </w:pPr>
            <w:r w:rsidRPr="50C56771" w:rsidR="00814D02">
              <w:rPr>
                <w:rFonts w:ascii="Arial" w:hAnsi="Arial" w:eastAsia="Arial" w:cs="Arial"/>
                <w:b w:val="0"/>
                <w:bCs w:val="0"/>
                <w:color w:val="000000" w:themeColor="text1" w:themeTint="FF" w:themeShade="FF"/>
                <w:sz w:val="24"/>
                <w:szCs w:val="24"/>
              </w:rPr>
              <w:t>5-6</w:t>
            </w:r>
          </w:p>
        </w:tc>
        <w:tc>
          <w:tcPr>
            <w:tcW w:w="2880" w:type="dxa"/>
            <w:tcMar/>
          </w:tcPr>
          <w:p w:rsidR="0E244EF5" w:rsidP="50C56771" w:rsidRDefault="0E244EF5" w14:paraId="5AB6A252" w14:textId="4B5BC75F">
            <w:pPr>
              <w:pStyle w:val="ListParagraph"/>
              <w:spacing w:line="480" w:lineRule="auto"/>
              <w:rPr>
                <w:rFonts w:ascii="Arial" w:hAnsi="Arial" w:eastAsia="Arial" w:cs="Arial"/>
                <w:b w:val="0"/>
                <w:bCs w:val="0"/>
                <w:color w:val="000000" w:themeColor="text1" w:themeTint="FF" w:themeShade="FF"/>
                <w:sz w:val="24"/>
                <w:szCs w:val="24"/>
              </w:rPr>
            </w:pPr>
            <w:r w:rsidRPr="50C56771" w:rsidR="1D6FFD5C">
              <w:rPr>
                <w:rFonts w:ascii="Arial" w:hAnsi="Arial" w:eastAsia="Arial" w:cs="Arial"/>
                <w:b w:val="0"/>
                <w:bCs w:val="0"/>
                <w:color w:val="000000" w:themeColor="text1" w:themeTint="FF" w:themeShade="FF"/>
                <w:sz w:val="24"/>
                <w:szCs w:val="24"/>
              </w:rPr>
              <w:t>Develop</w:t>
            </w:r>
            <w:r w:rsidRPr="50C56771" w:rsidR="0B7EAD8A">
              <w:rPr>
                <w:rFonts w:ascii="Arial" w:hAnsi="Arial" w:eastAsia="Arial" w:cs="Arial"/>
                <w:b w:val="0"/>
                <w:bCs w:val="0"/>
                <w:color w:val="000000" w:themeColor="text1" w:themeTint="FF" w:themeShade="FF"/>
                <w:sz w:val="24"/>
                <w:szCs w:val="24"/>
              </w:rPr>
              <w:t xml:space="preserve"> a strategy to either avoid, reduce, transfer, or accept.</w:t>
            </w:r>
          </w:p>
        </w:tc>
      </w:tr>
      <w:tr w:rsidR="68FCBD4A" w:rsidTr="50C56771" w14:paraId="056D0C72">
        <w:trPr>
          <w:trHeight w:val="300"/>
        </w:trPr>
        <w:tc>
          <w:tcPr>
            <w:tcW w:w="2880" w:type="dxa"/>
            <w:tcMar/>
          </w:tcPr>
          <w:p w:rsidR="71BC63FA" w:rsidP="50C56771" w:rsidRDefault="71BC63FA" w14:paraId="3C8BE108" w14:textId="6AA8C5E3">
            <w:pPr>
              <w:pStyle w:val="ListParagraph"/>
              <w:spacing w:line="480" w:lineRule="auto"/>
              <w:rPr>
                <w:rFonts w:ascii="Arial" w:hAnsi="Arial" w:eastAsia="Arial" w:cs="Arial"/>
                <w:b w:val="0"/>
                <w:bCs w:val="0"/>
                <w:color w:val="000000" w:themeColor="text1" w:themeTint="FF" w:themeShade="FF"/>
                <w:sz w:val="24"/>
                <w:szCs w:val="24"/>
              </w:rPr>
            </w:pPr>
            <w:r w:rsidRPr="50C56771" w:rsidR="00814D02">
              <w:rPr>
                <w:rFonts w:ascii="Arial" w:hAnsi="Arial" w:eastAsia="Arial" w:cs="Arial"/>
                <w:b w:val="0"/>
                <w:bCs w:val="0"/>
                <w:color w:val="000000" w:themeColor="text1" w:themeTint="FF" w:themeShade="FF"/>
                <w:sz w:val="24"/>
                <w:szCs w:val="24"/>
              </w:rPr>
              <w:t>Implementation of Controls</w:t>
            </w:r>
          </w:p>
        </w:tc>
        <w:tc>
          <w:tcPr>
            <w:tcW w:w="2880" w:type="dxa"/>
            <w:tcMar/>
          </w:tcPr>
          <w:p w:rsidR="71BC63FA" w:rsidP="50C56771" w:rsidRDefault="71BC63FA" w14:paraId="2901269F" w14:textId="4E4918EB">
            <w:pPr>
              <w:pStyle w:val="ListParagraph"/>
              <w:spacing w:line="480" w:lineRule="auto"/>
              <w:rPr>
                <w:rFonts w:ascii="Arial" w:hAnsi="Arial" w:eastAsia="Arial" w:cs="Arial"/>
                <w:b w:val="0"/>
                <w:bCs w:val="0"/>
                <w:color w:val="000000" w:themeColor="text1" w:themeTint="FF" w:themeShade="FF"/>
                <w:sz w:val="24"/>
                <w:szCs w:val="24"/>
              </w:rPr>
            </w:pPr>
            <w:r w:rsidRPr="50C56771" w:rsidR="00814D02">
              <w:rPr>
                <w:rFonts w:ascii="Arial" w:hAnsi="Arial" w:eastAsia="Arial" w:cs="Arial"/>
                <w:b w:val="0"/>
                <w:bCs w:val="0"/>
                <w:color w:val="000000" w:themeColor="text1" w:themeTint="FF" w:themeShade="FF"/>
                <w:sz w:val="24"/>
                <w:szCs w:val="24"/>
              </w:rPr>
              <w:t>7-8</w:t>
            </w:r>
          </w:p>
        </w:tc>
        <w:tc>
          <w:tcPr>
            <w:tcW w:w="2880" w:type="dxa"/>
            <w:tcMar/>
          </w:tcPr>
          <w:p w:rsidR="38FB1F5C" w:rsidP="50C56771" w:rsidRDefault="38FB1F5C" w14:paraId="6D25EEF1" w14:textId="65B9DE70">
            <w:pPr>
              <w:pStyle w:val="ListParagraph"/>
              <w:spacing w:line="480" w:lineRule="auto"/>
              <w:rPr>
                <w:rFonts w:ascii="Arial" w:hAnsi="Arial" w:eastAsia="Arial" w:cs="Arial"/>
                <w:b w:val="0"/>
                <w:bCs w:val="0"/>
                <w:color w:val="000000" w:themeColor="text1" w:themeTint="FF" w:themeShade="FF"/>
                <w:sz w:val="24"/>
                <w:szCs w:val="24"/>
              </w:rPr>
            </w:pPr>
            <w:r w:rsidRPr="50C56771" w:rsidR="118F95A4">
              <w:rPr>
                <w:rFonts w:ascii="Arial" w:hAnsi="Arial" w:eastAsia="Arial" w:cs="Arial"/>
                <w:b w:val="0"/>
                <w:bCs w:val="0"/>
                <w:color w:val="000000" w:themeColor="text1" w:themeTint="FF" w:themeShade="FF"/>
                <w:sz w:val="24"/>
                <w:szCs w:val="24"/>
              </w:rPr>
              <w:t>Deploy risk mitigation tools.</w:t>
            </w:r>
          </w:p>
        </w:tc>
      </w:tr>
      <w:tr w:rsidR="68FCBD4A" w:rsidTr="50C56771" w14:paraId="72504563">
        <w:trPr>
          <w:trHeight w:val="300"/>
        </w:trPr>
        <w:tc>
          <w:tcPr>
            <w:tcW w:w="2880" w:type="dxa"/>
            <w:tcMar/>
          </w:tcPr>
          <w:p w:rsidR="71BC63FA" w:rsidP="50C56771" w:rsidRDefault="71BC63FA" w14:paraId="65B8DB43" w14:textId="76028DA1">
            <w:pPr>
              <w:pStyle w:val="ListParagraph"/>
              <w:spacing w:line="480" w:lineRule="auto"/>
              <w:rPr>
                <w:rFonts w:ascii="Arial" w:hAnsi="Arial" w:eastAsia="Arial" w:cs="Arial"/>
                <w:b w:val="0"/>
                <w:bCs w:val="0"/>
                <w:color w:val="000000" w:themeColor="text1" w:themeTint="FF" w:themeShade="FF"/>
                <w:sz w:val="24"/>
                <w:szCs w:val="24"/>
              </w:rPr>
            </w:pPr>
            <w:r w:rsidRPr="50C56771" w:rsidR="00814D02">
              <w:rPr>
                <w:rFonts w:ascii="Arial" w:hAnsi="Arial" w:eastAsia="Arial" w:cs="Arial"/>
                <w:b w:val="0"/>
                <w:bCs w:val="0"/>
                <w:color w:val="000000" w:themeColor="text1" w:themeTint="FF" w:themeShade="FF"/>
                <w:sz w:val="24"/>
                <w:szCs w:val="24"/>
              </w:rPr>
              <w:t>Monitoring and Review</w:t>
            </w:r>
          </w:p>
        </w:tc>
        <w:tc>
          <w:tcPr>
            <w:tcW w:w="2880" w:type="dxa"/>
            <w:tcMar/>
          </w:tcPr>
          <w:p w:rsidR="71BC63FA" w:rsidP="50C56771" w:rsidRDefault="71BC63FA" w14:paraId="3AE8E165" w14:textId="069E9269">
            <w:pPr>
              <w:pStyle w:val="ListParagraph"/>
              <w:spacing w:line="480" w:lineRule="auto"/>
              <w:rPr>
                <w:rFonts w:ascii="Arial" w:hAnsi="Arial" w:eastAsia="Arial" w:cs="Arial"/>
                <w:b w:val="0"/>
                <w:bCs w:val="0"/>
                <w:color w:val="000000" w:themeColor="text1" w:themeTint="FF" w:themeShade="FF"/>
                <w:sz w:val="24"/>
                <w:szCs w:val="24"/>
              </w:rPr>
            </w:pPr>
            <w:r w:rsidRPr="50C56771" w:rsidR="00814D02">
              <w:rPr>
                <w:rFonts w:ascii="Arial" w:hAnsi="Arial" w:eastAsia="Arial" w:cs="Arial"/>
                <w:b w:val="0"/>
                <w:bCs w:val="0"/>
                <w:color w:val="000000" w:themeColor="text1" w:themeTint="FF" w:themeShade="FF"/>
                <w:sz w:val="24"/>
                <w:szCs w:val="24"/>
              </w:rPr>
              <w:t>8-onward</w:t>
            </w:r>
          </w:p>
        </w:tc>
        <w:tc>
          <w:tcPr>
            <w:tcW w:w="2880" w:type="dxa"/>
            <w:tcMar/>
          </w:tcPr>
          <w:p w:rsidR="3B3CC481" w:rsidP="50C56771" w:rsidRDefault="3B3CC481" w14:paraId="77E48851" w14:textId="6D559228">
            <w:pPr>
              <w:pStyle w:val="ListParagraph"/>
              <w:spacing w:line="480" w:lineRule="auto"/>
              <w:rPr>
                <w:rFonts w:ascii="Arial" w:hAnsi="Arial" w:eastAsia="Arial" w:cs="Arial"/>
                <w:b w:val="0"/>
                <w:bCs w:val="0"/>
                <w:color w:val="000000" w:themeColor="text1" w:themeTint="FF" w:themeShade="FF"/>
                <w:sz w:val="24"/>
                <w:szCs w:val="24"/>
              </w:rPr>
            </w:pPr>
            <w:r w:rsidRPr="50C56771" w:rsidR="06BA1BED">
              <w:rPr>
                <w:rFonts w:ascii="Arial" w:hAnsi="Arial" w:eastAsia="Arial" w:cs="Arial"/>
                <w:b w:val="0"/>
                <w:bCs w:val="0"/>
                <w:color w:val="000000" w:themeColor="text1" w:themeTint="FF" w:themeShade="FF"/>
                <w:sz w:val="24"/>
                <w:szCs w:val="24"/>
              </w:rPr>
              <w:t>Consistent reviews, audits, and edits of the plan.</w:t>
            </w:r>
          </w:p>
        </w:tc>
      </w:tr>
    </w:tbl>
    <w:p w:rsidR="68FCBD4A" w:rsidP="50C56771" w:rsidRDefault="68FCBD4A" w14:paraId="4ED9B7D6" w14:textId="47DEA2A5">
      <w:pPr>
        <w:pStyle w:val="Normal"/>
        <w:spacing w:line="480" w:lineRule="auto"/>
        <w:ind w:left="0"/>
        <w:jc w:val="left"/>
        <w:rPr>
          <w:rFonts w:ascii="Arial" w:hAnsi="Arial" w:eastAsia="Arial" w:cs="Arial"/>
          <w:color w:val="000000" w:themeColor="text1" w:themeTint="FF" w:themeShade="FF"/>
          <w:sz w:val="24"/>
          <w:szCs w:val="24"/>
        </w:rPr>
      </w:pPr>
    </w:p>
    <w:p w:rsidR="06D96097" w:rsidP="50C56771" w:rsidRDefault="06D96097" w14:paraId="5164BA68" w14:textId="545D8133">
      <w:pPr>
        <w:pStyle w:val="Normal"/>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557100D0" w14:textId="49A64411">
      <w:pPr>
        <w:pStyle w:val="Normal"/>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64FD033D" w14:textId="1E265C03">
      <w:pPr>
        <w:pStyle w:val="Normal"/>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43EADA55" w14:textId="661F5EAB">
      <w:pPr>
        <w:pStyle w:val="Normal"/>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36A1DBE8" w14:textId="70702236">
      <w:pPr>
        <w:pStyle w:val="Normal"/>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2C3CAACC" w14:textId="5239B479">
      <w:pPr>
        <w:pStyle w:val="Normal"/>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6BECF667" w14:textId="07DDBD43">
      <w:pPr>
        <w:pStyle w:val="Normal"/>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5225DBC4" w14:textId="02A73E54">
      <w:pPr>
        <w:pStyle w:val="Normal"/>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74BE408C" w14:textId="6FF03787">
      <w:pPr>
        <w:spacing w:before="240" w:beforeAutospacing="off" w:after="24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1"/>
          <w:bCs w:val="1"/>
          <w:i w:val="0"/>
          <w:iCs w:val="0"/>
          <w:caps w:val="0"/>
          <w:smallCaps w:val="0"/>
          <w:noProof w:val="0"/>
          <w:color w:val="000000" w:themeColor="text1" w:themeTint="FF" w:themeShade="FF"/>
          <w:sz w:val="24"/>
          <w:szCs w:val="24"/>
          <w:lang w:val="en-US"/>
        </w:rPr>
        <w:t>Risk Assessment Plan: JPMorgan Chase Bank</w:t>
      </w:r>
    </w:p>
    <w:p w:rsidR="06D96097" w:rsidP="50C56771" w:rsidRDefault="06D96097" w14:paraId="21576F93" w14:textId="6B939727">
      <w:pPr>
        <w:pStyle w:val="ListParagraph"/>
        <w:numPr>
          <w:ilvl w:val="0"/>
          <w:numId w:val="5"/>
        </w:numPr>
        <w:spacing w:before="240" w:beforeAutospacing="off" w:after="24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1"/>
          <w:bCs w:val="1"/>
          <w:i w:val="0"/>
          <w:iCs w:val="0"/>
          <w:caps w:val="0"/>
          <w:smallCaps w:val="0"/>
          <w:noProof w:val="0"/>
          <w:color w:val="000000" w:themeColor="text1" w:themeTint="FF" w:themeShade="FF"/>
          <w:sz w:val="24"/>
          <w:szCs w:val="24"/>
          <w:lang w:val="en-US"/>
        </w:rPr>
        <w:t>Introduction: Purpose &amp; Importance</w:t>
      </w:r>
    </w:p>
    <w:p w:rsidR="06D96097" w:rsidP="50C56771" w:rsidRDefault="06D96097" w14:paraId="7A896C45" w14:textId="5FA1E131">
      <w:pPr>
        <w:spacing w:before="240" w:beforeAutospacing="off" w:after="240" w:afterAutospacing="off" w:line="480" w:lineRule="auto"/>
        <w:ind w:left="0"/>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 xml:space="preserve">A risk assessment plan is a critical </w:t>
      </w: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component</w:t>
      </w: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 xml:space="preserve"> of JPMorgan Chase Bank's broader risk management strategy. It provides a structure to </w:t>
      </w: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identify</w:t>
      </w: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 xml:space="preserve">, evaluate, and prioritize risks that may threaten the bank’s operations, regulatory compliance, information security, and financial stability. With the size and scale of JPMorgan Chase Bank’s US operations, a qualitative risk assessment helps ensure that </w:t>
      </w: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high risk</w:t>
      </w: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 xml:space="preserve"> areas are </w:t>
      </w: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identified</w:t>
      </w: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 xml:space="preserve"> and mitigated properly. This plan aims to support strategic decision making, protection of sensitive data, and aligning with legal and regulatory compliances including: GLBA, SOX, and NIST frameworks.</w:t>
      </w:r>
    </w:p>
    <w:p w:rsidR="06D96097" w:rsidP="50C56771" w:rsidRDefault="06D96097" w14:paraId="7C74CFE0" w14:textId="60096EF5">
      <w:pPr>
        <w:pStyle w:val="ListParagraph"/>
        <w:numPr>
          <w:ilvl w:val="0"/>
          <w:numId w:val="5"/>
        </w:numPr>
        <w:spacing w:before="240" w:beforeAutospacing="off" w:after="24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1"/>
          <w:bCs w:val="1"/>
          <w:i w:val="0"/>
          <w:iCs w:val="0"/>
          <w:caps w:val="0"/>
          <w:smallCaps w:val="0"/>
          <w:noProof w:val="0"/>
          <w:color w:val="000000" w:themeColor="text1" w:themeTint="FF" w:themeShade="FF"/>
          <w:sz w:val="24"/>
          <w:szCs w:val="24"/>
          <w:lang w:val="en-US"/>
        </w:rPr>
        <w:t>Scope &amp; Boundaries</w:t>
      </w:r>
    </w:p>
    <w:p w:rsidR="06D96097" w:rsidP="50C56771" w:rsidRDefault="06D96097" w14:paraId="15B19051" w14:textId="60437279">
      <w:pPr>
        <w:spacing w:before="240" w:beforeAutospacing="off" w:after="240" w:afterAutospacing="off" w:line="480" w:lineRule="auto"/>
        <w:ind w:left="0" w:firstLine="0"/>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This risk assessment plan is limited to JP Morgan Chase Bank’s domestic data center operation and associated departments. Including:</w:t>
      </w:r>
    </w:p>
    <w:p w:rsidR="06D96097" w:rsidP="50C56771" w:rsidRDefault="06D96097" w14:paraId="129F188F" w14:textId="048BBB5B">
      <w:pPr>
        <w:pStyle w:val="ListParagraph"/>
        <w:numPr>
          <w:ilvl w:val="0"/>
          <w:numId w:val="6"/>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Data processing &amp; storage environments</w:t>
      </w:r>
    </w:p>
    <w:p w:rsidR="06D96097" w:rsidP="50C56771" w:rsidRDefault="06D96097" w14:paraId="18C58E7C" w14:textId="0F46076E">
      <w:pPr>
        <w:pStyle w:val="ListParagraph"/>
        <w:numPr>
          <w:ilvl w:val="0"/>
          <w:numId w:val="6"/>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 xml:space="preserve">Network infrastructure that </w:t>
      </w: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operates</w:t>
      </w: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 xml:space="preserve"> within U.S branches</w:t>
      </w:r>
    </w:p>
    <w:p w:rsidR="06D96097" w:rsidP="50C56771" w:rsidRDefault="06D96097" w14:paraId="49CEA45A" w14:textId="68A32F84">
      <w:pPr>
        <w:pStyle w:val="ListParagraph"/>
        <w:numPr>
          <w:ilvl w:val="0"/>
          <w:numId w:val="6"/>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IT systems and personnel involved in data management</w:t>
      </w:r>
    </w:p>
    <w:p w:rsidR="06D96097" w:rsidP="50C56771" w:rsidRDefault="06D96097" w14:paraId="37103BF7" w14:textId="57EBB9F0">
      <w:pPr>
        <w:pStyle w:val="ListParagraph"/>
        <w:numPr>
          <w:ilvl w:val="0"/>
          <w:numId w:val="6"/>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Third party vendors with access to data center IT systems.</w:t>
      </w:r>
    </w:p>
    <w:p w:rsidR="06D96097" w:rsidP="50C56771" w:rsidRDefault="06D96097" w14:paraId="109C6680" w14:textId="01912BC8">
      <w:pPr>
        <w:spacing w:before="240" w:beforeAutospacing="off" w:after="240" w:afterAutospacing="off" w:line="480" w:lineRule="auto"/>
        <w:ind w:left="720"/>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Excluding:</w:t>
      </w:r>
    </w:p>
    <w:p w:rsidR="06D96097" w:rsidP="50C56771" w:rsidRDefault="06D96097" w14:paraId="42C50A45" w14:textId="54E6B003">
      <w:pPr>
        <w:pStyle w:val="ListParagraph"/>
        <w:numPr>
          <w:ilvl w:val="0"/>
          <w:numId w:val="6"/>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Non-U.S. operations and activity</w:t>
      </w:r>
    </w:p>
    <w:p w:rsidR="06D96097" w:rsidP="50C56771" w:rsidRDefault="06D96097" w14:paraId="01A8E863" w14:textId="69521278">
      <w:pPr>
        <w:pStyle w:val="ListParagraph"/>
        <w:numPr>
          <w:ilvl w:val="0"/>
          <w:numId w:val="6"/>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Retail backing branch operations that fall outside of the data centers</w:t>
      </w:r>
    </w:p>
    <w:p w:rsidR="06D96097" w:rsidP="50C56771" w:rsidRDefault="06D96097" w14:paraId="75EAF11F" w14:textId="4F896700">
      <w:pPr>
        <w:pStyle w:val="ListParagraph"/>
        <w:numPr>
          <w:ilvl w:val="0"/>
          <w:numId w:val="5"/>
        </w:numPr>
        <w:spacing w:before="240" w:beforeAutospacing="off" w:after="24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1"/>
          <w:bCs w:val="1"/>
          <w:i w:val="0"/>
          <w:iCs w:val="0"/>
          <w:caps w:val="0"/>
          <w:smallCaps w:val="0"/>
          <w:noProof w:val="0"/>
          <w:color w:val="000000" w:themeColor="text1" w:themeTint="FF" w:themeShade="FF"/>
          <w:sz w:val="24"/>
          <w:szCs w:val="24"/>
          <w:lang w:val="en-US"/>
        </w:rPr>
        <w:t>Assets &amp; Activities to be Assessed</w:t>
      </w:r>
    </w:p>
    <w:p w:rsidR="06D96097" w:rsidP="50C56771" w:rsidRDefault="06D96097" w14:paraId="55516F2D" w14:textId="725C3365">
      <w:pPr>
        <w:spacing w:before="240" w:beforeAutospacing="off" w:after="240" w:afterAutospacing="off" w:line="480" w:lineRule="auto"/>
        <w:ind w:left="0"/>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 xml:space="preserve">       The following key assets and activities are the focal point of this risk assessment:</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50C56771" w:rsidTr="50C56771" w14:paraId="2D51229C">
        <w:trPr>
          <w:trHeight w:val="300"/>
        </w:trPr>
        <w:tc>
          <w:tcPr>
            <w:tcW w:w="4680" w:type="dxa"/>
            <w:tcMar>
              <w:left w:w="105" w:type="dxa"/>
              <w:right w:w="105" w:type="dxa"/>
            </w:tcMar>
            <w:vAlign w:val="top"/>
          </w:tcPr>
          <w:p w:rsidR="50C56771" w:rsidP="50C56771" w:rsidRDefault="50C56771" w14:paraId="11ED2079" w14:textId="1E1C0D6C">
            <w:pPr>
              <w:spacing w:before="0" w:beforeAutospacing="off" w:after="0" w:afterAutospacing="off" w:line="480" w:lineRule="auto"/>
              <w:jc w:val="center"/>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Asset/Activity</w:t>
            </w:r>
          </w:p>
        </w:tc>
        <w:tc>
          <w:tcPr>
            <w:tcW w:w="4680" w:type="dxa"/>
            <w:tcMar>
              <w:left w:w="105" w:type="dxa"/>
              <w:right w:w="105" w:type="dxa"/>
            </w:tcMar>
            <w:vAlign w:val="top"/>
          </w:tcPr>
          <w:p w:rsidR="50C56771" w:rsidP="50C56771" w:rsidRDefault="50C56771" w14:paraId="54E8ED17" w14:textId="58AD21A0">
            <w:pPr>
              <w:spacing w:before="0" w:beforeAutospacing="off" w:after="0" w:afterAutospacing="off" w:line="480" w:lineRule="auto"/>
              <w:jc w:val="center"/>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Description</w:t>
            </w:r>
          </w:p>
        </w:tc>
      </w:tr>
      <w:tr w:rsidR="50C56771" w:rsidTr="50C56771" w14:paraId="5BE8170A">
        <w:trPr>
          <w:trHeight w:val="300"/>
        </w:trPr>
        <w:tc>
          <w:tcPr>
            <w:tcW w:w="4680" w:type="dxa"/>
            <w:tcMar>
              <w:left w:w="105" w:type="dxa"/>
              <w:right w:w="105" w:type="dxa"/>
            </w:tcMar>
            <w:vAlign w:val="top"/>
          </w:tcPr>
          <w:p w:rsidR="50C56771" w:rsidP="50C56771" w:rsidRDefault="50C56771" w14:paraId="462C45FD" w14:textId="20C3F50F">
            <w:pPr>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Data Center Facilities</w:t>
            </w:r>
          </w:p>
        </w:tc>
        <w:tc>
          <w:tcPr>
            <w:tcW w:w="4680" w:type="dxa"/>
            <w:tcMar>
              <w:left w:w="105" w:type="dxa"/>
              <w:right w:w="105" w:type="dxa"/>
            </w:tcMar>
            <w:vAlign w:val="top"/>
          </w:tcPr>
          <w:p w:rsidR="50C56771" w:rsidP="50C56771" w:rsidRDefault="50C56771" w14:paraId="7531B86E" w14:textId="7ADCD4FD">
            <w:pPr>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Physical infrastructure, HVAC, power, access controls</w:t>
            </w:r>
          </w:p>
        </w:tc>
      </w:tr>
      <w:tr w:rsidR="50C56771" w:rsidTr="50C56771" w14:paraId="6B52FC3C">
        <w:trPr>
          <w:trHeight w:val="300"/>
        </w:trPr>
        <w:tc>
          <w:tcPr>
            <w:tcW w:w="4680" w:type="dxa"/>
            <w:tcMar>
              <w:left w:w="105" w:type="dxa"/>
              <w:right w:w="105" w:type="dxa"/>
            </w:tcMar>
            <w:vAlign w:val="top"/>
          </w:tcPr>
          <w:p w:rsidR="50C56771" w:rsidP="50C56771" w:rsidRDefault="50C56771" w14:paraId="43D35446" w14:textId="10507E7D">
            <w:pPr>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Network Infrastructure</w:t>
            </w:r>
          </w:p>
        </w:tc>
        <w:tc>
          <w:tcPr>
            <w:tcW w:w="4680" w:type="dxa"/>
            <w:tcMar>
              <w:left w:w="105" w:type="dxa"/>
              <w:right w:w="105" w:type="dxa"/>
            </w:tcMar>
            <w:vAlign w:val="top"/>
          </w:tcPr>
          <w:p w:rsidR="50C56771" w:rsidP="50C56771" w:rsidRDefault="50C56771" w14:paraId="1EBAB5EA" w14:textId="15E8BA44">
            <w:pPr>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Routers, firewalls, intrusion detection systems</w:t>
            </w:r>
          </w:p>
        </w:tc>
      </w:tr>
      <w:tr w:rsidR="50C56771" w:rsidTr="50C56771" w14:paraId="335DCA08">
        <w:trPr>
          <w:trHeight w:val="300"/>
        </w:trPr>
        <w:tc>
          <w:tcPr>
            <w:tcW w:w="4680" w:type="dxa"/>
            <w:tcMar>
              <w:left w:w="105" w:type="dxa"/>
              <w:right w:w="105" w:type="dxa"/>
            </w:tcMar>
            <w:vAlign w:val="top"/>
          </w:tcPr>
          <w:p w:rsidR="50C56771" w:rsidP="50C56771" w:rsidRDefault="50C56771" w14:paraId="2E60AB69" w14:textId="615DA854">
            <w:pPr>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Servers and Storage Devices</w:t>
            </w:r>
          </w:p>
        </w:tc>
        <w:tc>
          <w:tcPr>
            <w:tcW w:w="4680" w:type="dxa"/>
            <w:tcMar>
              <w:left w:w="105" w:type="dxa"/>
              <w:right w:w="105" w:type="dxa"/>
            </w:tcMar>
            <w:vAlign w:val="top"/>
          </w:tcPr>
          <w:p w:rsidR="50C56771" w:rsidP="50C56771" w:rsidRDefault="50C56771" w14:paraId="1D11B2BE" w14:textId="52E19F26">
            <w:pPr>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Hosts customer and corporate data</w:t>
            </w:r>
          </w:p>
        </w:tc>
      </w:tr>
      <w:tr w:rsidR="50C56771" w:rsidTr="50C56771" w14:paraId="40AF6531">
        <w:trPr>
          <w:trHeight w:val="300"/>
        </w:trPr>
        <w:tc>
          <w:tcPr>
            <w:tcW w:w="4680" w:type="dxa"/>
            <w:tcMar>
              <w:left w:w="105" w:type="dxa"/>
              <w:right w:w="105" w:type="dxa"/>
            </w:tcMar>
            <w:vAlign w:val="top"/>
          </w:tcPr>
          <w:p w:rsidR="50C56771" w:rsidP="50C56771" w:rsidRDefault="50C56771" w14:paraId="29E49726" w14:textId="516B2012">
            <w:pPr>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Software Systems</w:t>
            </w:r>
          </w:p>
        </w:tc>
        <w:tc>
          <w:tcPr>
            <w:tcW w:w="4680" w:type="dxa"/>
            <w:tcMar>
              <w:left w:w="105" w:type="dxa"/>
              <w:right w:w="105" w:type="dxa"/>
            </w:tcMar>
            <w:vAlign w:val="top"/>
          </w:tcPr>
          <w:p w:rsidR="50C56771" w:rsidP="50C56771" w:rsidRDefault="50C56771" w14:paraId="1AD642D9" w14:textId="61A8ED44">
            <w:pPr>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Banking applications, transaction systems</w:t>
            </w:r>
          </w:p>
        </w:tc>
      </w:tr>
      <w:tr w:rsidR="50C56771" w:rsidTr="50C56771" w14:paraId="08E82BF7">
        <w:trPr>
          <w:trHeight w:val="300"/>
        </w:trPr>
        <w:tc>
          <w:tcPr>
            <w:tcW w:w="4680" w:type="dxa"/>
            <w:tcMar>
              <w:left w:w="105" w:type="dxa"/>
              <w:right w:w="105" w:type="dxa"/>
            </w:tcMar>
            <w:vAlign w:val="top"/>
          </w:tcPr>
          <w:p w:rsidR="50C56771" w:rsidP="50C56771" w:rsidRDefault="50C56771" w14:paraId="6DF22BE3" w14:textId="78A141C2">
            <w:pPr>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Backup and Recovery Systems</w:t>
            </w:r>
          </w:p>
        </w:tc>
        <w:tc>
          <w:tcPr>
            <w:tcW w:w="4680" w:type="dxa"/>
            <w:tcMar>
              <w:left w:w="105" w:type="dxa"/>
              <w:right w:w="105" w:type="dxa"/>
            </w:tcMar>
            <w:vAlign w:val="top"/>
          </w:tcPr>
          <w:p w:rsidR="50C56771" w:rsidP="50C56771" w:rsidRDefault="50C56771" w14:paraId="143A5FD4" w14:textId="73445EE4">
            <w:pPr>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Ensures data continuity</w:t>
            </w:r>
          </w:p>
        </w:tc>
      </w:tr>
      <w:tr w:rsidR="50C56771" w:rsidTr="50C56771" w14:paraId="4CEAD409">
        <w:trPr>
          <w:trHeight w:val="300"/>
        </w:trPr>
        <w:tc>
          <w:tcPr>
            <w:tcW w:w="4680" w:type="dxa"/>
            <w:tcMar>
              <w:left w:w="105" w:type="dxa"/>
              <w:right w:w="105" w:type="dxa"/>
            </w:tcMar>
            <w:vAlign w:val="top"/>
          </w:tcPr>
          <w:p w:rsidR="50C56771" w:rsidP="50C56771" w:rsidRDefault="50C56771" w14:paraId="753225F1" w14:textId="6B6EB355">
            <w:pPr>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IT Personnel</w:t>
            </w:r>
          </w:p>
        </w:tc>
        <w:tc>
          <w:tcPr>
            <w:tcW w:w="4680" w:type="dxa"/>
            <w:tcMar>
              <w:left w:w="105" w:type="dxa"/>
              <w:right w:w="105" w:type="dxa"/>
            </w:tcMar>
            <w:vAlign w:val="top"/>
          </w:tcPr>
          <w:p w:rsidR="50C56771" w:rsidP="50C56771" w:rsidRDefault="50C56771" w14:paraId="18287526" w14:textId="52476C18">
            <w:pPr>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System administrators and support staff</w:t>
            </w:r>
          </w:p>
        </w:tc>
      </w:tr>
      <w:tr w:rsidR="50C56771" w:rsidTr="50C56771" w14:paraId="367FBFE5">
        <w:trPr>
          <w:trHeight w:val="300"/>
        </w:trPr>
        <w:tc>
          <w:tcPr>
            <w:tcW w:w="4680" w:type="dxa"/>
            <w:tcMar>
              <w:left w:w="105" w:type="dxa"/>
              <w:right w:w="105" w:type="dxa"/>
            </w:tcMar>
            <w:vAlign w:val="top"/>
          </w:tcPr>
          <w:p w:rsidR="50C56771" w:rsidP="50C56771" w:rsidRDefault="50C56771" w14:paraId="13CAA4CA" w14:textId="34CE0513">
            <w:pPr>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Third Party Vendors</w:t>
            </w:r>
          </w:p>
        </w:tc>
        <w:tc>
          <w:tcPr>
            <w:tcW w:w="4680" w:type="dxa"/>
            <w:tcMar>
              <w:left w:w="105" w:type="dxa"/>
              <w:right w:w="105" w:type="dxa"/>
            </w:tcMar>
            <w:vAlign w:val="top"/>
          </w:tcPr>
          <w:p w:rsidR="50C56771" w:rsidP="50C56771" w:rsidRDefault="50C56771" w14:paraId="6C6D05D6" w14:textId="71960531">
            <w:pPr>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 xml:space="preserve">Cloud services, maintenance contractors </w:t>
            </w:r>
          </w:p>
        </w:tc>
      </w:tr>
    </w:tbl>
    <w:p w:rsidR="06D96097" w:rsidP="50C56771" w:rsidRDefault="06D96097" w14:paraId="70ED1B3D" w14:textId="24F052B1">
      <w:pPr>
        <w:bidi w:val="0"/>
        <w:spacing w:before="240" w:beforeAutospacing="off" w:after="240" w:afterAutospacing="off" w:line="480" w:lineRule="auto"/>
        <w:ind w:left="0"/>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59467E13" w14:textId="29DC61DF">
      <w:pPr>
        <w:pStyle w:val="ListParagraph"/>
        <w:numPr>
          <w:ilvl w:val="0"/>
          <w:numId w:val="5"/>
        </w:numPr>
        <w:bidi w:val="0"/>
        <w:spacing w:before="240" w:beforeAutospacing="off" w:after="24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1"/>
          <w:bCs w:val="1"/>
          <w:i w:val="0"/>
          <w:iCs w:val="0"/>
          <w:caps w:val="0"/>
          <w:smallCaps w:val="0"/>
          <w:noProof w:val="0"/>
          <w:color w:val="000000" w:themeColor="text1" w:themeTint="FF" w:themeShade="FF"/>
          <w:sz w:val="24"/>
          <w:szCs w:val="24"/>
          <w:lang w:val="en-US"/>
        </w:rPr>
        <w:t>Threats &amp; Vulnerabilities</w:t>
      </w:r>
    </w:p>
    <w:p w:rsidR="06D96097" w:rsidP="50C56771" w:rsidRDefault="06D96097" w14:paraId="1B7B878E" w14:textId="56FEF7D4">
      <w:pPr>
        <w:bidi w:val="0"/>
        <w:spacing w:before="240" w:beforeAutospacing="off" w:after="240" w:afterAutospacing="off" w:line="480" w:lineRule="auto"/>
        <w:ind w:left="720" w:firstLine="0"/>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Identify</w:t>
      </w: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 xml:space="preserve"> threats, vulnerabilities, and potential impacts helps </w:t>
      </w: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determine</w:t>
      </w: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 xml:space="preserve"> where protection and controls should be implemented to avoid risks &amp; impacts: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2880"/>
        <w:gridCol w:w="2880"/>
      </w:tblGrid>
      <w:tr w:rsidR="50C56771" w:rsidTr="50C56771" w14:paraId="59685A59">
        <w:trPr>
          <w:trHeight w:val="300"/>
        </w:trPr>
        <w:tc>
          <w:tcPr>
            <w:tcW w:w="2880" w:type="dxa"/>
            <w:tcMar>
              <w:left w:w="105" w:type="dxa"/>
              <w:right w:w="105" w:type="dxa"/>
            </w:tcMar>
            <w:vAlign w:val="top"/>
          </w:tcPr>
          <w:p w:rsidR="50C56771" w:rsidP="50C56771" w:rsidRDefault="50C56771" w14:paraId="131668F7" w14:textId="403B1D27">
            <w:pPr>
              <w:bidi w:val="0"/>
              <w:spacing w:before="0" w:beforeAutospacing="off" w:after="0" w:afterAutospacing="off" w:line="480" w:lineRule="auto"/>
              <w:jc w:val="center"/>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Threat</w:t>
            </w:r>
          </w:p>
        </w:tc>
        <w:tc>
          <w:tcPr>
            <w:tcW w:w="2880" w:type="dxa"/>
            <w:tcMar>
              <w:left w:w="105" w:type="dxa"/>
              <w:right w:w="105" w:type="dxa"/>
            </w:tcMar>
            <w:vAlign w:val="top"/>
          </w:tcPr>
          <w:p w:rsidR="50C56771" w:rsidP="50C56771" w:rsidRDefault="50C56771" w14:paraId="3A131E01" w14:textId="67420CE5">
            <w:pPr>
              <w:bidi w:val="0"/>
              <w:spacing w:before="0" w:beforeAutospacing="off" w:after="0" w:afterAutospacing="off" w:line="480" w:lineRule="auto"/>
              <w:jc w:val="center"/>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Vulnerability</w:t>
            </w:r>
          </w:p>
        </w:tc>
        <w:tc>
          <w:tcPr>
            <w:tcW w:w="2880" w:type="dxa"/>
            <w:tcMar>
              <w:left w:w="105" w:type="dxa"/>
              <w:right w:w="105" w:type="dxa"/>
            </w:tcMar>
            <w:vAlign w:val="top"/>
          </w:tcPr>
          <w:p w:rsidR="50C56771" w:rsidP="50C56771" w:rsidRDefault="50C56771" w14:paraId="7BDB06F6" w14:textId="11400D05">
            <w:pPr>
              <w:bidi w:val="0"/>
              <w:spacing w:before="0" w:beforeAutospacing="off" w:after="0" w:afterAutospacing="off" w:line="480" w:lineRule="auto"/>
              <w:jc w:val="center"/>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Potential Impact</w:t>
            </w:r>
          </w:p>
        </w:tc>
      </w:tr>
      <w:tr w:rsidR="50C56771" w:rsidTr="50C56771" w14:paraId="6A12A2CB">
        <w:trPr>
          <w:trHeight w:val="300"/>
        </w:trPr>
        <w:tc>
          <w:tcPr>
            <w:tcW w:w="2880" w:type="dxa"/>
            <w:tcMar>
              <w:left w:w="105" w:type="dxa"/>
              <w:right w:w="105" w:type="dxa"/>
            </w:tcMar>
            <w:vAlign w:val="top"/>
          </w:tcPr>
          <w:p w:rsidR="50C56771" w:rsidP="50C56771" w:rsidRDefault="50C56771" w14:paraId="296083D9" w14:textId="5407A1F5">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Cyberattacks (DDoS, ransomware)</w:t>
            </w:r>
          </w:p>
        </w:tc>
        <w:tc>
          <w:tcPr>
            <w:tcW w:w="2880" w:type="dxa"/>
            <w:tcMar>
              <w:left w:w="105" w:type="dxa"/>
              <w:right w:w="105" w:type="dxa"/>
            </w:tcMar>
            <w:vAlign w:val="top"/>
          </w:tcPr>
          <w:p w:rsidR="50C56771" w:rsidP="50C56771" w:rsidRDefault="50C56771" w14:paraId="21529C47" w14:textId="3BBB81F1">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Outdated software, exposed endpoints</w:t>
            </w:r>
          </w:p>
        </w:tc>
        <w:tc>
          <w:tcPr>
            <w:tcW w:w="2880" w:type="dxa"/>
            <w:tcMar>
              <w:left w:w="105" w:type="dxa"/>
              <w:right w:w="105" w:type="dxa"/>
            </w:tcMar>
            <w:vAlign w:val="top"/>
          </w:tcPr>
          <w:p w:rsidR="50C56771" w:rsidP="50C56771" w:rsidRDefault="50C56771" w14:paraId="3DE4C347" w14:textId="6EF5451A">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Service outages, data breaches</w:t>
            </w:r>
          </w:p>
        </w:tc>
      </w:tr>
      <w:tr w:rsidR="50C56771" w:rsidTr="50C56771" w14:paraId="31785904">
        <w:trPr>
          <w:trHeight w:val="300"/>
        </w:trPr>
        <w:tc>
          <w:tcPr>
            <w:tcW w:w="2880" w:type="dxa"/>
            <w:tcMar>
              <w:left w:w="105" w:type="dxa"/>
              <w:right w:w="105" w:type="dxa"/>
            </w:tcMar>
            <w:vAlign w:val="top"/>
          </w:tcPr>
          <w:p w:rsidR="50C56771" w:rsidP="50C56771" w:rsidRDefault="50C56771" w14:paraId="7755785D" w14:textId="65113E42">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Insider Threats</w:t>
            </w:r>
          </w:p>
        </w:tc>
        <w:tc>
          <w:tcPr>
            <w:tcW w:w="2880" w:type="dxa"/>
            <w:tcMar>
              <w:left w:w="105" w:type="dxa"/>
              <w:right w:w="105" w:type="dxa"/>
            </w:tcMar>
            <w:vAlign w:val="top"/>
          </w:tcPr>
          <w:p w:rsidR="50C56771" w:rsidP="50C56771" w:rsidRDefault="50C56771" w14:paraId="703F5735" w14:textId="3951BBAB">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Inadequate access control</w:t>
            </w:r>
          </w:p>
        </w:tc>
        <w:tc>
          <w:tcPr>
            <w:tcW w:w="2880" w:type="dxa"/>
            <w:tcMar>
              <w:left w:w="105" w:type="dxa"/>
              <w:right w:w="105" w:type="dxa"/>
            </w:tcMar>
            <w:vAlign w:val="top"/>
          </w:tcPr>
          <w:p w:rsidR="50C56771" w:rsidP="50C56771" w:rsidRDefault="50C56771" w14:paraId="003891B6" w14:textId="180A1122">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Unauthorized data access</w:t>
            </w:r>
          </w:p>
        </w:tc>
      </w:tr>
      <w:tr w:rsidR="50C56771" w:rsidTr="50C56771" w14:paraId="620C5073">
        <w:trPr>
          <w:trHeight w:val="300"/>
        </w:trPr>
        <w:tc>
          <w:tcPr>
            <w:tcW w:w="2880" w:type="dxa"/>
            <w:tcMar>
              <w:left w:w="105" w:type="dxa"/>
              <w:right w:w="105" w:type="dxa"/>
            </w:tcMar>
            <w:vAlign w:val="top"/>
          </w:tcPr>
          <w:p w:rsidR="50C56771" w:rsidP="50C56771" w:rsidRDefault="50C56771" w14:paraId="6BBDFFF7" w14:textId="492D776E">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Natural Disasters</w:t>
            </w:r>
          </w:p>
        </w:tc>
        <w:tc>
          <w:tcPr>
            <w:tcW w:w="2880" w:type="dxa"/>
            <w:tcMar>
              <w:left w:w="105" w:type="dxa"/>
              <w:right w:w="105" w:type="dxa"/>
            </w:tcMar>
            <w:vAlign w:val="top"/>
          </w:tcPr>
          <w:p w:rsidR="50C56771" w:rsidP="50C56771" w:rsidRDefault="50C56771" w14:paraId="409B1245" w14:textId="3DEDDE08">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Lack of offsite backups</w:t>
            </w:r>
          </w:p>
        </w:tc>
        <w:tc>
          <w:tcPr>
            <w:tcW w:w="2880" w:type="dxa"/>
            <w:tcMar>
              <w:left w:w="105" w:type="dxa"/>
              <w:right w:w="105" w:type="dxa"/>
            </w:tcMar>
            <w:vAlign w:val="top"/>
          </w:tcPr>
          <w:p w:rsidR="50C56771" w:rsidP="50C56771" w:rsidRDefault="50C56771" w14:paraId="7DF4F844" w14:textId="067D8FD0">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Data loss, downtime of IT systems and services</w:t>
            </w:r>
          </w:p>
        </w:tc>
      </w:tr>
      <w:tr w:rsidR="50C56771" w:rsidTr="50C56771" w14:paraId="2FD661F9">
        <w:trPr>
          <w:trHeight w:val="300"/>
        </w:trPr>
        <w:tc>
          <w:tcPr>
            <w:tcW w:w="2880" w:type="dxa"/>
            <w:tcMar>
              <w:left w:w="105" w:type="dxa"/>
              <w:right w:w="105" w:type="dxa"/>
            </w:tcMar>
            <w:vAlign w:val="top"/>
          </w:tcPr>
          <w:p w:rsidR="50C56771" w:rsidP="50C56771" w:rsidRDefault="50C56771" w14:paraId="106F6603" w14:textId="15582006">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Power Outages</w:t>
            </w:r>
          </w:p>
        </w:tc>
        <w:tc>
          <w:tcPr>
            <w:tcW w:w="2880" w:type="dxa"/>
            <w:tcMar>
              <w:left w:w="105" w:type="dxa"/>
              <w:right w:w="105" w:type="dxa"/>
            </w:tcMar>
            <w:vAlign w:val="top"/>
          </w:tcPr>
          <w:p w:rsidR="50C56771" w:rsidP="50C56771" w:rsidRDefault="50C56771" w14:paraId="361143CE" w14:textId="54C47326">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 xml:space="preserve">No redundancy </w:t>
            </w:r>
          </w:p>
        </w:tc>
        <w:tc>
          <w:tcPr>
            <w:tcW w:w="2880" w:type="dxa"/>
            <w:tcMar>
              <w:left w:w="105" w:type="dxa"/>
              <w:right w:w="105" w:type="dxa"/>
            </w:tcMar>
            <w:vAlign w:val="top"/>
          </w:tcPr>
          <w:p w:rsidR="50C56771" w:rsidP="50C56771" w:rsidRDefault="50C56771" w14:paraId="2ECB7CF5" w14:textId="505227CA">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Operational disruption</w:t>
            </w:r>
          </w:p>
        </w:tc>
      </w:tr>
      <w:tr w:rsidR="50C56771" w:rsidTr="50C56771" w14:paraId="5EF4E726">
        <w:trPr>
          <w:trHeight w:val="300"/>
        </w:trPr>
        <w:tc>
          <w:tcPr>
            <w:tcW w:w="2880" w:type="dxa"/>
            <w:tcMar>
              <w:left w:w="105" w:type="dxa"/>
              <w:right w:w="105" w:type="dxa"/>
            </w:tcMar>
            <w:vAlign w:val="top"/>
          </w:tcPr>
          <w:p w:rsidR="50C56771" w:rsidP="50C56771" w:rsidRDefault="50C56771" w14:paraId="22B35657" w14:textId="6E1AEADC">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Data Breaches</w:t>
            </w:r>
          </w:p>
        </w:tc>
        <w:tc>
          <w:tcPr>
            <w:tcW w:w="2880" w:type="dxa"/>
            <w:tcMar>
              <w:left w:w="105" w:type="dxa"/>
              <w:right w:w="105" w:type="dxa"/>
            </w:tcMar>
            <w:vAlign w:val="top"/>
          </w:tcPr>
          <w:p w:rsidR="50C56771" w:rsidP="50C56771" w:rsidRDefault="50C56771" w14:paraId="4060EE07" w14:textId="26CE4C9E">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Weak encryption</w:t>
            </w:r>
          </w:p>
        </w:tc>
        <w:tc>
          <w:tcPr>
            <w:tcW w:w="2880" w:type="dxa"/>
            <w:tcMar>
              <w:left w:w="105" w:type="dxa"/>
              <w:right w:w="105" w:type="dxa"/>
            </w:tcMar>
            <w:vAlign w:val="top"/>
          </w:tcPr>
          <w:p w:rsidR="50C56771" w:rsidP="50C56771" w:rsidRDefault="50C56771" w14:paraId="27D57D01" w14:textId="23431D1B">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Regulatory penalties</w:t>
            </w:r>
          </w:p>
        </w:tc>
      </w:tr>
      <w:tr w:rsidR="50C56771" w:rsidTr="50C56771" w14:paraId="23CEC5A6">
        <w:trPr>
          <w:trHeight w:val="300"/>
        </w:trPr>
        <w:tc>
          <w:tcPr>
            <w:tcW w:w="2880" w:type="dxa"/>
            <w:tcMar>
              <w:left w:w="105" w:type="dxa"/>
              <w:right w:w="105" w:type="dxa"/>
            </w:tcMar>
            <w:vAlign w:val="top"/>
          </w:tcPr>
          <w:p w:rsidR="50C56771" w:rsidP="50C56771" w:rsidRDefault="50C56771" w14:paraId="06A575CD" w14:textId="3C194C3C">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Third-Party Vendor Compromise</w:t>
            </w:r>
          </w:p>
        </w:tc>
        <w:tc>
          <w:tcPr>
            <w:tcW w:w="2880" w:type="dxa"/>
            <w:tcMar>
              <w:left w:w="105" w:type="dxa"/>
              <w:right w:w="105" w:type="dxa"/>
            </w:tcMar>
            <w:vAlign w:val="top"/>
          </w:tcPr>
          <w:p w:rsidR="50C56771" w:rsidP="50C56771" w:rsidRDefault="50C56771" w14:paraId="771143F7" w14:textId="617A018F">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Insufficient vendor verification</w:t>
            </w:r>
          </w:p>
        </w:tc>
        <w:tc>
          <w:tcPr>
            <w:tcW w:w="2880" w:type="dxa"/>
            <w:tcMar>
              <w:left w:w="105" w:type="dxa"/>
              <w:right w:w="105" w:type="dxa"/>
            </w:tcMar>
            <w:vAlign w:val="top"/>
          </w:tcPr>
          <w:p w:rsidR="50C56771" w:rsidP="50C56771" w:rsidRDefault="50C56771" w14:paraId="708C03AD" w14:textId="02C85642">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External risk exposure</w:t>
            </w:r>
          </w:p>
        </w:tc>
      </w:tr>
      <w:tr w:rsidR="50C56771" w:rsidTr="50C56771" w14:paraId="38CA8A8C">
        <w:trPr>
          <w:trHeight w:val="300"/>
        </w:trPr>
        <w:tc>
          <w:tcPr>
            <w:tcW w:w="2880" w:type="dxa"/>
            <w:tcMar>
              <w:left w:w="105" w:type="dxa"/>
              <w:right w:w="105" w:type="dxa"/>
            </w:tcMar>
            <w:vAlign w:val="top"/>
          </w:tcPr>
          <w:p w:rsidR="50C56771" w:rsidP="50C56771" w:rsidRDefault="50C56771" w14:paraId="77816BC8" w14:textId="268791C8">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Phishing or Social Engineering</w:t>
            </w:r>
          </w:p>
        </w:tc>
        <w:tc>
          <w:tcPr>
            <w:tcW w:w="2880" w:type="dxa"/>
            <w:tcMar>
              <w:left w:w="105" w:type="dxa"/>
              <w:right w:w="105" w:type="dxa"/>
            </w:tcMar>
            <w:vAlign w:val="top"/>
          </w:tcPr>
          <w:p w:rsidR="50C56771" w:rsidP="50C56771" w:rsidRDefault="50C56771" w14:paraId="66DF42A3" w14:textId="65AF0C87">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Untrained staff</w:t>
            </w:r>
          </w:p>
        </w:tc>
        <w:tc>
          <w:tcPr>
            <w:tcW w:w="2880" w:type="dxa"/>
            <w:tcMar>
              <w:left w:w="105" w:type="dxa"/>
              <w:right w:w="105" w:type="dxa"/>
            </w:tcMar>
            <w:vAlign w:val="top"/>
          </w:tcPr>
          <w:p w:rsidR="50C56771" w:rsidP="50C56771" w:rsidRDefault="50C56771" w14:paraId="4D43925C" w14:textId="21529BBB">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Credential theft</w:t>
            </w:r>
          </w:p>
        </w:tc>
      </w:tr>
      <w:tr w:rsidR="50C56771" w:rsidTr="50C56771" w14:paraId="17377619">
        <w:trPr>
          <w:trHeight w:val="300"/>
        </w:trPr>
        <w:tc>
          <w:tcPr>
            <w:tcW w:w="2880" w:type="dxa"/>
            <w:tcMar>
              <w:left w:w="105" w:type="dxa"/>
              <w:right w:w="105" w:type="dxa"/>
            </w:tcMar>
            <w:vAlign w:val="top"/>
          </w:tcPr>
          <w:p w:rsidR="50C56771" w:rsidP="50C56771" w:rsidRDefault="50C56771" w14:paraId="70F6CCF2" w14:textId="08EC0FEF">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System Misconfigurations</w:t>
            </w:r>
          </w:p>
        </w:tc>
        <w:tc>
          <w:tcPr>
            <w:tcW w:w="2880" w:type="dxa"/>
            <w:tcMar>
              <w:left w:w="105" w:type="dxa"/>
              <w:right w:w="105" w:type="dxa"/>
            </w:tcMar>
            <w:vAlign w:val="top"/>
          </w:tcPr>
          <w:p w:rsidR="50C56771" w:rsidP="50C56771" w:rsidRDefault="50C56771" w14:paraId="41C839D8" w14:textId="39959AFA">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Poor change management</w:t>
            </w:r>
          </w:p>
        </w:tc>
        <w:tc>
          <w:tcPr>
            <w:tcW w:w="2880" w:type="dxa"/>
            <w:tcMar>
              <w:left w:w="105" w:type="dxa"/>
              <w:right w:w="105" w:type="dxa"/>
            </w:tcMar>
            <w:vAlign w:val="top"/>
          </w:tcPr>
          <w:p w:rsidR="50C56771" w:rsidP="50C56771" w:rsidRDefault="50C56771" w14:paraId="02832A94" w14:textId="123B640A">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System failure or exposure</w:t>
            </w:r>
          </w:p>
        </w:tc>
      </w:tr>
    </w:tbl>
    <w:p w:rsidR="06D96097" w:rsidP="50C56771" w:rsidRDefault="06D96097" w14:paraId="40380C85" w14:textId="563834DA">
      <w:pPr>
        <w:bidi w:val="0"/>
        <w:spacing w:before="240" w:beforeAutospacing="off" w:after="240" w:afterAutospacing="off" w:line="480" w:lineRule="auto"/>
        <w:ind w:left="0"/>
        <w:jc w:val="both"/>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4F173031" w14:textId="654C423D">
      <w:pPr>
        <w:pStyle w:val="ListParagraph"/>
        <w:numPr>
          <w:ilvl w:val="0"/>
          <w:numId w:val="5"/>
        </w:numPr>
        <w:bidi w:val="0"/>
        <w:spacing w:before="240" w:beforeAutospacing="off" w:after="24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1"/>
          <w:bCs w:val="1"/>
          <w:i w:val="0"/>
          <w:iCs w:val="0"/>
          <w:caps w:val="0"/>
          <w:smallCaps w:val="0"/>
          <w:noProof w:val="0"/>
          <w:color w:val="000000" w:themeColor="text1" w:themeTint="FF" w:themeShade="FF"/>
          <w:sz w:val="24"/>
          <w:szCs w:val="24"/>
          <w:lang w:val="en-US"/>
        </w:rPr>
        <w:t>Controls Subject to Assessment</w:t>
      </w:r>
    </w:p>
    <w:p w:rsidR="06D96097" w:rsidP="50C56771" w:rsidRDefault="06D96097" w14:paraId="612A7F26" w14:textId="012BEC79">
      <w:pPr>
        <w:bidi w:val="0"/>
        <w:spacing w:before="240" w:beforeAutospacing="off" w:after="240" w:afterAutospacing="off" w:line="480" w:lineRule="auto"/>
        <w:ind w:left="720" w:firstLine="0"/>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To mitigate any risks, the assessment will evaluate these controls:</w:t>
      </w:r>
    </w:p>
    <w:p w:rsidR="06D96097" w:rsidP="50C56771" w:rsidRDefault="06D96097" w14:paraId="57960E48" w14:textId="7317EE0C">
      <w:pPr>
        <w:pStyle w:val="ListParagraph"/>
        <w:numPr>
          <w:ilvl w:val="0"/>
          <w:numId w:val="6"/>
        </w:numPr>
        <w:bidi w:val="0"/>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Administrative Controls: Security policies, access management, vendor contracts, training programs</w:t>
      </w:r>
    </w:p>
    <w:p w:rsidR="06D96097" w:rsidP="50C56771" w:rsidRDefault="06D96097" w14:paraId="1DB5AB72" w14:textId="32A67768">
      <w:pPr>
        <w:pStyle w:val="ListParagraph"/>
        <w:numPr>
          <w:ilvl w:val="0"/>
          <w:numId w:val="6"/>
        </w:numPr>
        <w:bidi w:val="0"/>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Technical Controls: Firewalls, intrusion detection/prevention systems (IDS, IPS), encryption, multi-factor authentication (MFA)</w:t>
      </w:r>
    </w:p>
    <w:p w:rsidR="06D96097" w:rsidP="50C56771" w:rsidRDefault="06D96097" w14:paraId="2778EC60" w14:textId="015D1061">
      <w:pPr>
        <w:pStyle w:val="ListParagraph"/>
        <w:numPr>
          <w:ilvl w:val="0"/>
          <w:numId w:val="6"/>
        </w:numPr>
        <w:bidi w:val="0"/>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Physical Controls: Surveillance systems, access badges, mantraps, environmental sensors</w:t>
      </w:r>
    </w:p>
    <w:p w:rsidR="06D96097" w:rsidP="50C56771" w:rsidRDefault="06D96097" w14:paraId="578858A4" w14:textId="7F67664E">
      <w:pPr>
        <w:pStyle w:val="ListParagraph"/>
        <w:numPr>
          <w:ilvl w:val="0"/>
          <w:numId w:val="6"/>
        </w:numPr>
        <w:bidi w:val="0"/>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Preventive Controls: Antivirus, patch management, role-based access</w:t>
      </w:r>
    </w:p>
    <w:p w:rsidR="06D96097" w:rsidP="50C56771" w:rsidRDefault="06D96097" w14:paraId="1D0E5D0E" w14:textId="1DF9EA62">
      <w:pPr>
        <w:pStyle w:val="ListParagraph"/>
        <w:numPr>
          <w:ilvl w:val="0"/>
          <w:numId w:val="6"/>
        </w:numPr>
        <w:bidi w:val="0"/>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Detective Controls: Logging, anomaly detection, audit trails</w:t>
      </w:r>
    </w:p>
    <w:p w:rsidR="06D96097" w:rsidP="50C56771" w:rsidRDefault="06D96097" w14:paraId="6340DC5D" w14:textId="79080B59">
      <w:pPr>
        <w:pStyle w:val="ListParagraph"/>
        <w:numPr>
          <w:ilvl w:val="0"/>
          <w:numId w:val="6"/>
        </w:numPr>
        <w:bidi w:val="0"/>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Corrective Controls: Backup systems, incident response procedures</w:t>
      </w:r>
    </w:p>
    <w:p w:rsidR="06D96097" w:rsidP="50C56771" w:rsidRDefault="06D96097" w14:paraId="7D89CE64" w14:textId="283BB041">
      <w:pPr>
        <w:pStyle w:val="ListParagraph"/>
        <w:numPr>
          <w:ilvl w:val="0"/>
          <w:numId w:val="5"/>
        </w:numPr>
        <w:bidi w:val="0"/>
        <w:spacing w:before="240" w:beforeAutospacing="off" w:after="24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1"/>
          <w:bCs w:val="1"/>
          <w:i w:val="0"/>
          <w:iCs w:val="0"/>
          <w:caps w:val="0"/>
          <w:smallCaps w:val="0"/>
          <w:noProof w:val="0"/>
          <w:color w:val="000000" w:themeColor="text1" w:themeTint="FF" w:themeShade="FF"/>
          <w:sz w:val="24"/>
          <w:szCs w:val="24"/>
          <w:lang w:val="en-US"/>
        </w:rPr>
        <w:t>Key Roles &amp; Responsibilities</w:t>
      </w:r>
    </w:p>
    <w:p w:rsidR="06D96097" w:rsidP="50C56771" w:rsidRDefault="06D96097" w14:paraId="2E84EB44" w14:textId="4064DFE1">
      <w:pPr>
        <w:bidi w:val="0"/>
        <w:spacing w:before="240" w:beforeAutospacing="off" w:after="240" w:afterAutospacing="off" w:line="480" w:lineRule="auto"/>
        <w:ind w:left="720" w:firstLine="0"/>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0DF60440">
        <w:rPr>
          <w:rFonts w:ascii="Arial" w:hAnsi="Arial" w:eastAsia="Arial" w:cs="Arial"/>
          <w:b w:val="0"/>
          <w:bCs w:val="0"/>
          <w:i w:val="0"/>
          <w:iCs w:val="0"/>
          <w:caps w:val="0"/>
          <w:smallCaps w:val="0"/>
          <w:noProof w:val="0"/>
          <w:color w:val="000000" w:themeColor="text1" w:themeTint="FF" w:themeShade="FF"/>
          <w:sz w:val="24"/>
          <w:szCs w:val="24"/>
          <w:lang w:val="en-US"/>
        </w:rPr>
        <w:t>Identifying</w:t>
      </w: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 xml:space="preserve"> the key roles &amp; respective responsibilities can help each job access and verify controls to mitigate risks:</w:t>
      </w:r>
    </w:p>
    <w:tbl>
      <w:tblPr>
        <w:tblStyle w:val="TableGrid"/>
        <w:bidiVisual w:val="0"/>
        <w:tblW w:w="0" w:type="auto"/>
        <w:tblInd w:w="720" w:type="dxa"/>
        <w:tblBorders>
          <w:top w:val="single" w:sz="6"/>
          <w:left w:val="single" w:sz="6"/>
          <w:bottom w:val="single" w:sz="6"/>
          <w:right w:val="single" w:sz="6"/>
        </w:tblBorders>
        <w:tblLook w:val="06A0" w:firstRow="1" w:lastRow="0" w:firstColumn="1" w:lastColumn="0" w:noHBand="1" w:noVBand="1"/>
      </w:tblPr>
      <w:tblGrid>
        <w:gridCol w:w="4620"/>
        <w:gridCol w:w="4620"/>
      </w:tblGrid>
      <w:tr w:rsidR="50C56771" w:rsidTr="50C56771" w14:paraId="08DE2AD1">
        <w:trPr>
          <w:trHeight w:val="300"/>
        </w:trPr>
        <w:tc>
          <w:tcPr>
            <w:tcW w:w="4620" w:type="dxa"/>
            <w:tcMar>
              <w:left w:w="105" w:type="dxa"/>
              <w:right w:w="105" w:type="dxa"/>
            </w:tcMar>
            <w:vAlign w:val="top"/>
          </w:tcPr>
          <w:p w:rsidR="50C56771" w:rsidP="50C56771" w:rsidRDefault="50C56771" w14:paraId="43E9A36B" w14:textId="72424FD3">
            <w:pPr>
              <w:bidi w:val="0"/>
              <w:spacing w:before="0" w:beforeAutospacing="off" w:after="0" w:afterAutospacing="off" w:line="480" w:lineRule="auto"/>
              <w:jc w:val="center"/>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Role</w:t>
            </w:r>
          </w:p>
        </w:tc>
        <w:tc>
          <w:tcPr>
            <w:tcW w:w="4620" w:type="dxa"/>
            <w:tcMar>
              <w:left w:w="105" w:type="dxa"/>
              <w:right w:w="105" w:type="dxa"/>
            </w:tcMar>
            <w:vAlign w:val="top"/>
          </w:tcPr>
          <w:p w:rsidR="50C56771" w:rsidP="50C56771" w:rsidRDefault="50C56771" w14:paraId="1279CB9A" w14:textId="49BAE18A">
            <w:pPr>
              <w:bidi w:val="0"/>
              <w:spacing w:before="0" w:beforeAutospacing="off" w:after="0" w:afterAutospacing="off" w:line="480" w:lineRule="auto"/>
              <w:jc w:val="center"/>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Responsibility</w:t>
            </w:r>
          </w:p>
        </w:tc>
      </w:tr>
      <w:tr w:rsidR="50C56771" w:rsidTr="50C56771" w14:paraId="1E2BA071">
        <w:trPr>
          <w:trHeight w:val="300"/>
        </w:trPr>
        <w:tc>
          <w:tcPr>
            <w:tcW w:w="4620" w:type="dxa"/>
            <w:tcMar>
              <w:left w:w="105" w:type="dxa"/>
              <w:right w:w="105" w:type="dxa"/>
            </w:tcMar>
            <w:vAlign w:val="top"/>
          </w:tcPr>
          <w:p w:rsidR="50C56771" w:rsidP="50C56771" w:rsidRDefault="50C56771" w14:paraId="755EF177" w14:textId="6CF7FBB1">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Chief Risk Officer</w:t>
            </w:r>
          </w:p>
        </w:tc>
        <w:tc>
          <w:tcPr>
            <w:tcW w:w="4620" w:type="dxa"/>
            <w:tcMar>
              <w:left w:w="105" w:type="dxa"/>
              <w:right w:w="105" w:type="dxa"/>
            </w:tcMar>
            <w:vAlign w:val="top"/>
          </w:tcPr>
          <w:p w:rsidR="50C56771" w:rsidP="50C56771" w:rsidRDefault="50C56771" w14:paraId="0B16C64B" w14:textId="0C4DD03A">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Oversees enterprise risk posture and ensures assessment alignment</w:t>
            </w:r>
          </w:p>
        </w:tc>
      </w:tr>
      <w:tr w:rsidR="50C56771" w:rsidTr="50C56771" w14:paraId="21213A70">
        <w:trPr>
          <w:trHeight w:val="300"/>
        </w:trPr>
        <w:tc>
          <w:tcPr>
            <w:tcW w:w="4620" w:type="dxa"/>
            <w:tcMar>
              <w:left w:w="105" w:type="dxa"/>
              <w:right w:w="105" w:type="dxa"/>
            </w:tcMar>
            <w:vAlign w:val="top"/>
          </w:tcPr>
          <w:p w:rsidR="50C56771" w:rsidP="50C56771" w:rsidRDefault="50C56771" w14:paraId="400DC5B1" w14:textId="35BAE979">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Data Center Manager</w:t>
            </w:r>
          </w:p>
        </w:tc>
        <w:tc>
          <w:tcPr>
            <w:tcW w:w="4620" w:type="dxa"/>
            <w:tcMar>
              <w:left w:w="105" w:type="dxa"/>
              <w:right w:w="105" w:type="dxa"/>
            </w:tcMar>
            <w:vAlign w:val="top"/>
          </w:tcPr>
          <w:p w:rsidR="50C56771" w:rsidP="50C56771" w:rsidRDefault="50C56771" w14:paraId="59835BB7" w14:textId="4C006DB5">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Provides access to physical and operational data</w:t>
            </w:r>
          </w:p>
        </w:tc>
      </w:tr>
      <w:tr w:rsidR="50C56771" w:rsidTr="50C56771" w14:paraId="74E2BD97">
        <w:trPr>
          <w:trHeight w:val="300"/>
        </w:trPr>
        <w:tc>
          <w:tcPr>
            <w:tcW w:w="4620" w:type="dxa"/>
            <w:tcMar>
              <w:left w:w="105" w:type="dxa"/>
              <w:right w:w="105" w:type="dxa"/>
            </w:tcMar>
            <w:vAlign w:val="top"/>
          </w:tcPr>
          <w:p w:rsidR="50C56771" w:rsidP="50C56771" w:rsidRDefault="50C56771" w14:paraId="129C8FB2" w14:textId="00FA7845">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IT Security Team</w:t>
            </w:r>
          </w:p>
        </w:tc>
        <w:tc>
          <w:tcPr>
            <w:tcW w:w="4620" w:type="dxa"/>
            <w:tcMar>
              <w:left w:w="105" w:type="dxa"/>
              <w:right w:w="105" w:type="dxa"/>
            </w:tcMar>
            <w:vAlign w:val="top"/>
          </w:tcPr>
          <w:p w:rsidR="50C56771" w:rsidP="50C56771" w:rsidRDefault="50C56771" w14:paraId="20A66E65" w14:textId="7A0124B8">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Assesses cybersecurity threats and implements controls</w:t>
            </w:r>
          </w:p>
        </w:tc>
      </w:tr>
      <w:tr w:rsidR="50C56771" w:rsidTr="50C56771" w14:paraId="47CC9824">
        <w:trPr>
          <w:trHeight w:val="300"/>
        </w:trPr>
        <w:tc>
          <w:tcPr>
            <w:tcW w:w="4620" w:type="dxa"/>
            <w:tcMar>
              <w:left w:w="105" w:type="dxa"/>
              <w:right w:w="105" w:type="dxa"/>
            </w:tcMar>
            <w:vAlign w:val="top"/>
          </w:tcPr>
          <w:p w:rsidR="50C56771" w:rsidP="50C56771" w:rsidRDefault="50C56771" w14:paraId="309743A5" w14:textId="03D5C937">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Compliance Officer</w:t>
            </w:r>
          </w:p>
        </w:tc>
        <w:tc>
          <w:tcPr>
            <w:tcW w:w="4620" w:type="dxa"/>
            <w:tcMar>
              <w:left w:w="105" w:type="dxa"/>
              <w:right w:w="105" w:type="dxa"/>
            </w:tcMar>
            <w:vAlign w:val="top"/>
          </w:tcPr>
          <w:p w:rsidR="50C56771" w:rsidP="50C56771" w:rsidRDefault="50C56771" w14:paraId="18FF27BA" w14:textId="27274176">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Ensures adherence to regulations during assessment</w:t>
            </w:r>
          </w:p>
        </w:tc>
      </w:tr>
      <w:tr w:rsidR="50C56771" w:rsidTr="50C56771" w14:paraId="1DE8AF5E">
        <w:trPr>
          <w:trHeight w:val="300"/>
        </w:trPr>
        <w:tc>
          <w:tcPr>
            <w:tcW w:w="4620" w:type="dxa"/>
            <w:tcMar>
              <w:left w:w="105" w:type="dxa"/>
              <w:right w:w="105" w:type="dxa"/>
            </w:tcMar>
            <w:vAlign w:val="top"/>
          </w:tcPr>
          <w:p w:rsidR="50C56771" w:rsidP="50C56771" w:rsidRDefault="50C56771" w14:paraId="3105038D" w14:textId="3C01419E">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Internal Audit Team</w:t>
            </w:r>
          </w:p>
        </w:tc>
        <w:tc>
          <w:tcPr>
            <w:tcW w:w="4620" w:type="dxa"/>
            <w:tcMar>
              <w:left w:w="105" w:type="dxa"/>
              <w:right w:w="105" w:type="dxa"/>
            </w:tcMar>
            <w:vAlign w:val="top"/>
          </w:tcPr>
          <w:p w:rsidR="50C56771" w:rsidP="50C56771" w:rsidRDefault="50C56771" w14:paraId="13BE802B" w14:textId="197B3BC6">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Verifies effectiveness of risk controls and documentation</w:t>
            </w:r>
          </w:p>
        </w:tc>
      </w:tr>
      <w:tr w:rsidR="50C56771" w:rsidTr="50C56771" w14:paraId="211772F7">
        <w:trPr>
          <w:trHeight w:val="300"/>
        </w:trPr>
        <w:tc>
          <w:tcPr>
            <w:tcW w:w="4620" w:type="dxa"/>
            <w:tcMar>
              <w:left w:w="105" w:type="dxa"/>
              <w:right w:w="105" w:type="dxa"/>
            </w:tcMar>
            <w:vAlign w:val="top"/>
          </w:tcPr>
          <w:p w:rsidR="50C56771" w:rsidP="50C56771" w:rsidRDefault="50C56771" w14:paraId="162D8E9A" w14:textId="15B125DD">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Third-Party Risk Manager</w:t>
            </w:r>
          </w:p>
        </w:tc>
        <w:tc>
          <w:tcPr>
            <w:tcW w:w="4620" w:type="dxa"/>
            <w:tcMar>
              <w:left w:w="105" w:type="dxa"/>
              <w:right w:w="105" w:type="dxa"/>
            </w:tcMar>
            <w:vAlign w:val="top"/>
          </w:tcPr>
          <w:p w:rsidR="50C56771" w:rsidP="50C56771" w:rsidRDefault="50C56771" w14:paraId="673523F6" w14:textId="1FB27A0D">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Evaluates vendor-related risks and contract compliance</w:t>
            </w:r>
          </w:p>
        </w:tc>
      </w:tr>
    </w:tbl>
    <w:p w:rsidR="06D96097" w:rsidP="50C56771" w:rsidRDefault="06D96097" w14:paraId="468538CC" w14:textId="2EA968E3">
      <w:pPr>
        <w:pStyle w:val="Normal"/>
        <w:bidi w:val="0"/>
        <w:spacing w:before="240" w:beforeAutospacing="off" w:after="240" w:afterAutospacing="off" w:line="480" w:lineRule="auto"/>
        <w:ind w:left="0"/>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5314213F" w14:textId="30D4BEB7">
      <w:pPr>
        <w:pStyle w:val="ListParagraph"/>
        <w:numPr>
          <w:ilvl w:val="0"/>
          <w:numId w:val="5"/>
        </w:numPr>
        <w:bidi w:val="0"/>
        <w:spacing w:before="240" w:beforeAutospacing="off" w:after="24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1"/>
          <w:bCs w:val="1"/>
          <w:i w:val="0"/>
          <w:iCs w:val="0"/>
          <w:caps w:val="0"/>
          <w:smallCaps w:val="0"/>
          <w:noProof w:val="0"/>
          <w:color w:val="000000" w:themeColor="text1" w:themeTint="FF" w:themeShade="FF"/>
          <w:sz w:val="24"/>
          <w:szCs w:val="24"/>
          <w:lang w:val="en-US"/>
        </w:rPr>
        <w:t xml:space="preserve"> Risk Assessment Schedule</w:t>
      </w:r>
    </w:p>
    <w:p w:rsidR="06D96097" w:rsidP="50C56771" w:rsidRDefault="06D96097" w14:paraId="731568D1" w14:textId="0ADDF220">
      <w:pPr>
        <w:bidi w:val="0"/>
        <w:spacing w:before="240" w:beforeAutospacing="off" w:after="240" w:afterAutospacing="off" w:line="480" w:lineRule="auto"/>
        <w:ind w:left="720" w:firstLine="0"/>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 xml:space="preserve">The following </w:t>
      </w: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timeframe</w:t>
      </w: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 xml:space="preserve"> will help structure the phases of the risk assessment process over a 6-week period:</w:t>
      </w:r>
    </w:p>
    <w:tbl>
      <w:tblPr>
        <w:tblStyle w:val="TableGrid"/>
        <w:bidiVisual w:val="0"/>
        <w:tblW w:w="0" w:type="auto"/>
        <w:tblInd w:w="720" w:type="dxa"/>
        <w:tblBorders>
          <w:top w:val="single" w:sz="6"/>
          <w:left w:val="single" w:sz="6"/>
          <w:bottom w:val="single" w:sz="6"/>
          <w:right w:val="single" w:sz="6"/>
        </w:tblBorders>
        <w:tblLook w:val="06A0" w:firstRow="1" w:lastRow="0" w:firstColumn="1" w:lastColumn="0" w:noHBand="1" w:noVBand="1"/>
      </w:tblPr>
      <w:tblGrid>
        <w:gridCol w:w="2880"/>
        <w:gridCol w:w="2880"/>
        <w:gridCol w:w="2880"/>
      </w:tblGrid>
      <w:tr w:rsidR="50C56771" w:rsidTr="50C56771" w14:paraId="5AB79305">
        <w:trPr>
          <w:trHeight w:val="300"/>
        </w:trPr>
        <w:tc>
          <w:tcPr>
            <w:tcW w:w="2880" w:type="dxa"/>
            <w:tcMar>
              <w:left w:w="105" w:type="dxa"/>
              <w:right w:w="105" w:type="dxa"/>
            </w:tcMar>
            <w:vAlign w:val="top"/>
          </w:tcPr>
          <w:p w:rsidR="50C56771" w:rsidP="50C56771" w:rsidRDefault="50C56771" w14:paraId="5FD0F542" w14:textId="138D82EF">
            <w:pPr>
              <w:bidi w:val="0"/>
              <w:spacing w:before="0" w:beforeAutospacing="off" w:after="0" w:afterAutospacing="off" w:line="480" w:lineRule="auto"/>
              <w:jc w:val="center"/>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1"/>
                <w:bCs w:val="1"/>
                <w:i w:val="0"/>
                <w:iCs w:val="0"/>
                <w:color w:val="000000" w:themeColor="text1" w:themeTint="FF" w:themeShade="FF"/>
                <w:sz w:val="24"/>
                <w:szCs w:val="24"/>
                <w:lang w:val="en-US"/>
              </w:rPr>
              <w:t>Phase</w:t>
            </w:r>
          </w:p>
        </w:tc>
        <w:tc>
          <w:tcPr>
            <w:tcW w:w="2880" w:type="dxa"/>
            <w:tcMar>
              <w:left w:w="105" w:type="dxa"/>
              <w:right w:w="105" w:type="dxa"/>
            </w:tcMar>
            <w:vAlign w:val="top"/>
          </w:tcPr>
          <w:p w:rsidR="50C56771" w:rsidP="50C56771" w:rsidRDefault="50C56771" w14:paraId="6FA4BEAC" w14:textId="2F208B23">
            <w:pPr>
              <w:bidi w:val="0"/>
              <w:spacing w:before="0" w:beforeAutospacing="off" w:after="0" w:afterAutospacing="off" w:line="480" w:lineRule="auto"/>
              <w:jc w:val="center"/>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1"/>
                <w:bCs w:val="1"/>
                <w:i w:val="0"/>
                <w:iCs w:val="0"/>
                <w:color w:val="000000" w:themeColor="text1" w:themeTint="FF" w:themeShade="FF"/>
                <w:sz w:val="24"/>
                <w:szCs w:val="24"/>
                <w:lang w:val="en-US"/>
              </w:rPr>
              <w:t>Duration (Weeks)</w:t>
            </w:r>
          </w:p>
        </w:tc>
        <w:tc>
          <w:tcPr>
            <w:tcW w:w="2880" w:type="dxa"/>
            <w:tcMar>
              <w:left w:w="105" w:type="dxa"/>
              <w:right w:w="105" w:type="dxa"/>
            </w:tcMar>
            <w:vAlign w:val="top"/>
          </w:tcPr>
          <w:p w:rsidR="50C56771" w:rsidP="50C56771" w:rsidRDefault="50C56771" w14:paraId="74451E82" w14:textId="331929E2">
            <w:pPr>
              <w:bidi w:val="0"/>
              <w:spacing w:before="0" w:beforeAutospacing="off" w:after="0" w:afterAutospacing="off" w:line="480" w:lineRule="auto"/>
              <w:jc w:val="center"/>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1"/>
                <w:bCs w:val="1"/>
                <w:i w:val="0"/>
                <w:iCs w:val="0"/>
                <w:color w:val="000000" w:themeColor="text1" w:themeTint="FF" w:themeShade="FF"/>
                <w:sz w:val="24"/>
                <w:szCs w:val="24"/>
                <w:lang w:val="en-US"/>
              </w:rPr>
              <w:t>Activities</w:t>
            </w:r>
          </w:p>
        </w:tc>
      </w:tr>
      <w:tr w:rsidR="50C56771" w:rsidTr="50C56771" w14:paraId="347B8E90">
        <w:trPr>
          <w:trHeight w:val="300"/>
        </w:trPr>
        <w:tc>
          <w:tcPr>
            <w:tcW w:w="2880" w:type="dxa"/>
            <w:tcMar>
              <w:left w:w="105" w:type="dxa"/>
              <w:right w:w="105" w:type="dxa"/>
            </w:tcMar>
            <w:vAlign w:val="top"/>
          </w:tcPr>
          <w:p w:rsidR="50C56771" w:rsidP="50C56771" w:rsidRDefault="50C56771" w14:paraId="2AAADAC4" w14:textId="1DE8296A">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1. Planning</w:t>
            </w:r>
          </w:p>
        </w:tc>
        <w:tc>
          <w:tcPr>
            <w:tcW w:w="2880" w:type="dxa"/>
            <w:tcMar>
              <w:left w:w="105" w:type="dxa"/>
              <w:right w:w="105" w:type="dxa"/>
            </w:tcMar>
            <w:vAlign w:val="top"/>
          </w:tcPr>
          <w:p w:rsidR="50C56771" w:rsidP="50C56771" w:rsidRDefault="50C56771" w14:paraId="5BDF2CB8" w14:textId="502A647D">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Week 1</w:t>
            </w:r>
          </w:p>
        </w:tc>
        <w:tc>
          <w:tcPr>
            <w:tcW w:w="2880" w:type="dxa"/>
            <w:tcMar>
              <w:left w:w="105" w:type="dxa"/>
              <w:right w:w="105" w:type="dxa"/>
            </w:tcMar>
            <w:vAlign w:val="top"/>
          </w:tcPr>
          <w:p w:rsidR="50C56771" w:rsidP="50C56771" w:rsidRDefault="50C56771" w14:paraId="7840AC25" w14:textId="3BF74CB4">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Define scope, gather stakeholders, review past assessments</w:t>
            </w:r>
          </w:p>
        </w:tc>
      </w:tr>
      <w:tr w:rsidR="50C56771" w:rsidTr="50C56771" w14:paraId="3B9579AB">
        <w:trPr>
          <w:trHeight w:val="300"/>
        </w:trPr>
        <w:tc>
          <w:tcPr>
            <w:tcW w:w="2880" w:type="dxa"/>
            <w:tcMar>
              <w:left w:w="105" w:type="dxa"/>
              <w:right w:w="105" w:type="dxa"/>
            </w:tcMar>
            <w:vAlign w:val="top"/>
          </w:tcPr>
          <w:p w:rsidR="50C56771" w:rsidP="50C56771" w:rsidRDefault="50C56771" w14:paraId="729F5970" w14:textId="718611F4">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2. Asset Identification</w:t>
            </w:r>
          </w:p>
        </w:tc>
        <w:tc>
          <w:tcPr>
            <w:tcW w:w="2880" w:type="dxa"/>
            <w:tcMar>
              <w:left w:w="105" w:type="dxa"/>
              <w:right w:w="105" w:type="dxa"/>
            </w:tcMar>
            <w:vAlign w:val="top"/>
          </w:tcPr>
          <w:p w:rsidR="50C56771" w:rsidP="50C56771" w:rsidRDefault="50C56771" w14:paraId="70B85447" w14:textId="3642054B">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Week 2</w:t>
            </w:r>
          </w:p>
        </w:tc>
        <w:tc>
          <w:tcPr>
            <w:tcW w:w="2880" w:type="dxa"/>
            <w:tcMar>
              <w:left w:w="105" w:type="dxa"/>
              <w:right w:w="105" w:type="dxa"/>
            </w:tcMar>
            <w:vAlign w:val="top"/>
          </w:tcPr>
          <w:p w:rsidR="50C56771" w:rsidP="50C56771" w:rsidRDefault="50C56771" w14:paraId="32F0C91F" w14:textId="5290F4BD">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Inventory of assets and supporting documentation</w:t>
            </w:r>
          </w:p>
        </w:tc>
      </w:tr>
      <w:tr w:rsidR="50C56771" w:rsidTr="50C56771" w14:paraId="254F8DDB">
        <w:trPr>
          <w:trHeight w:val="300"/>
        </w:trPr>
        <w:tc>
          <w:tcPr>
            <w:tcW w:w="2880" w:type="dxa"/>
            <w:tcMar>
              <w:left w:w="105" w:type="dxa"/>
              <w:right w:w="105" w:type="dxa"/>
            </w:tcMar>
            <w:vAlign w:val="top"/>
          </w:tcPr>
          <w:p w:rsidR="50C56771" w:rsidP="50C56771" w:rsidRDefault="50C56771" w14:paraId="0EE84E91" w14:textId="55793E0E">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3. Risk Identification</w:t>
            </w:r>
          </w:p>
        </w:tc>
        <w:tc>
          <w:tcPr>
            <w:tcW w:w="2880" w:type="dxa"/>
            <w:tcMar>
              <w:left w:w="105" w:type="dxa"/>
              <w:right w:w="105" w:type="dxa"/>
            </w:tcMar>
            <w:vAlign w:val="top"/>
          </w:tcPr>
          <w:p w:rsidR="50C56771" w:rsidP="50C56771" w:rsidRDefault="50C56771" w14:paraId="257AC51C" w14:textId="4B2DC725">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Week 3</w:t>
            </w:r>
          </w:p>
        </w:tc>
        <w:tc>
          <w:tcPr>
            <w:tcW w:w="2880" w:type="dxa"/>
            <w:tcMar>
              <w:left w:w="105" w:type="dxa"/>
              <w:right w:w="105" w:type="dxa"/>
            </w:tcMar>
            <w:vAlign w:val="top"/>
          </w:tcPr>
          <w:p w:rsidR="50C56771" w:rsidP="50C56771" w:rsidRDefault="50C56771" w14:paraId="581C59F1" w14:textId="158E22ED">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Identify</w:t>
            </w:r>
            <w:r w:rsidRPr="50C56771" w:rsidR="50C56771">
              <w:rPr>
                <w:rFonts w:ascii="Arial" w:hAnsi="Arial" w:eastAsia="Arial" w:cs="Arial"/>
                <w:b w:val="0"/>
                <w:bCs w:val="0"/>
                <w:i w:val="0"/>
                <w:iCs w:val="0"/>
                <w:color w:val="000000" w:themeColor="text1" w:themeTint="FF" w:themeShade="FF"/>
                <w:sz w:val="24"/>
                <w:szCs w:val="24"/>
                <w:lang w:val="en-US"/>
              </w:rPr>
              <w:t xml:space="preserve"> threats, vulnerabilities, and risk events</w:t>
            </w:r>
          </w:p>
        </w:tc>
      </w:tr>
      <w:tr w:rsidR="50C56771" w:rsidTr="50C56771" w14:paraId="61E32440">
        <w:trPr>
          <w:trHeight w:val="300"/>
        </w:trPr>
        <w:tc>
          <w:tcPr>
            <w:tcW w:w="2880" w:type="dxa"/>
            <w:tcMar>
              <w:left w:w="105" w:type="dxa"/>
              <w:right w:w="105" w:type="dxa"/>
            </w:tcMar>
            <w:vAlign w:val="top"/>
          </w:tcPr>
          <w:p w:rsidR="50C56771" w:rsidP="50C56771" w:rsidRDefault="50C56771" w14:paraId="35CB62C8" w14:textId="5253F716">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4. Risk Analysis</w:t>
            </w:r>
          </w:p>
        </w:tc>
        <w:tc>
          <w:tcPr>
            <w:tcW w:w="2880" w:type="dxa"/>
            <w:tcMar>
              <w:left w:w="105" w:type="dxa"/>
              <w:right w:w="105" w:type="dxa"/>
            </w:tcMar>
            <w:vAlign w:val="top"/>
          </w:tcPr>
          <w:p w:rsidR="50C56771" w:rsidP="50C56771" w:rsidRDefault="50C56771" w14:paraId="1C9F227E" w14:textId="23FCFF67">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Week 4</w:t>
            </w:r>
          </w:p>
        </w:tc>
        <w:tc>
          <w:tcPr>
            <w:tcW w:w="2880" w:type="dxa"/>
            <w:tcMar>
              <w:left w:w="105" w:type="dxa"/>
              <w:right w:w="105" w:type="dxa"/>
            </w:tcMar>
            <w:vAlign w:val="top"/>
          </w:tcPr>
          <w:p w:rsidR="50C56771" w:rsidP="50C56771" w:rsidRDefault="50C56771" w14:paraId="61DD81FA" w14:textId="146683D5">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Qualitative risk scoring using impact-likelihood matrix</w:t>
            </w:r>
          </w:p>
        </w:tc>
      </w:tr>
      <w:tr w:rsidR="50C56771" w:rsidTr="50C56771" w14:paraId="614FD24C">
        <w:trPr>
          <w:trHeight w:val="300"/>
        </w:trPr>
        <w:tc>
          <w:tcPr>
            <w:tcW w:w="2880" w:type="dxa"/>
            <w:tcMar>
              <w:left w:w="105" w:type="dxa"/>
              <w:right w:w="105" w:type="dxa"/>
            </w:tcMar>
            <w:vAlign w:val="top"/>
          </w:tcPr>
          <w:p w:rsidR="50C56771" w:rsidP="50C56771" w:rsidRDefault="50C56771" w14:paraId="1C7D509B" w14:textId="49397DF4">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5. Control Assessment</w:t>
            </w:r>
          </w:p>
        </w:tc>
        <w:tc>
          <w:tcPr>
            <w:tcW w:w="2880" w:type="dxa"/>
            <w:tcMar>
              <w:left w:w="105" w:type="dxa"/>
              <w:right w:w="105" w:type="dxa"/>
            </w:tcMar>
            <w:vAlign w:val="top"/>
          </w:tcPr>
          <w:p w:rsidR="50C56771" w:rsidP="50C56771" w:rsidRDefault="50C56771" w14:paraId="23BE6015" w14:textId="59645AE2">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Week 5</w:t>
            </w:r>
          </w:p>
        </w:tc>
        <w:tc>
          <w:tcPr>
            <w:tcW w:w="2880" w:type="dxa"/>
            <w:tcMar>
              <w:left w:w="105" w:type="dxa"/>
              <w:right w:w="105" w:type="dxa"/>
            </w:tcMar>
            <w:vAlign w:val="top"/>
          </w:tcPr>
          <w:p w:rsidR="50C56771" w:rsidP="50C56771" w:rsidRDefault="50C56771" w14:paraId="1A3E083D" w14:textId="70182526">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Review and evaluate current control effectiveness</w:t>
            </w:r>
          </w:p>
        </w:tc>
      </w:tr>
      <w:tr w:rsidR="50C56771" w:rsidTr="50C56771" w14:paraId="3F6C4280">
        <w:trPr>
          <w:trHeight w:val="810"/>
        </w:trPr>
        <w:tc>
          <w:tcPr>
            <w:tcW w:w="2880" w:type="dxa"/>
            <w:tcMar>
              <w:left w:w="105" w:type="dxa"/>
              <w:right w:w="105" w:type="dxa"/>
            </w:tcMar>
            <w:vAlign w:val="top"/>
          </w:tcPr>
          <w:p w:rsidR="50C56771" w:rsidP="50C56771" w:rsidRDefault="50C56771" w14:paraId="6A8C5799" w14:textId="3AD64BBB">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6. Reporting &amp; Review</w:t>
            </w:r>
          </w:p>
        </w:tc>
        <w:tc>
          <w:tcPr>
            <w:tcW w:w="2880" w:type="dxa"/>
            <w:tcMar>
              <w:left w:w="105" w:type="dxa"/>
              <w:right w:w="105" w:type="dxa"/>
            </w:tcMar>
            <w:vAlign w:val="top"/>
          </w:tcPr>
          <w:p w:rsidR="50C56771" w:rsidP="50C56771" w:rsidRDefault="50C56771" w14:paraId="126A98C7" w14:textId="3DA21D0E">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Week 6</w:t>
            </w:r>
          </w:p>
        </w:tc>
        <w:tc>
          <w:tcPr>
            <w:tcW w:w="2880" w:type="dxa"/>
            <w:tcMar>
              <w:left w:w="105" w:type="dxa"/>
              <w:right w:w="105" w:type="dxa"/>
            </w:tcMar>
            <w:vAlign w:val="top"/>
          </w:tcPr>
          <w:p w:rsidR="50C56771" w:rsidP="50C56771" w:rsidRDefault="50C56771" w14:paraId="04258408" w14:textId="73C0DF0D">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Compile report, review with leadership, plan mitigation actions</w:t>
            </w:r>
          </w:p>
        </w:tc>
      </w:tr>
    </w:tbl>
    <w:p w:rsidR="06D96097" w:rsidP="50C56771" w:rsidRDefault="06D96097" w14:paraId="64343F5D" w14:textId="14B14E64">
      <w:pPr>
        <w:bidi w:val="0"/>
        <w:spacing w:before="240" w:beforeAutospacing="off" w:after="240" w:afterAutospacing="off" w:line="480" w:lineRule="auto"/>
        <w:ind w:left="0"/>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61E3F5B7" w14:textId="6740EB5B">
      <w:pPr>
        <w:bidi w:val="0"/>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1"/>
          <w:bCs w:val="1"/>
          <w:i w:val="0"/>
          <w:iCs w:val="0"/>
          <w:caps w:val="0"/>
          <w:smallCaps w:val="0"/>
          <w:noProof w:val="0"/>
          <w:color w:val="000000" w:themeColor="text1" w:themeTint="FF" w:themeShade="FF"/>
          <w:sz w:val="24"/>
          <w:szCs w:val="24"/>
          <w:lang w:val="en-US"/>
        </w:rPr>
        <w:t>VII: Extra</w:t>
      </w:r>
    </w:p>
    <w:p w:rsidR="06D96097" w:rsidP="50C56771" w:rsidRDefault="06D96097" w14:paraId="198AD085" w14:textId="17E19BDF">
      <w:pPr>
        <w:bidi w:val="0"/>
        <w:spacing w:before="240" w:beforeAutospacing="off" w:after="240" w:afterAutospacing="off" w:line="480" w:lineRule="auto"/>
        <w:ind w:left="720" w:firstLine="0"/>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 xml:space="preserve">This risk assessment plan complements the broader risk management plan and will evolve as new threats </w:t>
      </w: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emerge</w:t>
      </w:r>
      <w:r w:rsidRPr="50C56771" w:rsidR="27F991D8">
        <w:rPr>
          <w:rFonts w:ascii="Arial" w:hAnsi="Arial" w:eastAsia="Arial" w:cs="Arial"/>
          <w:b w:val="0"/>
          <w:bCs w:val="0"/>
          <w:i w:val="0"/>
          <w:iCs w:val="0"/>
          <w:caps w:val="0"/>
          <w:smallCaps w:val="0"/>
          <w:noProof w:val="0"/>
          <w:color w:val="000000" w:themeColor="text1" w:themeTint="FF" w:themeShade="FF"/>
          <w:sz w:val="24"/>
          <w:szCs w:val="24"/>
          <w:lang w:val="en-US"/>
        </w:rPr>
        <w:t xml:space="preserve"> and organizational priorities change. A practical, repeatable, and transparent risk assessment process is vital to protecting JPMorgan Chase Bank’s assets and reputation.</w:t>
      </w:r>
    </w:p>
    <w:p w:rsidR="06D96097" w:rsidP="50C56771" w:rsidRDefault="06D96097" w14:paraId="5E8E1BCE" w14:textId="1E1D50EE">
      <w:pPr>
        <w:bidi w:val="0"/>
        <w:spacing w:before="240" w:beforeAutospacing="off" w:after="240" w:afterAutospacing="off" w:line="480" w:lineRule="auto"/>
        <w:ind w:left="720" w:firstLine="0"/>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24C39031" w14:textId="4D9F7A56">
      <w:pPr>
        <w:bidi w:val="0"/>
        <w:spacing w:before="240" w:beforeAutospacing="off" w:after="240" w:afterAutospacing="off" w:line="480" w:lineRule="auto"/>
        <w:ind w:left="720" w:firstLine="0"/>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04772B33" w14:textId="5F4B5615">
      <w:pPr>
        <w:bidi w:val="0"/>
        <w:spacing w:before="240" w:beforeAutospacing="off" w:after="240" w:afterAutospacing="off" w:line="480" w:lineRule="auto"/>
        <w:ind w:left="720" w:firstLine="0"/>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48411850" w14:textId="37322912">
      <w:pPr>
        <w:bidi w:val="0"/>
        <w:spacing w:before="240" w:beforeAutospacing="off" w:after="240" w:afterAutospacing="off" w:line="480" w:lineRule="auto"/>
        <w:ind w:left="720" w:firstLine="0"/>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6739AB25" w14:textId="385DBF8F">
      <w:pPr>
        <w:bidi w:val="0"/>
        <w:spacing w:before="240" w:beforeAutospacing="off" w:after="240" w:afterAutospacing="off" w:line="480" w:lineRule="auto"/>
        <w:ind w:left="720" w:firstLine="0"/>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7A337ED6" w14:textId="54592160">
      <w:pPr>
        <w:bidi w:val="0"/>
        <w:spacing w:before="240" w:beforeAutospacing="off" w:after="240" w:afterAutospacing="off" w:line="480" w:lineRule="auto"/>
        <w:ind w:left="720" w:firstLine="0"/>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10FD7A59" w14:textId="5BDDD537">
      <w:pPr>
        <w:bidi w:val="0"/>
        <w:spacing w:before="240" w:beforeAutospacing="off" w:after="240" w:afterAutospacing="off" w:line="480" w:lineRule="auto"/>
        <w:ind w:left="720" w:firstLine="0"/>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10F0BC23" w14:textId="034F69F8">
      <w:pPr>
        <w:bidi w:val="0"/>
        <w:spacing w:before="240" w:beforeAutospacing="off" w:after="24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12DD823D">
        <w:rPr>
          <w:rFonts w:ascii="Arial" w:hAnsi="Arial" w:eastAsia="Arial" w:cs="Arial"/>
          <w:b w:val="1"/>
          <w:bCs w:val="1"/>
          <w:i w:val="0"/>
          <w:iCs w:val="0"/>
          <w:caps w:val="0"/>
          <w:smallCaps w:val="0"/>
          <w:noProof w:val="0"/>
          <w:color w:val="000000" w:themeColor="text1" w:themeTint="FF" w:themeShade="FF"/>
          <w:sz w:val="24"/>
          <w:szCs w:val="24"/>
          <w:lang w:val="en-US"/>
        </w:rPr>
        <w:t>Risk Mitigation Plan: JP Morgan Chase Bank</w:t>
      </w:r>
    </w:p>
    <w:p w:rsidR="06D96097" w:rsidP="50C56771" w:rsidRDefault="06D96097" w14:paraId="7F46E53D" w14:textId="707790B9">
      <w:pPr>
        <w:pStyle w:val="ListParagraph"/>
        <w:numPr>
          <w:ilvl w:val="0"/>
          <w:numId w:val="10"/>
        </w:numPr>
        <w:bidi w:val="0"/>
        <w:spacing w:before="240" w:beforeAutospacing="off" w:after="24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12DD823D">
        <w:rPr>
          <w:rFonts w:ascii="Arial" w:hAnsi="Arial" w:eastAsia="Arial" w:cs="Arial"/>
          <w:b w:val="1"/>
          <w:bCs w:val="1"/>
          <w:i w:val="0"/>
          <w:iCs w:val="0"/>
          <w:caps w:val="0"/>
          <w:smallCaps w:val="0"/>
          <w:noProof w:val="0"/>
          <w:color w:val="000000" w:themeColor="text1" w:themeTint="FF" w:themeShade="FF"/>
          <w:sz w:val="24"/>
          <w:szCs w:val="24"/>
          <w:lang w:val="en-US"/>
        </w:rPr>
        <w:t>Introduction: Summary</w:t>
      </w:r>
    </w:p>
    <w:p w:rsidR="06D96097" w:rsidP="50C56771" w:rsidRDefault="06D96097" w14:paraId="453AA805" w14:textId="7B0E7229">
      <w:pPr>
        <w:bidi w:val="0"/>
        <w:spacing w:before="240" w:beforeAutospacing="off" w:after="240" w:afterAutospacing="off" w:line="480" w:lineRule="auto"/>
        <w:ind w:left="0" w:firstLine="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12DD823D">
        <w:rPr>
          <w:rFonts w:ascii="Arial" w:hAnsi="Arial" w:eastAsia="Arial" w:cs="Arial"/>
          <w:b w:val="0"/>
          <w:bCs w:val="0"/>
          <w:i w:val="0"/>
          <w:iCs w:val="0"/>
          <w:caps w:val="0"/>
          <w:smallCaps w:val="0"/>
          <w:noProof w:val="0"/>
          <w:color w:val="000000" w:themeColor="text1" w:themeTint="FF" w:themeShade="FF"/>
          <w:sz w:val="24"/>
          <w:szCs w:val="24"/>
          <w:lang w:val="en-US"/>
        </w:rPr>
        <w:t>This risk mitigation plan is drafted to support JP Morgan Chase</w:t>
      </w:r>
      <w:r w:rsidRPr="50C56771" w:rsidR="1F9BF717">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0C56771" w:rsidR="12DD823D">
        <w:rPr>
          <w:rFonts w:ascii="Arial" w:hAnsi="Arial" w:eastAsia="Arial" w:cs="Arial"/>
          <w:b w:val="0"/>
          <w:bCs w:val="0"/>
          <w:i w:val="0"/>
          <w:iCs w:val="0"/>
          <w:caps w:val="0"/>
          <w:smallCaps w:val="0"/>
          <w:noProof w:val="0"/>
          <w:color w:val="000000" w:themeColor="text1" w:themeTint="FF" w:themeShade="FF"/>
          <w:sz w:val="24"/>
          <w:szCs w:val="24"/>
          <w:lang w:val="en-US"/>
        </w:rPr>
        <w:t xml:space="preserve">Bank by outlining strategies to </w:t>
      </w:r>
      <w:r w:rsidRPr="50C56771" w:rsidR="12DD823D">
        <w:rPr>
          <w:rFonts w:ascii="Arial" w:hAnsi="Arial" w:eastAsia="Arial" w:cs="Arial"/>
          <w:b w:val="0"/>
          <w:bCs w:val="0"/>
          <w:i w:val="0"/>
          <w:iCs w:val="0"/>
          <w:caps w:val="0"/>
          <w:smallCaps w:val="0"/>
          <w:noProof w:val="0"/>
          <w:color w:val="000000" w:themeColor="text1" w:themeTint="FF" w:themeShade="FF"/>
          <w:sz w:val="24"/>
          <w:szCs w:val="24"/>
          <w:lang w:val="en-US"/>
        </w:rPr>
        <w:t>identify</w:t>
      </w:r>
      <w:r w:rsidRPr="50C56771" w:rsidR="12DD823D">
        <w:rPr>
          <w:rFonts w:ascii="Arial" w:hAnsi="Arial" w:eastAsia="Arial" w:cs="Arial"/>
          <w:b w:val="0"/>
          <w:bCs w:val="0"/>
          <w:i w:val="0"/>
          <w:iCs w:val="0"/>
          <w:caps w:val="0"/>
          <w:smallCaps w:val="0"/>
          <w:noProof w:val="0"/>
          <w:color w:val="000000" w:themeColor="text1" w:themeTint="FF" w:themeShade="FF"/>
          <w:sz w:val="24"/>
          <w:szCs w:val="24"/>
          <w:lang w:val="en-US"/>
        </w:rPr>
        <w:t xml:space="preserve">, reduce and manage risks to financial systems, customer data, and operation continuity. Key risks that could disrupt the operations of JP Morgan Chase include phishing, ransomware, insider threats, vendor-related vulnerabilities, unpatched systems, and finally physical security gaps. The </w:t>
      </w:r>
      <w:r w:rsidRPr="50C56771" w:rsidR="12DD823D">
        <w:rPr>
          <w:rFonts w:ascii="Arial" w:hAnsi="Arial" w:eastAsia="Arial" w:cs="Arial"/>
          <w:b w:val="0"/>
          <w:bCs w:val="0"/>
          <w:i w:val="0"/>
          <w:iCs w:val="0"/>
          <w:caps w:val="0"/>
          <w:smallCaps w:val="0"/>
          <w:noProof w:val="0"/>
          <w:color w:val="000000" w:themeColor="text1" w:themeTint="FF" w:themeShade="FF"/>
          <w:sz w:val="24"/>
          <w:szCs w:val="24"/>
          <w:lang w:val="en-US"/>
        </w:rPr>
        <w:t>objective</w:t>
      </w:r>
      <w:r w:rsidRPr="50C56771" w:rsidR="12DD823D">
        <w:rPr>
          <w:rFonts w:ascii="Arial" w:hAnsi="Arial" w:eastAsia="Arial" w:cs="Arial"/>
          <w:b w:val="0"/>
          <w:bCs w:val="0"/>
          <w:i w:val="0"/>
          <w:iCs w:val="0"/>
          <w:caps w:val="0"/>
          <w:smallCaps w:val="0"/>
          <w:noProof w:val="0"/>
          <w:color w:val="000000" w:themeColor="text1" w:themeTint="FF" w:themeShade="FF"/>
          <w:sz w:val="24"/>
          <w:szCs w:val="24"/>
          <w:lang w:val="en-US"/>
        </w:rPr>
        <w:t xml:space="preserve"> of this plan is to implement layered security including technical, administrative, and human-based controls. These measures will build a solid foundation for cyber reliance and ensure that JP Morgan Chase Bank adheres to industry regulations like GLBA, FFIEC cybersecurity guidelines, and any federal or state security requirements.</w:t>
      </w:r>
    </w:p>
    <w:p w:rsidR="06D96097" w:rsidP="50C56771" w:rsidRDefault="06D96097" w14:paraId="220AB30C" w14:textId="5AAE0948">
      <w:pPr>
        <w:pStyle w:val="ListParagraph"/>
        <w:numPr>
          <w:ilvl w:val="0"/>
          <w:numId w:val="10"/>
        </w:numPr>
        <w:bidi w:val="0"/>
        <w:spacing w:before="240" w:beforeAutospacing="off" w:after="24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12DD823D">
        <w:rPr>
          <w:rFonts w:ascii="Arial" w:hAnsi="Arial" w:eastAsia="Arial" w:cs="Arial"/>
          <w:b w:val="1"/>
          <w:bCs w:val="1"/>
          <w:i w:val="0"/>
          <w:iCs w:val="0"/>
          <w:caps w:val="0"/>
          <w:smallCaps w:val="0"/>
          <w:noProof w:val="0"/>
          <w:color w:val="000000" w:themeColor="text1" w:themeTint="FF" w:themeShade="FF"/>
          <w:sz w:val="24"/>
          <w:szCs w:val="24"/>
          <w:lang w:val="en-US"/>
        </w:rPr>
        <w:t>Background &amp; Context</w:t>
      </w:r>
    </w:p>
    <w:p w:rsidR="06D96097" w:rsidP="50C56771" w:rsidRDefault="06D96097" w14:paraId="6FC998E2" w14:textId="158BB021">
      <w:pPr>
        <w:bidi w:val="0"/>
        <w:spacing w:before="240" w:beforeAutospacing="off" w:after="240" w:afterAutospacing="off" w:line="480" w:lineRule="auto"/>
        <w:ind w:lef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12DD823D">
        <w:rPr>
          <w:rFonts w:ascii="Arial" w:hAnsi="Arial" w:eastAsia="Arial" w:cs="Arial"/>
          <w:b w:val="0"/>
          <w:bCs w:val="0"/>
          <w:i w:val="0"/>
          <w:iCs w:val="0"/>
          <w:caps w:val="0"/>
          <w:smallCaps w:val="0"/>
          <w:noProof w:val="0"/>
          <w:color w:val="000000" w:themeColor="text1" w:themeTint="FF" w:themeShade="FF"/>
          <w:sz w:val="24"/>
          <w:szCs w:val="24"/>
          <w:lang w:val="en-US"/>
        </w:rPr>
        <w:t xml:space="preserve">JP Morgan Chase Bank is one of the largest financial institutions in the United States of America. Chase bank’s daily operations heavily depend on online services such as digital payment systems, mobile applications, banking platforms, and other third-party partners. Chase bank stores and process sensitive customer PII and financial information. Addressing any risks that jeopardize security and business operations is important. Chase Bank needs a plan to </w:t>
      </w:r>
      <w:r w:rsidRPr="50C56771" w:rsidR="12DD823D">
        <w:rPr>
          <w:rFonts w:ascii="Arial" w:hAnsi="Arial" w:eastAsia="Arial" w:cs="Arial"/>
          <w:b w:val="0"/>
          <w:bCs w:val="0"/>
          <w:i w:val="0"/>
          <w:iCs w:val="0"/>
          <w:caps w:val="0"/>
          <w:smallCaps w:val="0"/>
          <w:noProof w:val="0"/>
          <w:color w:val="000000" w:themeColor="text1" w:themeTint="FF" w:themeShade="FF"/>
          <w:sz w:val="24"/>
          <w:szCs w:val="24"/>
          <w:lang w:val="en-US"/>
        </w:rPr>
        <w:t>maintain</w:t>
      </w:r>
      <w:r w:rsidRPr="50C56771" w:rsidR="12DD823D">
        <w:rPr>
          <w:rFonts w:ascii="Arial" w:hAnsi="Arial" w:eastAsia="Arial" w:cs="Arial"/>
          <w:b w:val="0"/>
          <w:bCs w:val="0"/>
          <w:i w:val="0"/>
          <w:iCs w:val="0"/>
          <w:caps w:val="0"/>
          <w:smallCaps w:val="0"/>
          <w:noProof w:val="0"/>
          <w:color w:val="000000" w:themeColor="text1" w:themeTint="FF" w:themeShade="FF"/>
          <w:sz w:val="24"/>
          <w:szCs w:val="24"/>
          <w:lang w:val="en-US"/>
        </w:rPr>
        <w:t xml:space="preserve"> a secure banking platform that protects customers' information and meets compliance expectations</w:t>
      </w:r>
    </w:p>
    <w:p w:rsidR="06D96097" w:rsidP="50C56771" w:rsidRDefault="06D96097" w14:paraId="702EA914" w14:textId="76DAF05C">
      <w:pPr>
        <w:pStyle w:val="ListParagraph"/>
        <w:numPr>
          <w:ilvl w:val="0"/>
          <w:numId w:val="10"/>
        </w:numPr>
        <w:bidi w:val="0"/>
        <w:spacing w:before="0" w:beforeAutospacing="off" w:after="160" w:afterAutospacing="off" w:line="480" w:lineRule="auto"/>
        <w:ind w:left="720" w:right="0" w:hanging="360"/>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12DD823D">
        <w:rPr>
          <w:rFonts w:ascii="Arial" w:hAnsi="Arial" w:eastAsia="Arial" w:cs="Arial"/>
          <w:b w:val="1"/>
          <w:bCs w:val="1"/>
          <w:i w:val="0"/>
          <w:iCs w:val="0"/>
          <w:caps w:val="0"/>
          <w:smallCaps w:val="0"/>
          <w:noProof w:val="0"/>
          <w:color w:val="000000" w:themeColor="text1" w:themeTint="FF" w:themeShade="FF"/>
          <w:sz w:val="24"/>
          <w:szCs w:val="24"/>
          <w:lang w:val="en-US"/>
        </w:rPr>
        <w:t>Risk Identification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50C56771" w:rsidTr="50C56771" w14:paraId="09D82333">
        <w:trPr>
          <w:trHeight w:val="300"/>
        </w:trPr>
        <w:tc>
          <w:tcPr>
            <w:tcW w:w="4680" w:type="dxa"/>
            <w:tcMar>
              <w:left w:w="105" w:type="dxa"/>
              <w:right w:w="105" w:type="dxa"/>
            </w:tcMar>
            <w:vAlign w:val="top"/>
          </w:tcPr>
          <w:p w:rsidR="50C56771" w:rsidP="50C56771" w:rsidRDefault="50C56771" w14:paraId="79536937" w14:textId="69A0361E">
            <w:pPr>
              <w:bidi w:val="0"/>
              <w:spacing w:before="0" w:beforeAutospacing="off" w:after="0" w:afterAutospacing="off" w:line="480" w:lineRule="auto"/>
              <w:ind w:left="0" w:right="0"/>
              <w:jc w:val="center"/>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1"/>
                <w:bCs w:val="1"/>
                <w:i w:val="0"/>
                <w:iCs w:val="0"/>
                <w:color w:val="000000" w:themeColor="text1" w:themeTint="FF" w:themeShade="FF"/>
                <w:sz w:val="24"/>
                <w:szCs w:val="24"/>
                <w:lang w:val="en-US"/>
              </w:rPr>
              <w:t>Threat</w:t>
            </w:r>
          </w:p>
        </w:tc>
        <w:tc>
          <w:tcPr>
            <w:tcW w:w="4680" w:type="dxa"/>
            <w:tcMar>
              <w:left w:w="105" w:type="dxa"/>
              <w:right w:w="105" w:type="dxa"/>
            </w:tcMar>
            <w:vAlign w:val="top"/>
          </w:tcPr>
          <w:p w:rsidR="50C56771" w:rsidP="50C56771" w:rsidRDefault="50C56771" w14:paraId="08C9A4BB" w14:textId="53C84DB3">
            <w:pPr>
              <w:bidi w:val="0"/>
              <w:spacing w:before="0" w:beforeAutospacing="off" w:after="0" w:afterAutospacing="off" w:line="480" w:lineRule="auto"/>
              <w:jc w:val="center"/>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1"/>
                <w:bCs w:val="1"/>
                <w:i w:val="0"/>
                <w:iCs w:val="0"/>
                <w:color w:val="000000" w:themeColor="text1" w:themeTint="FF" w:themeShade="FF"/>
                <w:sz w:val="24"/>
                <w:szCs w:val="24"/>
                <w:lang w:val="en-US"/>
              </w:rPr>
              <w:t>Description</w:t>
            </w:r>
          </w:p>
        </w:tc>
      </w:tr>
      <w:tr w:rsidR="50C56771" w:rsidTr="50C56771" w14:paraId="6B3A4609">
        <w:trPr>
          <w:trHeight w:val="300"/>
        </w:trPr>
        <w:tc>
          <w:tcPr>
            <w:tcW w:w="4680" w:type="dxa"/>
            <w:tcMar>
              <w:left w:w="105" w:type="dxa"/>
              <w:right w:w="105" w:type="dxa"/>
            </w:tcMar>
            <w:vAlign w:val="top"/>
          </w:tcPr>
          <w:p w:rsidR="50C56771" w:rsidP="50C56771" w:rsidRDefault="50C56771" w14:paraId="6D1896AE" w14:textId="02C2E8F1">
            <w:pPr>
              <w:bidi w:val="0"/>
              <w:spacing w:before="0" w:beforeAutospacing="off" w:after="0" w:afterAutospacing="off" w:line="480" w:lineRule="auto"/>
              <w:ind w:left="0" w:right="0"/>
              <w:jc w:val="left"/>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Phishing</w:t>
            </w:r>
          </w:p>
        </w:tc>
        <w:tc>
          <w:tcPr>
            <w:tcW w:w="4680" w:type="dxa"/>
            <w:tcMar>
              <w:left w:w="105" w:type="dxa"/>
              <w:right w:w="105" w:type="dxa"/>
            </w:tcMar>
            <w:vAlign w:val="top"/>
          </w:tcPr>
          <w:p w:rsidR="50C56771" w:rsidP="50C56771" w:rsidRDefault="50C56771" w14:paraId="17B270F9" w14:textId="40A192EA">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Attacks through Email-based social engineering attacks that trick employees into revealing credentials or downloading malware.</w:t>
            </w:r>
          </w:p>
        </w:tc>
      </w:tr>
      <w:tr w:rsidR="50C56771" w:rsidTr="50C56771" w14:paraId="4940A157">
        <w:trPr>
          <w:trHeight w:val="300"/>
        </w:trPr>
        <w:tc>
          <w:tcPr>
            <w:tcW w:w="4680" w:type="dxa"/>
            <w:tcMar>
              <w:left w:w="105" w:type="dxa"/>
              <w:right w:w="105" w:type="dxa"/>
            </w:tcMar>
            <w:vAlign w:val="top"/>
          </w:tcPr>
          <w:p w:rsidR="50C56771" w:rsidP="50C56771" w:rsidRDefault="50C56771" w14:paraId="1BDD8443" w14:textId="74C6B5E2">
            <w:pPr>
              <w:bidi w:val="0"/>
              <w:spacing w:before="0" w:beforeAutospacing="off" w:after="0" w:afterAutospacing="off" w:line="480" w:lineRule="auto"/>
              <w:ind w:left="0" w:right="0"/>
              <w:jc w:val="left"/>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Insider Threats</w:t>
            </w:r>
          </w:p>
        </w:tc>
        <w:tc>
          <w:tcPr>
            <w:tcW w:w="4680" w:type="dxa"/>
            <w:tcMar>
              <w:left w:w="105" w:type="dxa"/>
              <w:right w:w="105" w:type="dxa"/>
            </w:tcMar>
            <w:vAlign w:val="top"/>
          </w:tcPr>
          <w:p w:rsidR="50C56771" w:rsidP="50C56771" w:rsidRDefault="50C56771" w14:paraId="2F90D4BB" w14:textId="249DAED4">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Employees misusing IT systems or unintentionally exposing sensitive data.</w:t>
            </w:r>
          </w:p>
        </w:tc>
      </w:tr>
      <w:tr w:rsidR="50C56771" w:rsidTr="50C56771" w14:paraId="5B9FBAF4">
        <w:trPr>
          <w:trHeight w:val="300"/>
        </w:trPr>
        <w:tc>
          <w:tcPr>
            <w:tcW w:w="4680" w:type="dxa"/>
            <w:tcMar>
              <w:left w:w="105" w:type="dxa"/>
              <w:right w:w="105" w:type="dxa"/>
            </w:tcMar>
            <w:vAlign w:val="top"/>
          </w:tcPr>
          <w:p w:rsidR="50C56771" w:rsidP="50C56771" w:rsidRDefault="50C56771" w14:paraId="7881637D" w14:textId="5489D8C3">
            <w:pPr>
              <w:bidi w:val="0"/>
              <w:spacing w:before="0" w:beforeAutospacing="off" w:after="0" w:afterAutospacing="off" w:line="480" w:lineRule="auto"/>
              <w:ind w:left="0" w:right="0"/>
              <w:jc w:val="left"/>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Ransomware</w:t>
            </w:r>
          </w:p>
        </w:tc>
        <w:tc>
          <w:tcPr>
            <w:tcW w:w="4680" w:type="dxa"/>
            <w:tcMar>
              <w:left w:w="105" w:type="dxa"/>
              <w:right w:w="105" w:type="dxa"/>
            </w:tcMar>
            <w:vAlign w:val="top"/>
          </w:tcPr>
          <w:p w:rsidR="50C56771" w:rsidP="50C56771" w:rsidRDefault="50C56771" w14:paraId="57134CEB" w14:textId="383F4273">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Software that is malicious in nature encrypts systems and demands payment to decrypt systems and restore functionality.</w:t>
            </w:r>
          </w:p>
        </w:tc>
      </w:tr>
      <w:tr w:rsidR="50C56771" w:rsidTr="50C56771" w14:paraId="2DC8AB7E">
        <w:trPr>
          <w:trHeight w:val="300"/>
        </w:trPr>
        <w:tc>
          <w:tcPr>
            <w:tcW w:w="4680" w:type="dxa"/>
            <w:tcMar>
              <w:left w:w="105" w:type="dxa"/>
              <w:right w:w="105" w:type="dxa"/>
            </w:tcMar>
            <w:vAlign w:val="top"/>
          </w:tcPr>
          <w:p w:rsidR="50C56771" w:rsidP="50C56771" w:rsidRDefault="50C56771" w14:paraId="6E6C9167" w14:textId="2C284CAC">
            <w:pPr>
              <w:bidi w:val="0"/>
              <w:spacing w:before="0" w:beforeAutospacing="off" w:after="0" w:afterAutospacing="off" w:line="480" w:lineRule="auto"/>
              <w:ind w:left="0" w:right="0"/>
              <w:jc w:val="left"/>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Unpatched IT Systems</w:t>
            </w:r>
          </w:p>
        </w:tc>
        <w:tc>
          <w:tcPr>
            <w:tcW w:w="4680" w:type="dxa"/>
            <w:tcMar>
              <w:left w:w="105" w:type="dxa"/>
              <w:right w:w="105" w:type="dxa"/>
            </w:tcMar>
            <w:vAlign w:val="top"/>
          </w:tcPr>
          <w:p w:rsidR="50C56771" w:rsidP="50C56771" w:rsidRDefault="50C56771" w14:paraId="3D17C4BD" w14:textId="4CFB2506">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Systems that are not updated with the latest security patches, making them vulnerable to exploitation.</w:t>
            </w:r>
          </w:p>
        </w:tc>
      </w:tr>
      <w:tr w:rsidR="50C56771" w:rsidTr="50C56771" w14:paraId="27D4A1A3">
        <w:trPr>
          <w:trHeight w:val="300"/>
        </w:trPr>
        <w:tc>
          <w:tcPr>
            <w:tcW w:w="4680" w:type="dxa"/>
            <w:tcMar>
              <w:left w:w="105" w:type="dxa"/>
              <w:right w:w="105" w:type="dxa"/>
            </w:tcMar>
            <w:vAlign w:val="top"/>
          </w:tcPr>
          <w:p w:rsidR="50C56771" w:rsidP="50C56771" w:rsidRDefault="50C56771" w14:paraId="698AE1D9" w14:textId="674B3760">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Vendor Vulnerabilities</w:t>
            </w:r>
          </w:p>
        </w:tc>
        <w:tc>
          <w:tcPr>
            <w:tcW w:w="4680" w:type="dxa"/>
            <w:tcMar>
              <w:left w:w="105" w:type="dxa"/>
              <w:right w:w="105" w:type="dxa"/>
            </w:tcMar>
            <w:vAlign w:val="top"/>
          </w:tcPr>
          <w:p w:rsidR="50C56771" w:rsidP="50C56771" w:rsidRDefault="50C56771" w14:paraId="09D57448" w14:textId="6ED9640E">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Vendors can lack strong security posture, leading to risk that is indirect to the organization.</w:t>
            </w:r>
          </w:p>
        </w:tc>
      </w:tr>
      <w:tr w:rsidR="50C56771" w:rsidTr="50C56771" w14:paraId="70F0BFF5">
        <w:trPr>
          <w:trHeight w:val="300"/>
        </w:trPr>
        <w:tc>
          <w:tcPr>
            <w:tcW w:w="4680" w:type="dxa"/>
            <w:tcMar>
              <w:left w:w="105" w:type="dxa"/>
              <w:right w:w="105" w:type="dxa"/>
            </w:tcMar>
            <w:vAlign w:val="top"/>
          </w:tcPr>
          <w:p w:rsidR="50C56771" w:rsidP="50C56771" w:rsidRDefault="50C56771" w14:paraId="00B1969E" w14:textId="48D71EC3">
            <w:pPr>
              <w:bidi w:val="0"/>
              <w:spacing w:before="0" w:beforeAutospacing="off" w:after="0" w:afterAutospacing="off" w:line="480" w:lineRule="auto"/>
              <w:ind w:left="0" w:right="0"/>
              <w:jc w:val="left"/>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Lack of Incident Response</w:t>
            </w:r>
          </w:p>
        </w:tc>
        <w:tc>
          <w:tcPr>
            <w:tcW w:w="4680" w:type="dxa"/>
            <w:tcMar>
              <w:left w:w="105" w:type="dxa"/>
              <w:right w:w="105" w:type="dxa"/>
            </w:tcMar>
            <w:vAlign w:val="top"/>
          </w:tcPr>
          <w:p w:rsidR="50C56771" w:rsidP="50C56771" w:rsidRDefault="50C56771" w14:paraId="10C4DD78" w14:textId="415A70D0">
            <w:pPr>
              <w:bidi w:val="0"/>
              <w:spacing w:before="0" w:beforeAutospacing="off" w:after="0" w:afterAutospacing="off" w:line="480" w:lineRule="auto"/>
              <w:ind w:left="0" w:right="0"/>
              <w:jc w:val="left"/>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Absence of a formal response plan can increase downtime and greater impact of an attack.</w:t>
            </w:r>
          </w:p>
        </w:tc>
      </w:tr>
      <w:tr w:rsidR="50C56771" w:rsidTr="50C56771" w14:paraId="4B906F39">
        <w:trPr>
          <w:trHeight w:val="300"/>
        </w:trPr>
        <w:tc>
          <w:tcPr>
            <w:tcW w:w="4680" w:type="dxa"/>
            <w:tcMar>
              <w:left w:w="105" w:type="dxa"/>
              <w:right w:w="105" w:type="dxa"/>
            </w:tcMar>
            <w:vAlign w:val="top"/>
          </w:tcPr>
          <w:p w:rsidR="50C56771" w:rsidP="50C56771" w:rsidRDefault="50C56771" w14:paraId="211E2D94" w14:textId="0F3A9225">
            <w:pPr>
              <w:bidi w:val="0"/>
              <w:spacing w:before="0" w:beforeAutospacing="off" w:after="0" w:afterAutospacing="off" w:line="480" w:lineRule="auto"/>
              <w:ind w:left="0" w:right="0"/>
              <w:jc w:val="left"/>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Physical Thefts</w:t>
            </w:r>
          </w:p>
        </w:tc>
        <w:tc>
          <w:tcPr>
            <w:tcW w:w="4680" w:type="dxa"/>
            <w:tcMar>
              <w:left w:w="105" w:type="dxa"/>
              <w:right w:w="105" w:type="dxa"/>
            </w:tcMar>
            <w:vAlign w:val="top"/>
          </w:tcPr>
          <w:p w:rsidR="50C56771" w:rsidP="50C56771" w:rsidRDefault="50C56771" w14:paraId="5E969BEE" w14:textId="4F470DC3">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Cloud services, maintenance contractors.</w:t>
            </w:r>
          </w:p>
        </w:tc>
      </w:tr>
    </w:tbl>
    <w:p w:rsidR="06D96097" w:rsidP="50C56771" w:rsidRDefault="06D96097" w14:paraId="11CCE965" w14:textId="699BD534">
      <w:pPr>
        <w:bidi w:val="0"/>
        <w:spacing w:before="240" w:beforeAutospacing="off" w:after="240" w:afterAutospacing="off" w:line="480" w:lineRule="auto"/>
        <w:ind w:left="0"/>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432ED7CB" w14:textId="58714382">
      <w:pPr>
        <w:pStyle w:val="ListParagraph"/>
        <w:numPr>
          <w:ilvl w:val="0"/>
          <w:numId w:val="10"/>
        </w:numPr>
        <w:bidi w:val="0"/>
        <w:spacing w:before="240" w:beforeAutospacing="off" w:after="24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12DD823D">
        <w:rPr>
          <w:rFonts w:ascii="Arial" w:hAnsi="Arial" w:eastAsia="Arial" w:cs="Arial"/>
          <w:b w:val="1"/>
          <w:bCs w:val="1"/>
          <w:i w:val="0"/>
          <w:iCs w:val="0"/>
          <w:caps w:val="0"/>
          <w:smallCaps w:val="0"/>
          <w:noProof w:val="0"/>
          <w:color w:val="000000" w:themeColor="text1" w:themeTint="FF" w:themeShade="FF"/>
          <w:sz w:val="24"/>
          <w:szCs w:val="24"/>
          <w:lang w:val="en-US"/>
        </w:rPr>
        <w:t>Risk Matrix &amp; Assessment</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45"/>
        <w:gridCol w:w="1425"/>
        <w:gridCol w:w="1665"/>
        <w:gridCol w:w="2475"/>
        <w:gridCol w:w="2040"/>
      </w:tblGrid>
      <w:tr w:rsidR="50C56771" w:rsidTr="50C56771" w14:paraId="0A474C94">
        <w:trPr>
          <w:trHeight w:val="945"/>
        </w:trPr>
        <w:tc>
          <w:tcPr>
            <w:tcW w:w="1845" w:type="dxa"/>
            <w:tcMar>
              <w:left w:w="105" w:type="dxa"/>
              <w:right w:w="105" w:type="dxa"/>
            </w:tcMar>
            <w:vAlign w:val="top"/>
          </w:tcPr>
          <w:p w:rsidR="50C56771" w:rsidP="50C56771" w:rsidRDefault="50C56771" w14:paraId="238ACFB3" w14:textId="0B45E051">
            <w:pPr>
              <w:bidi w:val="0"/>
              <w:spacing w:before="0" w:beforeAutospacing="off" w:after="0" w:afterAutospacing="off" w:line="480" w:lineRule="auto"/>
              <w:jc w:val="center"/>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Threat</w:t>
            </w:r>
          </w:p>
        </w:tc>
        <w:tc>
          <w:tcPr>
            <w:tcW w:w="1425" w:type="dxa"/>
            <w:tcMar>
              <w:left w:w="105" w:type="dxa"/>
              <w:right w:w="105" w:type="dxa"/>
            </w:tcMar>
            <w:vAlign w:val="top"/>
          </w:tcPr>
          <w:p w:rsidR="50C56771" w:rsidP="50C56771" w:rsidRDefault="50C56771" w14:paraId="3D5275DB" w14:textId="7205B64B">
            <w:pPr>
              <w:bidi w:val="0"/>
              <w:spacing w:before="0" w:beforeAutospacing="off" w:after="0" w:afterAutospacing="off" w:line="480" w:lineRule="auto"/>
              <w:jc w:val="center"/>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Likelihood (1–5)</w:t>
            </w:r>
          </w:p>
        </w:tc>
        <w:tc>
          <w:tcPr>
            <w:tcW w:w="1665" w:type="dxa"/>
            <w:tcMar>
              <w:left w:w="105" w:type="dxa"/>
              <w:right w:w="105" w:type="dxa"/>
            </w:tcMar>
            <w:vAlign w:val="top"/>
          </w:tcPr>
          <w:p w:rsidR="50C56771" w:rsidP="50C56771" w:rsidRDefault="50C56771" w14:paraId="41575D23" w14:textId="2E17CBE7">
            <w:pPr>
              <w:bidi w:val="0"/>
              <w:spacing w:before="0" w:beforeAutospacing="off" w:after="0" w:afterAutospacing="off" w:line="480" w:lineRule="auto"/>
              <w:jc w:val="center"/>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Impact (1–5)</w:t>
            </w:r>
          </w:p>
        </w:tc>
        <w:tc>
          <w:tcPr>
            <w:tcW w:w="2475" w:type="dxa"/>
            <w:tcMar>
              <w:left w:w="105" w:type="dxa"/>
              <w:right w:w="105" w:type="dxa"/>
            </w:tcMar>
            <w:vAlign w:val="top"/>
          </w:tcPr>
          <w:p w:rsidR="50C56771" w:rsidP="50C56771" w:rsidRDefault="50C56771" w14:paraId="154C93A3" w14:textId="5971F36C">
            <w:pPr>
              <w:bidi w:val="0"/>
              <w:spacing w:before="0" w:beforeAutospacing="off" w:after="0" w:afterAutospacing="off" w:line="480" w:lineRule="auto"/>
              <w:jc w:val="center"/>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Risk Score (L×I)</w:t>
            </w:r>
          </w:p>
        </w:tc>
        <w:tc>
          <w:tcPr>
            <w:tcW w:w="2040" w:type="dxa"/>
            <w:tcMar>
              <w:left w:w="105" w:type="dxa"/>
              <w:right w:w="105" w:type="dxa"/>
            </w:tcMar>
            <w:vAlign w:val="top"/>
          </w:tcPr>
          <w:p w:rsidR="50C56771" w:rsidP="50C56771" w:rsidRDefault="50C56771" w14:paraId="50D8438F" w14:textId="6E375A47">
            <w:pPr>
              <w:bidi w:val="0"/>
              <w:spacing w:before="0" w:beforeAutospacing="off" w:after="0" w:afterAutospacing="off" w:line="480" w:lineRule="auto"/>
              <w:jc w:val="center"/>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Priority Level</w:t>
            </w:r>
          </w:p>
        </w:tc>
      </w:tr>
      <w:tr w:rsidR="50C56771" w:rsidTr="50C56771" w14:paraId="245CBFED">
        <w:trPr>
          <w:trHeight w:val="300"/>
        </w:trPr>
        <w:tc>
          <w:tcPr>
            <w:tcW w:w="1845" w:type="dxa"/>
            <w:tcMar>
              <w:left w:w="105" w:type="dxa"/>
              <w:right w:w="105" w:type="dxa"/>
            </w:tcMar>
            <w:vAlign w:val="top"/>
          </w:tcPr>
          <w:p w:rsidR="50C56771" w:rsidP="50C56771" w:rsidRDefault="50C56771" w14:paraId="7D0F543C" w14:textId="52871197">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Phishing</w:t>
            </w:r>
          </w:p>
        </w:tc>
        <w:tc>
          <w:tcPr>
            <w:tcW w:w="1425" w:type="dxa"/>
            <w:tcMar>
              <w:left w:w="105" w:type="dxa"/>
              <w:right w:w="105" w:type="dxa"/>
            </w:tcMar>
            <w:vAlign w:val="top"/>
          </w:tcPr>
          <w:p w:rsidR="50C56771" w:rsidP="50C56771" w:rsidRDefault="50C56771" w14:paraId="784F376C" w14:textId="40B1C221">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4</w:t>
            </w:r>
          </w:p>
        </w:tc>
        <w:tc>
          <w:tcPr>
            <w:tcW w:w="1665" w:type="dxa"/>
            <w:tcMar>
              <w:left w:w="105" w:type="dxa"/>
              <w:right w:w="105" w:type="dxa"/>
            </w:tcMar>
            <w:vAlign w:val="top"/>
          </w:tcPr>
          <w:p w:rsidR="50C56771" w:rsidP="50C56771" w:rsidRDefault="50C56771" w14:paraId="00117A7E" w14:textId="025C8BA2">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4</w:t>
            </w:r>
          </w:p>
        </w:tc>
        <w:tc>
          <w:tcPr>
            <w:tcW w:w="2475" w:type="dxa"/>
            <w:tcMar>
              <w:left w:w="105" w:type="dxa"/>
              <w:right w:w="105" w:type="dxa"/>
            </w:tcMar>
            <w:vAlign w:val="top"/>
          </w:tcPr>
          <w:p w:rsidR="50C56771" w:rsidP="50C56771" w:rsidRDefault="50C56771" w14:paraId="2D6B08D6" w14:textId="03DB238A">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16</w:t>
            </w:r>
          </w:p>
        </w:tc>
        <w:tc>
          <w:tcPr>
            <w:tcW w:w="2040" w:type="dxa"/>
            <w:tcMar>
              <w:left w:w="105" w:type="dxa"/>
              <w:right w:w="105" w:type="dxa"/>
            </w:tcMar>
            <w:vAlign w:val="top"/>
          </w:tcPr>
          <w:p w:rsidR="50C56771" w:rsidP="50C56771" w:rsidRDefault="50C56771" w14:paraId="64E59EA0" w14:textId="034D56CA">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High</w:t>
            </w:r>
          </w:p>
        </w:tc>
      </w:tr>
      <w:tr w:rsidR="50C56771" w:rsidTr="50C56771" w14:paraId="717E05BE">
        <w:trPr>
          <w:trHeight w:val="300"/>
        </w:trPr>
        <w:tc>
          <w:tcPr>
            <w:tcW w:w="1845" w:type="dxa"/>
            <w:tcMar>
              <w:left w:w="105" w:type="dxa"/>
              <w:right w:w="105" w:type="dxa"/>
            </w:tcMar>
            <w:vAlign w:val="top"/>
          </w:tcPr>
          <w:p w:rsidR="50C56771" w:rsidP="50C56771" w:rsidRDefault="50C56771" w14:paraId="26DFD93F" w14:textId="7A88F6FA">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Ransomware</w:t>
            </w:r>
          </w:p>
        </w:tc>
        <w:tc>
          <w:tcPr>
            <w:tcW w:w="1425" w:type="dxa"/>
            <w:tcMar>
              <w:left w:w="105" w:type="dxa"/>
              <w:right w:w="105" w:type="dxa"/>
            </w:tcMar>
            <w:vAlign w:val="top"/>
          </w:tcPr>
          <w:p w:rsidR="50C56771" w:rsidP="50C56771" w:rsidRDefault="50C56771" w14:paraId="7051C8A1" w14:textId="42475CC1">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3</w:t>
            </w:r>
          </w:p>
        </w:tc>
        <w:tc>
          <w:tcPr>
            <w:tcW w:w="1665" w:type="dxa"/>
            <w:tcMar>
              <w:left w:w="105" w:type="dxa"/>
              <w:right w:w="105" w:type="dxa"/>
            </w:tcMar>
            <w:vAlign w:val="top"/>
          </w:tcPr>
          <w:p w:rsidR="50C56771" w:rsidP="50C56771" w:rsidRDefault="50C56771" w14:paraId="683E8D31" w14:textId="231FA595">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5</w:t>
            </w:r>
          </w:p>
        </w:tc>
        <w:tc>
          <w:tcPr>
            <w:tcW w:w="2475" w:type="dxa"/>
            <w:tcMar>
              <w:left w:w="105" w:type="dxa"/>
              <w:right w:w="105" w:type="dxa"/>
            </w:tcMar>
            <w:vAlign w:val="top"/>
          </w:tcPr>
          <w:p w:rsidR="50C56771" w:rsidP="50C56771" w:rsidRDefault="50C56771" w14:paraId="5FF053C1" w14:textId="0EA28897">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15</w:t>
            </w:r>
          </w:p>
        </w:tc>
        <w:tc>
          <w:tcPr>
            <w:tcW w:w="2040" w:type="dxa"/>
            <w:tcMar>
              <w:left w:w="105" w:type="dxa"/>
              <w:right w:w="105" w:type="dxa"/>
            </w:tcMar>
            <w:vAlign w:val="top"/>
          </w:tcPr>
          <w:p w:rsidR="50C56771" w:rsidP="50C56771" w:rsidRDefault="50C56771" w14:paraId="63E6E6CA" w14:textId="123499DF">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High</w:t>
            </w:r>
          </w:p>
        </w:tc>
      </w:tr>
      <w:tr w:rsidR="50C56771" w:rsidTr="50C56771" w14:paraId="10975F8C">
        <w:trPr>
          <w:trHeight w:val="300"/>
        </w:trPr>
        <w:tc>
          <w:tcPr>
            <w:tcW w:w="1845" w:type="dxa"/>
            <w:tcMar>
              <w:left w:w="105" w:type="dxa"/>
              <w:right w:w="105" w:type="dxa"/>
            </w:tcMar>
            <w:vAlign w:val="top"/>
          </w:tcPr>
          <w:p w:rsidR="50C56771" w:rsidP="50C56771" w:rsidRDefault="50C56771" w14:paraId="63BC2952" w14:textId="5355B1AE">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Insider Threats</w:t>
            </w:r>
          </w:p>
        </w:tc>
        <w:tc>
          <w:tcPr>
            <w:tcW w:w="1425" w:type="dxa"/>
            <w:tcMar>
              <w:left w:w="105" w:type="dxa"/>
              <w:right w:w="105" w:type="dxa"/>
            </w:tcMar>
            <w:vAlign w:val="top"/>
          </w:tcPr>
          <w:p w:rsidR="50C56771" w:rsidP="50C56771" w:rsidRDefault="50C56771" w14:paraId="22CBBADE" w14:textId="54A48F19">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2</w:t>
            </w:r>
          </w:p>
        </w:tc>
        <w:tc>
          <w:tcPr>
            <w:tcW w:w="1665" w:type="dxa"/>
            <w:tcMar>
              <w:left w:w="105" w:type="dxa"/>
              <w:right w:w="105" w:type="dxa"/>
            </w:tcMar>
            <w:vAlign w:val="top"/>
          </w:tcPr>
          <w:p w:rsidR="50C56771" w:rsidP="50C56771" w:rsidRDefault="50C56771" w14:paraId="4AC1E65F" w14:textId="0536DD2B">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5</w:t>
            </w:r>
          </w:p>
        </w:tc>
        <w:tc>
          <w:tcPr>
            <w:tcW w:w="2475" w:type="dxa"/>
            <w:tcMar>
              <w:left w:w="105" w:type="dxa"/>
              <w:right w:w="105" w:type="dxa"/>
            </w:tcMar>
            <w:vAlign w:val="top"/>
          </w:tcPr>
          <w:p w:rsidR="50C56771" w:rsidP="50C56771" w:rsidRDefault="50C56771" w14:paraId="781564F5" w14:textId="61EB90E5">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10</w:t>
            </w:r>
          </w:p>
        </w:tc>
        <w:tc>
          <w:tcPr>
            <w:tcW w:w="2040" w:type="dxa"/>
            <w:tcMar>
              <w:left w:w="105" w:type="dxa"/>
              <w:right w:w="105" w:type="dxa"/>
            </w:tcMar>
            <w:vAlign w:val="top"/>
          </w:tcPr>
          <w:p w:rsidR="50C56771" w:rsidP="50C56771" w:rsidRDefault="50C56771" w14:paraId="313E9E74" w14:textId="4AD3ECF0">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Medium</w:t>
            </w:r>
          </w:p>
        </w:tc>
      </w:tr>
      <w:tr w:rsidR="50C56771" w:rsidTr="50C56771" w14:paraId="15051EEA">
        <w:trPr>
          <w:trHeight w:val="300"/>
        </w:trPr>
        <w:tc>
          <w:tcPr>
            <w:tcW w:w="1845" w:type="dxa"/>
            <w:tcMar>
              <w:left w:w="105" w:type="dxa"/>
              <w:right w:w="105" w:type="dxa"/>
            </w:tcMar>
            <w:vAlign w:val="top"/>
          </w:tcPr>
          <w:p w:rsidR="50C56771" w:rsidP="50C56771" w:rsidRDefault="50C56771" w14:paraId="3A6171D5" w14:textId="3A10B480">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Unpatched Systems</w:t>
            </w:r>
          </w:p>
        </w:tc>
        <w:tc>
          <w:tcPr>
            <w:tcW w:w="1425" w:type="dxa"/>
            <w:tcMar>
              <w:left w:w="105" w:type="dxa"/>
              <w:right w:w="105" w:type="dxa"/>
            </w:tcMar>
            <w:vAlign w:val="top"/>
          </w:tcPr>
          <w:p w:rsidR="50C56771" w:rsidP="50C56771" w:rsidRDefault="50C56771" w14:paraId="00F127CC" w14:textId="5C28A90E">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3</w:t>
            </w:r>
          </w:p>
        </w:tc>
        <w:tc>
          <w:tcPr>
            <w:tcW w:w="1665" w:type="dxa"/>
            <w:tcMar>
              <w:left w:w="105" w:type="dxa"/>
              <w:right w:w="105" w:type="dxa"/>
            </w:tcMar>
            <w:vAlign w:val="top"/>
          </w:tcPr>
          <w:p w:rsidR="50C56771" w:rsidP="50C56771" w:rsidRDefault="50C56771" w14:paraId="2C29AF75" w14:textId="6AFE089B">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3</w:t>
            </w:r>
          </w:p>
        </w:tc>
        <w:tc>
          <w:tcPr>
            <w:tcW w:w="2475" w:type="dxa"/>
            <w:tcMar>
              <w:left w:w="105" w:type="dxa"/>
              <w:right w:w="105" w:type="dxa"/>
            </w:tcMar>
            <w:vAlign w:val="top"/>
          </w:tcPr>
          <w:p w:rsidR="50C56771" w:rsidP="50C56771" w:rsidRDefault="50C56771" w14:paraId="43F14310" w14:textId="67C15658">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9</w:t>
            </w:r>
          </w:p>
        </w:tc>
        <w:tc>
          <w:tcPr>
            <w:tcW w:w="2040" w:type="dxa"/>
            <w:tcMar>
              <w:left w:w="105" w:type="dxa"/>
              <w:right w:w="105" w:type="dxa"/>
            </w:tcMar>
            <w:vAlign w:val="top"/>
          </w:tcPr>
          <w:p w:rsidR="50C56771" w:rsidP="50C56771" w:rsidRDefault="50C56771" w14:paraId="4E68E922" w14:textId="67DD1B7F">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Medium</w:t>
            </w:r>
          </w:p>
        </w:tc>
      </w:tr>
      <w:tr w:rsidR="50C56771" w:rsidTr="50C56771" w14:paraId="5A5FB0BF">
        <w:trPr>
          <w:trHeight w:val="300"/>
        </w:trPr>
        <w:tc>
          <w:tcPr>
            <w:tcW w:w="1845" w:type="dxa"/>
            <w:tcMar>
              <w:left w:w="105" w:type="dxa"/>
              <w:right w:w="105" w:type="dxa"/>
            </w:tcMar>
            <w:vAlign w:val="top"/>
          </w:tcPr>
          <w:p w:rsidR="50C56771" w:rsidP="50C56771" w:rsidRDefault="50C56771" w14:paraId="64EF77B1" w14:textId="0DAD7AB3">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Vendor Vulnerabilities</w:t>
            </w:r>
          </w:p>
        </w:tc>
        <w:tc>
          <w:tcPr>
            <w:tcW w:w="1425" w:type="dxa"/>
            <w:tcMar>
              <w:left w:w="105" w:type="dxa"/>
              <w:right w:w="105" w:type="dxa"/>
            </w:tcMar>
            <w:vAlign w:val="top"/>
          </w:tcPr>
          <w:p w:rsidR="50C56771" w:rsidP="50C56771" w:rsidRDefault="50C56771" w14:paraId="3F8D00F5" w14:textId="760A6408">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3</w:t>
            </w:r>
          </w:p>
        </w:tc>
        <w:tc>
          <w:tcPr>
            <w:tcW w:w="1665" w:type="dxa"/>
            <w:tcMar>
              <w:left w:w="105" w:type="dxa"/>
              <w:right w:w="105" w:type="dxa"/>
            </w:tcMar>
            <w:vAlign w:val="top"/>
          </w:tcPr>
          <w:p w:rsidR="50C56771" w:rsidP="50C56771" w:rsidRDefault="50C56771" w14:paraId="7CA25370" w14:textId="01F518F7">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4</w:t>
            </w:r>
          </w:p>
        </w:tc>
        <w:tc>
          <w:tcPr>
            <w:tcW w:w="2475" w:type="dxa"/>
            <w:tcMar>
              <w:left w:w="105" w:type="dxa"/>
              <w:right w:w="105" w:type="dxa"/>
            </w:tcMar>
            <w:vAlign w:val="top"/>
          </w:tcPr>
          <w:p w:rsidR="50C56771" w:rsidP="50C56771" w:rsidRDefault="50C56771" w14:paraId="4F3B5E63" w14:textId="47DB9F4C">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12</w:t>
            </w:r>
          </w:p>
        </w:tc>
        <w:tc>
          <w:tcPr>
            <w:tcW w:w="2040" w:type="dxa"/>
            <w:tcMar>
              <w:left w:w="105" w:type="dxa"/>
              <w:right w:w="105" w:type="dxa"/>
            </w:tcMar>
            <w:vAlign w:val="top"/>
          </w:tcPr>
          <w:p w:rsidR="50C56771" w:rsidP="50C56771" w:rsidRDefault="50C56771" w14:paraId="54231B09" w14:textId="132FC43E">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High</w:t>
            </w:r>
          </w:p>
        </w:tc>
      </w:tr>
      <w:tr w:rsidR="50C56771" w:rsidTr="50C56771" w14:paraId="1EB9A3A4">
        <w:trPr>
          <w:trHeight w:val="300"/>
        </w:trPr>
        <w:tc>
          <w:tcPr>
            <w:tcW w:w="1845" w:type="dxa"/>
            <w:tcMar>
              <w:left w:w="105" w:type="dxa"/>
              <w:right w:w="105" w:type="dxa"/>
            </w:tcMar>
            <w:vAlign w:val="top"/>
          </w:tcPr>
          <w:p w:rsidR="50C56771" w:rsidP="50C56771" w:rsidRDefault="50C56771" w14:paraId="0FE87FCD" w14:textId="0EB5F3BD">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Physical Theft</w:t>
            </w:r>
          </w:p>
        </w:tc>
        <w:tc>
          <w:tcPr>
            <w:tcW w:w="1425" w:type="dxa"/>
            <w:tcMar>
              <w:left w:w="105" w:type="dxa"/>
              <w:right w:w="105" w:type="dxa"/>
            </w:tcMar>
            <w:vAlign w:val="top"/>
          </w:tcPr>
          <w:p w:rsidR="50C56771" w:rsidP="50C56771" w:rsidRDefault="50C56771" w14:paraId="73041212" w14:textId="3E7EB195">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2</w:t>
            </w:r>
          </w:p>
        </w:tc>
        <w:tc>
          <w:tcPr>
            <w:tcW w:w="1665" w:type="dxa"/>
            <w:tcMar>
              <w:left w:w="105" w:type="dxa"/>
              <w:right w:w="105" w:type="dxa"/>
            </w:tcMar>
            <w:vAlign w:val="top"/>
          </w:tcPr>
          <w:p w:rsidR="50C56771" w:rsidP="50C56771" w:rsidRDefault="50C56771" w14:paraId="1F7ABB9E" w14:textId="02BAF3E3">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3</w:t>
            </w:r>
          </w:p>
        </w:tc>
        <w:tc>
          <w:tcPr>
            <w:tcW w:w="2475" w:type="dxa"/>
            <w:tcMar>
              <w:left w:w="105" w:type="dxa"/>
              <w:right w:w="105" w:type="dxa"/>
            </w:tcMar>
            <w:vAlign w:val="top"/>
          </w:tcPr>
          <w:p w:rsidR="50C56771" w:rsidP="50C56771" w:rsidRDefault="50C56771" w14:paraId="6E39FDA6" w14:textId="3B33DA74">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6</w:t>
            </w:r>
          </w:p>
        </w:tc>
        <w:tc>
          <w:tcPr>
            <w:tcW w:w="2040" w:type="dxa"/>
            <w:tcMar>
              <w:left w:w="105" w:type="dxa"/>
              <w:right w:w="105" w:type="dxa"/>
            </w:tcMar>
            <w:vAlign w:val="top"/>
          </w:tcPr>
          <w:p w:rsidR="50C56771" w:rsidP="50C56771" w:rsidRDefault="50C56771" w14:paraId="08F6BD85" w14:textId="36874C5B">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Low</w:t>
            </w:r>
          </w:p>
        </w:tc>
      </w:tr>
    </w:tbl>
    <w:p w:rsidR="06D96097" w:rsidP="50C56771" w:rsidRDefault="06D96097" w14:paraId="1DE1D629" w14:textId="568E6F51">
      <w:pPr>
        <w:pStyle w:val="Normal"/>
        <w:bidi w:val="0"/>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3D0AD7AE" w14:textId="63A125F0">
      <w:pPr>
        <w:bidi w:val="0"/>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12DD823D">
        <w:rPr>
          <w:rFonts w:ascii="Arial" w:hAnsi="Arial" w:eastAsia="Arial" w:cs="Arial"/>
          <w:b w:val="1"/>
          <w:bCs w:val="1"/>
          <w:i w:val="0"/>
          <w:iCs w:val="0"/>
          <w:caps w:val="0"/>
          <w:smallCaps w:val="0"/>
          <w:noProof w:val="0"/>
          <w:color w:val="000000" w:themeColor="text1" w:themeTint="FF" w:themeShade="FF"/>
          <w:sz w:val="24"/>
          <w:szCs w:val="24"/>
          <w:lang w:val="en-US"/>
        </w:rPr>
        <w:t>V.I Mitigation Strategies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50C56771" w:rsidTr="50C56771" w14:paraId="13AFAB9C">
        <w:trPr>
          <w:trHeight w:val="300"/>
        </w:trPr>
        <w:tc>
          <w:tcPr>
            <w:tcW w:w="4680" w:type="dxa"/>
            <w:tcMar>
              <w:left w:w="105" w:type="dxa"/>
              <w:right w:w="105" w:type="dxa"/>
            </w:tcMar>
            <w:vAlign w:val="top"/>
          </w:tcPr>
          <w:p w:rsidR="50C56771" w:rsidP="50C56771" w:rsidRDefault="50C56771" w14:paraId="4B5DD55A" w14:textId="05797802">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1"/>
                <w:bCs w:val="1"/>
                <w:i w:val="0"/>
                <w:iCs w:val="0"/>
                <w:color w:val="000000" w:themeColor="text1" w:themeTint="FF" w:themeShade="FF"/>
                <w:sz w:val="24"/>
                <w:szCs w:val="24"/>
                <w:lang w:val="en-US"/>
              </w:rPr>
              <w:t>Control</w:t>
            </w:r>
          </w:p>
        </w:tc>
        <w:tc>
          <w:tcPr>
            <w:tcW w:w="4680" w:type="dxa"/>
            <w:tcMar>
              <w:left w:w="105" w:type="dxa"/>
              <w:right w:w="105" w:type="dxa"/>
            </w:tcMar>
            <w:vAlign w:val="top"/>
          </w:tcPr>
          <w:p w:rsidR="50C56771" w:rsidP="50C56771" w:rsidRDefault="50C56771" w14:paraId="5E6901A4" w14:textId="2D2FA177">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1"/>
                <w:bCs w:val="1"/>
                <w:i w:val="0"/>
                <w:iCs w:val="0"/>
                <w:color w:val="000000" w:themeColor="text1" w:themeTint="FF" w:themeShade="FF"/>
                <w:sz w:val="24"/>
                <w:szCs w:val="24"/>
                <w:lang w:val="en-US"/>
              </w:rPr>
              <w:t>Purpose</w:t>
            </w:r>
          </w:p>
        </w:tc>
      </w:tr>
      <w:tr w:rsidR="50C56771" w:rsidTr="50C56771" w14:paraId="24AD2DA9">
        <w:trPr>
          <w:trHeight w:val="300"/>
        </w:trPr>
        <w:tc>
          <w:tcPr>
            <w:tcW w:w="4680" w:type="dxa"/>
            <w:tcMar>
              <w:left w:w="105" w:type="dxa"/>
              <w:right w:w="105" w:type="dxa"/>
            </w:tcMar>
            <w:vAlign w:val="top"/>
          </w:tcPr>
          <w:p w:rsidR="50C56771" w:rsidP="50C56771" w:rsidRDefault="50C56771" w14:paraId="36B9D977" w14:textId="2F6CF4D0">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Anti-Malware &amp; Endpoint-tools</w:t>
            </w:r>
          </w:p>
        </w:tc>
        <w:tc>
          <w:tcPr>
            <w:tcW w:w="4680" w:type="dxa"/>
            <w:tcMar>
              <w:left w:w="105" w:type="dxa"/>
              <w:right w:w="105" w:type="dxa"/>
            </w:tcMar>
            <w:vAlign w:val="top"/>
          </w:tcPr>
          <w:p w:rsidR="50C56771" w:rsidP="50C56771" w:rsidRDefault="50C56771" w14:paraId="7D09389D" w14:textId="3D07A6BE">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Detect and remove malicious software.</w:t>
            </w:r>
          </w:p>
        </w:tc>
      </w:tr>
      <w:tr w:rsidR="50C56771" w:rsidTr="50C56771" w14:paraId="102C2C4F">
        <w:trPr>
          <w:trHeight w:val="300"/>
        </w:trPr>
        <w:tc>
          <w:tcPr>
            <w:tcW w:w="4680" w:type="dxa"/>
            <w:tcMar>
              <w:left w:w="105" w:type="dxa"/>
              <w:right w:w="105" w:type="dxa"/>
            </w:tcMar>
            <w:vAlign w:val="top"/>
          </w:tcPr>
          <w:p w:rsidR="50C56771" w:rsidP="50C56771" w:rsidRDefault="50C56771" w14:paraId="594C1D5F" w14:textId="1665E1E7">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Firewalls, IDS, IPS</w:t>
            </w:r>
          </w:p>
        </w:tc>
        <w:tc>
          <w:tcPr>
            <w:tcW w:w="4680" w:type="dxa"/>
            <w:tcMar>
              <w:left w:w="105" w:type="dxa"/>
              <w:right w:w="105" w:type="dxa"/>
            </w:tcMar>
            <w:vAlign w:val="top"/>
          </w:tcPr>
          <w:p w:rsidR="50C56771" w:rsidP="50C56771" w:rsidRDefault="50C56771" w14:paraId="0DEC5109" w14:textId="33123760">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Monitor network traffic and block any activity that is suspicious or malicious.</w:t>
            </w:r>
          </w:p>
        </w:tc>
      </w:tr>
      <w:tr w:rsidR="50C56771" w:rsidTr="50C56771" w14:paraId="48F9DCF9">
        <w:trPr>
          <w:trHeight w:val="300"/>
        </w:trPr>
        <w:tc>
          <w:tcPr>
            <w:tcW w:w="4680" w:type="dxa"/>
            <w:tcMar>
              <w:left w:w="105" w:type="dxa"/>
              <w:right w:w="105" w:type="dxa"/>
            </w:tcMar>
            <w:vAlign w:val="top"/>
          </w:tcPr>
          <w:p w:rsidR="50C56771" w:rsidP="50C56771" w:rsidRDefault="50C56771" w14:paraId="1F3EF924" w14:textId="4D582A02">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Encryption</w:t>
            </w:r>
          </w:p>
        </w:tc>
        <w:tc>
          <w:tcPr>
            <w:tcW w:w="4680" w:type="dxa"/>
            <w:tcMar>
              <w:left w:w="105" w:type="dxa"/>
              <w:right w:w="105" w:type="dxa"/>
            </w:tcMar>
            <w:vAlign w:val="top"/>
          </w:tcPr>
          <w:p w:rsidR="50C56771" w:rsidP="50C56771" w:rsidRDefault="50C56771" w14:paraId="53085E14" w14:textId="196D19F6">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Ensure data is unreadable at rest or if intercepted.</w:t>
            </w:r>
          </w:p>
        </w:tc>
      </w:tr>
      <w:tr w:rsidR="50C56771" w:rsidTr="50C56771" w14:paraId="685FE261">
        <w:trPr>
          <w:trHeight w:val="300"/>
        </w:trPr>
        <w:tc>
          <w:tcPr>
            <w:tcW w:w="4680" w:type="dxa"/>
            <w:tcMar>
              <w:left w:w="105" w:type="dxa"/>
              <w:right w:w="105" w:type="dxa"/>
            </w:tcMar>
            <w:vAlign w:val="top"/>
          </w:tcPr>
          <w:p w:rsidR="50C56771" w:rsidP="50C56771" w:rsidRDefault="50C56771" w14:paraId="7E4D2478" w14:textId="50219F18">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Patch Management Tools</w:t>
            </w:r>
          </w:p>
        </w:tc>
        <w:tc>
          <w:tcPr>
            <w:tcW w:w="4680" w:type="dxa"/>
            <w:tcMar>
              <w:left w:w="105" w:type="dxa"/>
              <w:right w:w="105" w:type="dxa"/>
            </w:tcMar>
            <w:vAlign w:val="top"/>
          </w:tcPr>
          <w:p w:rsidR="50C56771" w:rsidP="50C56771" w:rsidRDefault="50C56771" w14:paraId="46CFEC76" w14:textId="55AAC971">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Automatically detect and deploy security updates.</w:t>
            </w:r>
          </w:p>
        </w:tc>
      </w:tr>
    </w:tbl>
    <w:p w:rsidR="06D96097" w:rsidP="50C56771" w:rsidRDefault="06D96097" w14:paraId="477AFBB5" w14:textId="1333DE58">
      <w:pPr>
        <w:bidi w:val="0"/>
        <w:spacing w:before="240" w:beforeAutospacing="off" w:after="240" w:afterAutospacing="off" w:line="480" w:lineRule="auto"/>
        <w:ind w:left="0"/>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7F27C1C4" w14:textId="19BECF05">
      <w:pPr>
        <w:bidi w:val="0"/>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12DD823D">
        <w:rPr>
          <w:rFonts w:ascii="Arial" w:hAnsi="Arial" w:eastAsia="Arial" w:cs="Arial"/>
          <w:b w:val="1"/>
          <w:bCs w:val="1"/>
          <w:i w:val="0"/>
          <w:iCs w:val="0"/>
          <w:caps w:val="0"/>
          <w:smallCaps w:val="0"/>
          <w:noProof w:val="0"/>
          <w:color w:val="000000" w:themeColor="text1" w:themeTint="FF" w:themeShade="FF"/>
          <w:sz w:val="24"/>
          <w:szCs w:val="24"/>
          <w:lang w:val="en-US"/>
        </w:rPr>
        <w:t>V.II Administrative Controls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20"/>
        <w:gridCol w:w="4620"/>
      </w:tblGrid>
      <w:tr w:rsidR="50C56771" w:rsidTr="50C56771" w14:paraId="6550F6E5">
        <w:trPr>
          <w:trHeight w:val="300"/>
        </w:trPr>
        <w:tc>
          <w:tcPr>
            <w:tcW w:w="4620" w:type="dxa"/>
            <w:tcMar>
              <w:left w:w="105" w:type="dxa"/>
              <w:right w:w="105" w:type="dxa"/>
            </w:tcMar>
            <w:vAlign w:val="top"/>
          </w:tcPr>
          <w:p w:rsidR="50C56771" w:rsidP="50C56771" w:rsidRDefault="50C56771" w14:paraId="4DB87D14" w14:textId="4C58F014">
            <w:pPr>
              <w:bidi w:val="0"/>
              <w:spacing w:before="0" w:beforeAutospacing="off" w:after="0" w:afterAutospacing="off" w:line="480" w:lineRule="auto"/>
              <w:ind w:left="0" w:right="0"/>
              <w:jc w:val="center"/>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1"/>
                <w:bCs w:val="1"/>
                <w:i w:val="0"/>
                <w:iCs w:val="0"/>
                <w:color w:val="000000" w:themeColor="text1" w:themeTint="FF" w:themeShade="FF"/>
                <w:sz w:val="24"/>
                <w:szCs w:val="24"/>
                <w:lang w:val="en-US"/>
              </w:rPr>
              <w:t>Policy/Procedure</w:t>
            </w:r>
          </w:p>
        </w:tc>
        <w:tc>
          <w:tcPr>
            <w:tcW w:w="4620" w:type="dxa"/>
            <w:tcMar>
              <w:left w:w="105" w:type="dxa"/>
              <w:right w:w="105" w:type="dxa"/>
            </w:tcMar>
            <w:vAlign w:val="top"/>
          </w:tcPr>
          <w:p w:rsidR="50C56771" w:rsidP="50C56771" w:rsidRDefault="50C56771" w14:paraId="0C2A165B" w14:textId="0654A12A">
            <w:pPr>
              <w:bidi w:val="0"/>
              <w:spacing w:before="0" w:beforeAutospacing="off" w:after="0" w:afterAutospacing="off" w:line="480" w:lineRule="auto"/>
              <w:ind w:left="0" w:right="0"/>
              <w:jc w:val="center"/>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1"/>
                <w:bCs w:val="1"/>
                <w:i w:val="0"/>
                <w:iCs w:val="0"/>
                <w:color w:val="000000" w:themeColor="text1" w:themeTint="FF" w:themeShade="FF"/>
                <w:sz w:val="24"/>
                <w:szCs w:val="24"/>
                <w:lang w:val="en-US"/>
              </w:rPr>
              <w:t>Purpose</w:t>
            </w:r>
          </w:p>
        </w:tc>
      </w:tr>
      <w:tr w:rsidR="50C56771" w:rsidTr="50C56771" w14:paraId="2B7EE7AF">
        <w:trPr>
          <w:trHeight w:val="300"/>
        </w:trPr>
        <w:tc>
          <w:tcPr>
            <w:tcW w:w="4620" w:type="dxa"/>
            <w:tcMar>
              <w:left w:w="105" w:type="dxa"/>
              <w:right w:w="105" w:type="dxa"/>
            </w:tcMar>
            <w:vAlign w:val="top"/>
          </w:tcPr>
          <w:p w:rsidR="50C56771" w:rsidP="50C56771" w:rsidRDefault="50C56771" w14:paraId="3FC1FF10" w14:textId="2524A969">
            <w:pPr>
              <w:bidi w:val="0"/>
              <w:spacing w:before="0" w:beforeAutospacing="off" w:after="0" w:afterAutospacing="off" w:line="480" w:lineRule="auto"/>
              <w:ind w:left="0" w:right="0"/>
              <w:jc w:val="left"/>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Role-Based Access Controls</w:t>
            </w:r>
          </w:p>
        </w:tc>
        <w:tc>
          <w:tcPr>
            <w:tcW w:w="4620" w:type="dxa"/>
            <w:tcMar>
              <w:left w:w="105" w:type="dxa"/>
              <w:right w:w="105" w:type="dxa"/>
            </w:tcMar>
            <w:vAlign w:val="top"/>
          </w:tcPr>
          <w:p w:rsidR="50C56771" w:rsidP="50C56771" w:rsidRDefault="50C56771" w14:paraId="04447572" w14:textId="3B992C7C">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Limits users only the data and system they need, Least Privilege.</w:t>
            </w:r>
          </w:p>
        </w:tc>
      </w:tr>
      <w:tr w:rsidR="50C56771" w:rsidTr="50C56771" w14:paraId="492DA40E">
        <w:trPr>
          <w:trHeight w:val="300"/>
        </w:trPr>
        <w:tc>
          <w:tcPr>
            <w:tcW w:w="4620" w:type="dxa"/>
            <w:tcMar>
              <w:left w:w="105" w:type="dxa"/>
              <w:right w:w="105" w:type="dxa"/>
            </w:tcMar>
            <w:vAlign w:val="top"/>
          </w:tcPr>
          <w:p w:rsidR="50C56771" w:rsidP="50C56771" w:rsidRDefault="50C56771" w14:paraId="03BF6BA7" w14:textId="092136B2">
            <w:pPr>
              <w:bidi w:val="0"/>
              <w:spacing w:before="0" w:beforeAutospacing="off" w:after="0" w:afterAutospacing="off" w:line="480" w:lineRule="auto"/>
              <w:ind w:left="0" w:right="0"/>
              <w:jc w:val="left"/>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Incident Response Plan</w:t>
            </w:r>
          </w:p>
        </w:tc>
        <w:tc>
          <w:tcPr>
            <w:tcW w:w="4620" w:type="dxa"/>
            <w:tcMar>
              <w:left w:w="105" w:type="dxa"/>
              <w:right w:w="105" w:type="dxa"/>
            </w:tcMar>
            <w:vAlign w:val="top"/>
          </w:tcPr>
          <w:p w:rsidR="50C56771" w:rsidP="50C56771" w:rsidRDefault="50C56771" w14:paraId="28171FE9" w14:textId="3FF7A96E">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Procedures for detecting, reporting, and recovering from incidents.</w:t>
            </w:r>
          </w:p>
        </w:tc>
      </w:tr>
      <w:tr w:rsidR="50C56771" w:rsidTr="50C56771" w14:paraId="09DE72D8">
        <w:trPr>
          <w:trHeight w:val="300"/>
        </w:trPr>
        <w:tc>
          <w:tcPr>
            <w:tcW w:w="4620" w:type="dxa"/>
            <w:tcMar>
              <w:left w:w="105" w:type="dxa"/>
              <w:right w:w="105" w:type="dxa"/>
            </w:tcMar>
            <w:vAlign w:val="top"/>
          </w:tcPr>
          <w:p w:rsidR="50C56771" w:rsidP="50C56771" w:rsidRDefault="50C56771" w14:paraId="7996CB7E" w14:textId="11A47A2D">
            <w:pPr>
              <w:bidi w:val="0"/>
              <w:spacing w:before="0" w:beforeAutospacing="off" w:after="0" w:afterAutospacing="off" w:line="480" w:lineRule="auto"/>
              <w:ind w:left="0" w:right="0"/>
              <w:jc w:val="left"/>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Acceptable Use Policy (AUP)</w:t>
            </w:r>
          </w:p>
        </w:tc>
        <w:tc>
          <w:tcPr>
            <w:tcW w:w="4620" w:type="dxa"/>
            <w:tcMar>
              <w:left w:w="105" w:type="dxa"/>
              <w:right w:w="105" w:type="dxa"/>
            </w:tcMar>
            <w:vAlign w:val="top"/>
          </w:tcPr>
          <w:p w:rsidR="50C56771" w:rsidP="50C56771" w:rsidRDefault="50C56771" w14:paraId="1AF32DA7" w14:textId="11F88074">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Defines the use of company systems and data.</w:t>
            </w:r>
          </w:p>
        </w:tc>
      </w:tr>
      <w:tr w:rsidR="50C56771" w:rsidTr="50C56771" w14:paraId="64B50248">
        <w:trPr>
          <w:trHeight w:val="300"/>
        </w:trPr>
        <w:tc>
          <w:tcPr>
            <w:tcW w:w="4620" w:type="dxa"/>
            <w:tcMar>
              <w:left w:w="105" w:type="dxa"/>
              <w:right w:w="105" w:type="dxa"/>
            </w:tcMar>
            <w:vAlign w:val="top"/>
          </w:tcPr>
          <w:p w:rsidR="50C56771" w:rsidP="50C56771" w:rsidRDefault="50C56771" w14:paraId="2811194B" w14:textId="3EA61334">
            <w:pPr>
              <w:bidi w:val="0"/>
              <w:spacing w:before="0" w:beforeAutospacing="off" w:after="0" w:afterAutospacing="off" w:line="480" w:lineRule="auto"/>
              <w:ind w:left="0" w:right="0"/>
              <w:jc w:val="left"/>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Vendor Risk Management Policy</w:t>
            </w:r>
          </w:p>
        </w:tc>
        <w:tc>
          <w:tcPr>
            <w:tcW w:w="4620" w:type="dxa"/>
            <w:tcMar>
              <w:left w:w="105" w:type="dxa"/>
              <w:right w:w="105" w:type="dxa"/>
            </w:tcMar>
            <w:vAlign w:val="top"/>
          </w:tcPr>
          <w:p w:rsidR="50C56771" w:rsidP="50C56771" w:rsidRDefault="50C56771" w14:paraId="65407F90" w14:textId="1438F32F">
            <w:pPr>
              <w:bidi w:val="0"/>
              <w:spacing w:before="0" w:beforeAutospacing="off" w:after="0" w:afterAutospacing="off"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Ensure vendors meet security and privacy standards.</w:t>
            </w:r>
          </w:p>
        </w:tc>
      </w:tr>
    </w:tbl>
    <w:p w:rsidR="06D96097" w:rsidP="50C56771" w:rsidRDefault="06D96097" w14:paraId="7CD9C5D8" w14:textId="01C0469F">
      <w:pPr>
        <w:bidi w:val="0"/>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78A030FF" w14:textId="3D8B82FC">
      <w:pPr>
        <w:bidi w:val="0"/>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6CA1238B" w14:textId="3880EE3B">
      <w:pPr>
        <w:bidi w:val="0"/>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12DD823D">
        <w:rPr>
          <w:rFonts w:ascii="Arial" w:hAnsi="Arial" w:eastAsia="Arial" w:cs="Arial"/>
          <w:b w:val="1"/>
          <w:bCs w:val="1"/>
          <w:i w:val="0"/>
          <w:iCs w:val="0"/>
          <w:caps w:val="0"/>
          <w:smallCaps w:val="0"/>
          <w:noProof w:val="0"/>
          <w:color w:val="000000" w:themeColor="text1" w:themeTint="FF" w:themeShade="FF"/>
          <w:sz w:val="24"/>
          <w:szCs w:val="24"/>
          <w:lang w:val="en-US"/>
        </w:rPr>
        <w:t>V.III Physical Controls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50C56771" w:rsidTr="50C56771" w14:paraId="3BEBC57B">
        <w:trPr>
          <w:trHeight w:val="300"/>
        </w:trPr>
        <w:tc>
          <w:tcPr>
            <w:tcW w:w="4680" w:type="dxa"/>
            <w:tcMar>
              <w:left w:w="105" w:type="dxa"/>
              <w:right w:w="105" w:type="dxa"/>
            </w:tcMar>
            <w:vAlign w:val="top"/>
          </w:tcPr>
          <w:p w:rsidR="50C56771" w:rsidP="50C56771" w:rsidRDefault="50C56771" w14:paraId="034F9C6F" w14:textId="252DEC73">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1"/>
                <w:bCs w:val="1"/>
                <w:i w:val="0"/>
                <w:iCs w:val="0"/>
                <w:color w:val="000000" w:themeColor="text1" w:themeTint="FF" w:themeShade="FF"/>
                <w:sz w:val="24"/>
                <w:szCs w:val="24"/>
                <w:lang w:val="en-US"/>
              </w:rPr>
              <w:t>Measure</w:t>
            </w:r>
          </w:p>
        </w:tc>
        <w:tc>
          <w:tcPr>
            <w:tcW w:w="4680" w:type="dxa"/>
            <w:tcMar>
              <w:left w:w="105" w:type="dxa"/>
              <w:right w:w="105" w:type="dxa"/>
            </w:tcMar>
            <w:vAlign w:val="top"/>
          </w:tcPr>
          <w:p w:rsidR="50C56771" w:rsidP="50C56771" w:rsidRDefault="50C56771" w14:paraId="1C217C6E" w14:textId="73A45796">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1"/>
                <w:bCs w:val="1"/>
                <w:i w:val="0"/>
                <w:iCs w:val="0"/>
                <w:color w:val="000000" w:themeColor="text1" w:themeTint="FF" w:themeShade="FF"/>
                <w:sz w:val="24"/>
                <w:szCs w:val="24"/>
                <w:lang w:val="en-US"/>
              </w:rPr>
              <w:t>Purpose</w:t>
            </w:r>
          </w:p>
        </w:tc>
      </w:tr>
      <w:tr w:rsidR="50C56771" w:rsidTr="50C56771" w14:paraId="553D22AD">
        <w:trPr>
          <w:trHeight w:val="570"/>
        </w:trPr>
        <w:tc>
          <w:tcPr>
            <w:tcW w:w="4680" w:type="dxa"/>
            <w:tcMar>
              <w:left w:w="105" w:type="dxa"/>
              <w:right w:w="105" w:type="dxa"/>
            </w:tcMar>
            <w:vAlign w:val="top"/>
          </w:tcPr>
          <w:p w:rsidR="50C56771" w:rsidP="50C56771" w:rsidRDefault="50C56771" w14:paraId="57038673" w14:textId="33B10B8F">
            <w:pPr>
              <w:bidi w:val="0"/>
              <w:spacing w:before="0" w:beforeAutospacing="off" w:after="0" w:afterAutospacing="off" w:line="480" w:lineRule="auto"/>
              <w:ind w:left="0" w:right="0"/>
              <w:jc w:val="left"/>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Badge Access</w:t>
            </w:r>
          </w:p>
        </w:tc>
        <w:tc>
          <w:tcPr>
            <w:tcW w:w="4680" w:type="dxa"/>
            <w:tcMar>
              <w:left w:w="105" w:type="dxa"/>
              <w:right w:w="105" w:type="dxa"/>
            </w:tcMar>
            <w:vAlign w:val="top"/>
          </w:tcPr>
          <w:p w:rsidR="50C56771" w:rsidP="50C56771" w:rsidRDefault="50C56771" w14:paraId="0E2768F2" w14:textId="061A09E2">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Restrict physical entry to sensitive areas.</w:t>
            </w:r>
          </w:p>
        </w:tc>
      </w:tr>
      <w:tr w:rsidR="50C56771" w:rsidTr="50C56771" w14:paraId="36C014B0">
        <w:trPr>
          <w:trHeight w:val="300"/>
        </w:trPr>
        <w:tc>
          <w:tcPr>
            <w:tcW w:w="4680" w:type="dxa"/>
            <w:tcMar>
              <w:left w:w="105" w:type="dxa"/>
              <w:right w:w="105" w:type="dxa"/>
            </w:tcMar>
            <w:vAlign w:val="top"/>
          </w:tcPr>
          <w:p w:rsidR="50C56771" w:rsidP="50C56771" w:rsidRDefault="50C56771" w14:paraId="3FBA9874" w14:textId="1BE58C20">
            <w:pPr>
              <w:bidi w:val="0"/>
              <w:spacing w:before="0" w:beforeAutospacing="off" w:after="0" w:afterAutospacing="off" w:line="480" w:lineRule="auto"/>
              <w:ind w:left="0" w:right="0"/>
              <w:jc w:val="left"/>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CCTV Cameras</w:t>
            </w:r>
          </w:p>
        </w:tc>
        <w:tc>
          <w:tcPr>
            <w:tcW w:w="4680" w:type="dxa"/>
            <w:tcMar>
              <w:left w:w="105" w:type="dxa"/>
              <w:right w:w="105" w:type="dxa"/>
            </w:tcMar>
            <w:vAlign w:val="top"/>
          </w:tcPr>
          <w:p w:rsidR="50C56771" w:rsidP="50C56771" w:rsidRDefault="50C56771" w14:paraId="3FEA101F" w14:textId="794FED79">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Monitor secure areas to investigate intrusions and intimidate possible malicious activity.</w:t>
            </w:r>
          </w:p>
        </w:tc>
      </w:tr>
      <w:tr w:rsidR="50C56771" w:rsidTr="50C56771" w14:paraId="03294210">
        <w:trPr>
          <w:trHeight w:val="300"/>
        </w:trPr>
        <w:tc>
          <w:tcPr>
            <w:tcW w:w="4680" w:type="dxa"/>
            <w:tcMar>
              <w:left w:w="105" w:type="dxa"/>
              <w:right w:w="105" w:type="dxa"/>
            </w:tcMar>
            <w:vAlign w:val="top"/>
          </w:tcPr>
          <w:p w:rsidR="50C56771" w:rsidP="50C56771" w:rsidRDefault="50C56771" w14:paraId="4B2F2C4B" w14:textId="25F86AA6">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Secure Server Rooms</w:t>
            </w:r>
          </w:p>
        </w:tc>
        <w:tc>
          <w:tcPr>
            <w:tcW w:w="4680" w:type="dxa"/>
            <w:tcMar>
              <w:left w:w="105" w:type="dxa"/>
              <w:right w:w="105" w:type="dxa"/>
            </w:tcMar>
            <w:vAlign w:val="top"/>
          </w:tcPr>
          <w:p w:rsidR="50C56771" w:rsidP="50C56771" w:rsidRDefault="50C56771" w14:paraId="3A59813D" w14:textId="460624B8">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Protects infrastructure from unauthorized access.</w:t>
            </w:r>
          </w:p>
        </w:tc>
      </w:tr>
    </w:tbl>
    <w:p w:rsidR="06D96097" w:rsidP="50C56771" w:rsidRDefault="06D96097" w14:paraId="4286AFF8" w14:textId="190BB69C">
      <w:pPr>
        <w:bidi w:val="0"/>
        <w:spacing w:before="240" w:beforeAutospacing="off" w:after="240" w:afterAutospacing="off" w:line="480" w:lineRule="auto"/>
        <w:ind w:left="0"/>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0DECD7F9" w14:textId="69DF35F9">
      <w:pPr>
        <w:bidi w:val="0"/>
        <w:spacing w:before="240" w:beforeAutospacing="off" w:after="24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12DD823D">
        <w:rPr>
          <w:rFonts w:ascii="Arial" w:hAnsi="Arial" w:eastAsia="Arial" w:cs="Arial"/>
          <w:b w:val="1"/>
          <w:bCs w:val="1"/>
          <w:i w:val="0"/>
          <w:iCs w:val="0"/>
          <w:caps w:val="0"/>
          <w:smallCaps w:val="0"/>
          <w:noProof w:val="0"/>
          <w:color w:val="000000" w:themeColor="text1" w:themeTint="FF" w:themeShade="FF"/>
          <w:sz w:val="24"/>
          <w:szCs w:val="24"/>
          <w:lang w:val="en-US"/>
        </w:rPr>
        <w:t>V.IV Human-Based Mitigation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815"/>
        <w:gridCol w:w="4635"/>
      </w:tblGrid>
      <w:tr w:rsidR="50C56771" w:rsidTr="50C56771" w14:paraId="13367D93">
        <w:trPr>
          <w:trHeight w:val="300"/>
        </w:trPr>
        <w:tc>
          <w:tcPr>
            <w:tcW w:w="4815" w:type="dxa"/>
            <w:tcMar>
              <w:left w:w="105" w:type="dxa"/>
              <w:right w:w="105" w:type="dxa"/>
            </w:tcMar>
            <w:vAlign w:val="top"/>
          </w:tcPr>
          <w:p w:rsidR="50C56771" w:rsidP="50C56771" w:rsidRDefault="50C56771" w14:paraId="35F5D79E" w14:textId="04FEBCD9">
            <w:pPr>
              <w:bidi w:val="0"/>
              <w:spacing w:before="0" w:beforeAutospacing="off" w:after="0" w:afterAutospacing="off" w:line="480" w:lineRule="auto"/>
              <w:ind w:left="0" w:right="0"/>
              <w:jc w:val="left"/>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1"/>
                <w:bCs w:val="1"/>
                <w:i w:val="0"/>
                <w:iCs w:val="0"/>
                <w:color w:val="000000" w:themeColor="text1" w:themeTint="FF" w:themeShade="FF"/>
                <w:sz w:val="24"/>
                <w:szCs w:val="24"/>
                <w:lang w:val="en-US"/>
              </w:rPr>
              <w:t>Activity</w:t>
            </w:r>
          </w:p>
        </w:tc>
        <w:tc>
          <w:tcPr>
            <w:tcW w:w="4635" w:type="dxa"/>
            <w:tcMar>
              <w:left w:w="105" w:type="dxa"/>
              <w:right w:w="105" w:type="dxa"/>
            </w:tcMar>
            <w:vAlign w:val="top"/>
          </w:tcPr>
          <w:p w:rsidR="50C56771" w:rsidP="50C56771" w:rsidRDefault="50C56771" w14:paraId="203F486E" w14:textId="004B630F">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1"/>
                <w:bCs w:val="1"/>
                <w:i w:val="0"/>
                <w:iCs w:val="0"/>
                <w:color w:val="000000" w:themeColor="text1" w:themeTint="FF" w:themeShade="FF"/>
                <w:sz w:val="24"/>
                <w:szCs w:val="24"/>
                <w:lang w:val="en-US"/>
              </w:rPr>
              <w:t>Goal</w:t>
            </w:r>
          </w:p>
        </w:tc>
      </w:tr>
      <w:tr w:rsidR="50C56771" w:rsidTr="50C56771" w14:paraId="208CECB5">
        <w:trPr>
          <w:trHeight w:val="300"/>
        </w:trPr>
        <w:tc>
          <w:tcPr>
            <w:tcW w:w="4815" w:type="dxa"/>
            <w:tcMar>
              <w:left w:w="105" w:type="dxa"/>
              <w:right w:w="105" w:type="dxa"/>
            </w:tcMar>
            <w:vAlign w:val="top"/>
          </w:tcPr>
          <w:p w:rsidR="50C56771" w:rsidP="50C56771" w:rsidRDefault="50C56771" w14:paraId="04D85961" w14:textId="7F5602E8">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Phishing Simulations</w:t>
            </w:r>
          </w:p>
        </w:tc>
        <w:tc>
          <w:tcPr>
            <w:tcW w:w="4635" w:type="dxa"/>
            <w:tcMar>
              <w:left w:w="105" w:type="dxa"/>
              <w:right w:w="105" w:type="dxa"/>
            </w:tcMar>
            <w:vAlign w:val="top"/>
          </w:tcPr>
          <w:p w:rsidR="50C56771" w:rsidP="50C56771" w:rsidRDefault="50C56771" w14:paraId="5012F391" w14:textId="33774963">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Reinforce staff awareness and response to emails that are fake.</w:t>
            </w:r>
          </w:p>
        </w:tc>
      </w:tr>
      <w:tr w:rsidR="50C56771" w:rsidTr="50C56771" w14:paraId="559A5CCC">
        <w:trPr>
          <w:trHeight w:val="300"/>
        </w:trPr>
        <w:tc>
          <w:tcPr>
            <w:tcW w:w="4815" w:type="dxa"/>
            <w:tcMar>
              <w:left w:w="105" w:type="dxa"/>
              <w:right w:w="105" w:type="dxa"/>
            </w:tcMar>
            <w:vAlign w:val="top"/>
          </w:tcPr>
          <w:p w:rsidR="50C56771" w:rsidP="50C56771" w:rsidRDefault="50C56771" w14:paraId="37D33F06" w14:textId="3815DE5C">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Annual Security Training</w:t>
            </w:r>
          </w:p>
        </w:tc>
        <w:tc>
          <w:tcPr>
            <w:tcW w:w="4635" w:type="dxa"/>
            <w:tcMar>
              <w:left w:w="105" w:type="dxa"/>
              <w:right w:w="105" w:type="dxa"/>
            </w:tcMar>
            <w:vAlign w:val="top"/>
          </w:tcPr>
          <w:p w:rsidR="50C56771" w:rsidP="50C56771" w:rsidRDefault="50C56771" w14:paraId="0B941C6D" w14:textId="5F38F342">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Educate employees on new threats and behavior that support secure security posture.</w:t>
            </w:r>
          </w:p>
        </w:tc>
      </w:tr>
      <w:tr w:rsidR="50C56771" w:rsidTr="50C56771" w14:paraId="57C75545">
        <w:trPr>
          <w:trHeight w:val="300"/>
        </w:trPr>
        <w:tc>
          <w:tcPr>
            <w:tcW w:w="4815" w:type="dxa"/>
            <w:tcMar>
              <w:left w:w="105" w:type="dxa"/>
              <w:right w:w="105" w:type="dxa"/>
            </w:tcMar>
            <w:vAlign w:val="top"/>
          </w:tcPr>
          <w:p w:rsidR="50C56771" w:rsidP="50C56771" w:rsidRDefault="50C56771" w14:paraId="6490C29A" w14:textId="30D09C8E">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Anonymous Reporting Channel</w:t>
            </w:r>
          </w:p>
        </w:tc>
        <w:tc>
          <w:tcPr>
            <w:tcW w:w="4635" w:type="dxa"/>
            <w:tcMar>
              <w:left w:w="105" w:type="dxa"/>
              <w:right w:w="105" w:type="dxa"/>
            </w:tcMar>
            <w:vAlign w:val="top"/>
          </w:tcPr>
          <w:p w:rsidR="50C56771" w:rsidP="50C56771" w:rsidRDefault="50C56771" w14:paraId="3440AEF7" w14:textId="2711801C">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Encourage employees to report any conflict or concerns within the organization.</w:t>
            </w:r>
          </w:p>
        </w:tc>
      </w:tr>
    </w:tbl>
    <w:p w:rsidR="06D96097" w:rsidP="50C56771" w:rsidRDefault="06D96097" w14:paraId="65B30633" w14:textId="45D529C8">
      <w:pPr>
        <w:bidi w:val="0"/>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453CD45C" w14:textId="7EA21895">
      <w:pPr>
        <w:bidi w:val="0"/>
        <w:spacing w:before="240" w:beforeAutospacing="off" w:after="240" w:afterAutospacing="off" w:line="480" w:lineRule="auto"/>
        <w:ind w:left="720"/>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12DD823D">
        <w:rPr>
          <w:rFonts w:ascii="Arial" w:hAnsi="Arial" w:eastAsia="Arial" w:cs="Arial"/>
          <w:b w:val="1"/>
          <w:bCs w:val="1"/>
          <w:i w:val="0"/>
          <w:iCs w:val="0"/>
          <w:caps w:val="0"/>
          <w:smallCaps w:val="0"/>
          <w:noProof w:val="0"/>
          <w:color w:val="000000" w:themeColor="text1" w:themeTint="FF" w:themeShade="FF"/>
          <w:sz w:val="24"/>
          <w:szCs w:val="24"/>
          <w:lang w:val="en-US"/>
        </w:rPr>
        <w:t>VI: Risk Monitoring &amp; Reporting</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50C56771" w:rsidTr="50C56771" w14:paraId="0067D1F3">
        <w:trPr>
          <w:trHeight w:val="300"/>
        </w:trPr>
        <w:tc>
          <w:tcPr>
            <w:tcW w:w="4680" w:type="dxa"/>
            <w:tcMar>
              <w:left w:w="105" w:type="dxa"/>
              <w:right w:w="105" w:type="dxa"/>
            </w:tcMar>
            <w:vAlign w:val="top"/>
          </w:tcPr>
          <w:p w:rsidR="50C56771" w:rsidP="50C56771" w:rsidRDefault="50C56771" w14:paraId="6D78A90A" w14:textId="0391292D">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1"/>
                <w:bCs w:val="1"/>
                <w:i w:val="0"/>
                <w:iCs w:val="0"/>
                <w:color w:val="000000" w:themeColor="text1" w:themeTint="FF" w:themeShade="FF"/>
                <w:sz w:val="24"/>
                <w:szCs w:val="24"/>
                <w:lang w:val="en-US"/>
              </w:rPr>
              <w:t>Monitoring Tool</w:t>
            </w:r>
          </w:p>
        </w:tc>
        <w:tc>
          <w:tcPr>
            <w:tcW w:w="4680" w:type="dxa"/>
            <w:tcMar>
              <w:left w:w="105" w:type="dxa"/>
              <w:right w:w="105" w:type="dxa"/>
            </w:tcMar>
            <w:vAlign w:val="top"/>
          </w:tcPr>
          <w:p w:rsidR="50C56771" w:rsidP="50C56771" w:rsidRDefault="50C56771" w14:paraId="3988A327" w14:textId="109E8070">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1"/>
                <w:bCs w:val="1"/>
                <w:i w:val="0"/>
                <w:iCs w:val="0"/>
                <w:color w:val="000000" w:themeColor="text1" w:themeTint="FF" w:themeShade="FF"/>
                <w:sz w:val="24"/>
                <w:szCs w:val="24"/>
                <w:lang w:val="en-US"/>
              </w:rPr>
              <w:t>Purpose</w:t>
            </w:r>
          </w:p>
        </w:tc>
      </w:tr>
      <w:tr w:rsidR="50C56771" w:rsidTr="50C56771" w14:paraId="5DA85547">
        <w:trPr>
          <w:trHeight w:val="300"/>
        </w:trPr>
        <w:tc>
          <w:tcPr>
            <w:tcW w:w="4680" w:type="dxa"/>
            <w:tcMar>
              <w:left w:w="105" w:type="dxa"/>
              <w:right w:w="105" w:type="dxa"/>
            </w:tcMar>
            <w:vAlign w:val="top"/>
          </w:tcPr>
          <w:p w:rsidR="50C56771" w:rsidP="50C56771" w:rsidRDefault="50C56771" w14:paraId="6DE8A659" w14:textId="4724A31B">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Siem</w:t>
            </w:r>
          </w:p>
          <w:p w:rsidR="50C56771" w:rsidP="50C56771" w:rsidRDefault="50C56771" w14:paraId="2FF155C9" w14:textId="6B697058">
            <w:pPr>
              <w:bidi w:val="0"/>
              <w:spacing w:line="480" w:lineRule="auto"/>
              <w:rPr>
                <w:rFonts w:ascii="Arial" w:hAnsi="Arial" w:eastAsia="Arial" w:cs="Arial"/>
                <w:b w:val="0"/>
                <w:bCs w:val="0"/>
                <w:i w:val="0"/>
                <w:iCs w:val="0"/>
                <w:color w:val="000000" w:themeColor="text1" w:themeTint="FF" w:themeShade="FF"/>
                <w:sz w:val="24"/>
                <w:szCs w:val="24"/>
              </w:rPr>
            </w:pPr>
          </w:p>
        </w:tc>
        <w:tc>
          <w:tcPr>
            <w:tcW w:w="4680" w:type="dxa"/>
            <w:tcMar>
              <w:left w:w="105" w:type="dxa"/>
              <w:right w:w="105" w:type="dxa"/>
            </w:tcMar>
            <w:vAlign w:val="top"/>
          </w:tcPr>
          <w:p w:rsidR="50C56771" w:rsidP="50C56771" w:rsidRDefault="50C56771" w14:paraId="5AFE935C" w14:textId="141A63D9">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Collect logs for analysis.</w:t>
            </w:r>
          </w:p>
        </w:tc>
      </w:tr>
      <w:tr w:rsidR="50C56771" w:rsidTr="50C56771" w14:paraId="42B8DE3F">
        <w:trPr>
          <w:trHeight w:val="300"/>
        </w:trPr>
        <w:tc>
          <w:tcPr>
            <w:tcW w:w="4680" w:type="dxa"/>
            <w:tcMar>
              <w:left w:w="105" w:type="dxa"/>
              <w:right w:w="105" w:type="dxa"/>
            </w:tcMar>
            <w:vAlign w:val="top"/>
          </w:tcPr>
          <w:p w:rsidR="50C56771" w:rsidP="50C56771" w:rsidRDefault="50C56771" w14:paraId="2E21630E" w14:textId="035D0061">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Regular Audits</w:t>
            </w:r>
          </w:p>
          <w:p w:rsidR="50C56771" w:rsidP="50C56771" w:rsidRDefault="50C56771" w14:paraId="4B1A7532" w14:textId="0CC71EF8">
            <w:pPr>
              <w:bidi w:val="0"/>
              <w:spacing w:line="480" w:lineRule="auto"/>
              <w:rPr>
                <w:rFonts w:ascii="Arial" w:hAnsi="Arial" w:eastAsia="Arial" w:cs="Arial"/>
                <w:b w:val="0"/>
                <w:bCs w:val="0"/>
                <w:i w:val="0"/>
                <w:iCs w:val="0"/>
                <w:color w:val="000000" w:themeColor="text1" w:themeTint="FF" w:themeShade="FF"/>
                <w:sz w:val="24"/>
                <w:szCs w:val="24"/>
              </w:rPr>
            </w:pPr>
          </w:p>
        </w:tc>
        <w:tc>
          <w:tcPr>
            <w:tcW w:w="4680" w:type="dxa"/>
            <w:tcMar>
              <w:left w:w="105" w:type="dxa"/>
              <w:right w:w="105" w:type="dxa"/>
            </w:tcMar>
            <w:vAlign w:val="top"/>
          </w:tcPr>
          <w:p w:rsidR="50C56771" w:rsidP="50C56771" w:rsidRDefault="50C56771" w14:paraId="33A835E4" w14:textId="12FD448D">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Identify</w:t>
            </w:r>
            <w:r w:rsidRPr="50C56771" w:rsidR="50C56771">
              <w:rPr>
                <w:rFonts w:ascii="Arial" w:hAnsi="Arial" w:eastAsia="Arial" w:cs="Arial"/>
                <w:b w:val="0"/>
                <w:bCs w:val="0"/>
                <w:i w:val="0"/>
                <w:iCs w:val="0"/>
                <w:color w:val="000000" w:themeColor="text1" w:themeTint="FF" w:themeShade="FF"/>
                <w:sz w:val="24"/>
                <w:szCs w:val="24"/>
                <w:lang w:val="en-US"/>
              </w:rPr>
              <w:t xml:space="preserve"> gaps and </w:t>
            </w:r>
            <w:r w:rsidRPr="50C56771" w:rsidR="50C56771">
              <w:rPr>
                <w:rFonts w:ascii="Arial" w:hAnsi="Arial" w:eastAsia="Arial" w:cs="Arial"/>
                <w:b w:val="0"/>
                <w:bCs w:val="0"/>
                <w:i w:val="0"/>
                <w:iCs w:val="0"/>
                <w:color w:val="000000" w:themeColor="text1" w:themeTint="FF" w:themeShade="FF"/>
                <w:sz w:val="24"/>
                <w:szCs w:val="24"/>
                <w:lang w:val="en-US"/>
              </w:rPr>
              <w:t>determine</w:t>
            </w:r>
            <w:r w:rsidRPr="50C56771" w:rsidR="50C56771">
              <w:rPr>
                <w:rFonts w:ascii="Arial" w:hAnsi="Arial" w:eastAsia="Arial" w:cs="Arial"/>
                <w:b w:val="0"/>
                <w:bCs w:val="0"/>
                <w:i w:val="0"/>
                <w:iCs w:val="0"/>
                <w:color w:val="000000" w:themeColor="text1" w:themeTint="FF" w:themeShade="FF"/>
                <w:sz w:val="24"/>
                <w:szCs w:val="24"/>
                <w:lang w:val="en-US"/>
              </w:rPr>
              <w:t xml:space="preserve"> if user access controls are properly configured.</w:t>
            </w:r>
          </w:p>
        </w:tc>
      </w:tr>
      <w:tr w:rsidR="50C56771" w:rsidTr="50C56771" w14:paraId="0B6CF029">
        <w:trPr>
          <w:trHeight w:val="300"/>
        </w:trPr>
        <w:tc>
          <w:tcPr>
            <w:tcW w:w="4680" w:type="dxa"/>
            <w:tcMar>
              <w:left w:w="105" w:type="dxa"/>
              <w:right w:w="105" w:type="dxa"/>
            </w:tcMar>
            <w:vAlign w:val="top"/>
          </w:tcPr>
          <w:p w:rsidR="50C56771" w:rsidP="50C56771" w:rsidRDefault="50C56771" w14:paraId="13375506" w14:textId="16D40454">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Penetration Testing</w:t>
            </w:r>
          </w:p>
        </w:tc>
        <w:tc>
          <w:tcPr>
            <w:tcW w:w="4680" w:type="dxa"/>
            <w:tcMar>
              <w:left w:w="105" w:type="dxa"/>
              <w:right w:w="105" w:type="dxa"/>
            </w:tcMar>
            <w:vAlign w:val="top"/>
          </w:tcPr>
          <w:p w:rsidR="50C56771" w:rsidP="50C56771" w:rsidRDefault="50C56771" w14:paraId="4DAE6E46" w14:textId="61E13020">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Identify</w:t>
            </w:r>
            <w:r w:rsidRPr="50C56771" w:rsidR="50C56771">
              <w:rPr>
                <w:rFonts w:ascii="Arial" w:hAnsi="Arial" w:eastAsia="Arial" w:cs="Arial"/>
                <w:b w:val="0"/>
                <w:bCs w:val="0"/>
                <w:i w:val="0"/>
                <w:iCs w:val="0"/>
                <w:color w:val="000000" w:themeColor="text1" w:themeTint="FF" w:themeShade="FF"/>
                <w:sz w:val="24"/>
                <w:szCs w:val="24"/>
                <w:lang w:val="en-US"/>
              </w:rPr>
              <w:t xml:space="preserve"> flaws if there is a threat.</w:t>
            </w:r>
          </w:p>
        </w:tc>
      </w:tr>
    </w:tbl>
    <w:p w:rsidR="06D96097" w:rsidP="50C56771" w:rsidRDefault="06D96097" w14:paraId="48518812" w14:textId="5890D566">
      <w:pPr>
        <w:bidi w:val="0"/>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010BAA38" w14:textId="2BA48C3E">
      <w:pPr>
        <w:bidi w:val="0"/>
        <w:spacing w:before="240" w:beforeAutospacing="off" w:after="24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12DD823D">
        <w:rPr>
          <w:rFonts w:ascii="Arial" w:hAnsi="Arial" w:eastAsia="Arial" w:cs="Arial"/>
          <w:b w:val="1"/>
          <w:bCs w:val="1"/>
          <w:i w:val="0"/>
          <w:iCs w:val="0"/>
          <w:caps w:val="0"/>
          <w:smallCaps w:val="0"/>
          <w:noProof w:val="0"/>
          <w:color w:val="000000" w:themeColor="text1" w:themeTint="FF" w:themeShade="FF"/>
          <w:sz w:val="24"/>
          <w:szCs w:val="24"/>
          <w:lang w:val="en-US"/>
        </w:rPr>
        <w:t>VII. Roles &amp; Responsibilities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20"/>
        <w:gridCol w:w="4620"/>
      </w:tblGrid>
      <w:tr w:rsidR="50C56771" w:rsidTr="50C56771" w14:paraId="22598BA5">
        <w:trPr>
          <w:trHeight w:val="300"/>
        </w:trPr>
        <w:tc>
          <w:tcPr>
            <w:tcW w:w="4620" w:type="dxa"/>
            <w:tcMar>
              <w:left w:w="105" w:type="dxa"/>
              <w:right w:w="105" w:type="dxa"/>
            </w:tcMar>
            <w:vAlign w:val="top"/>
          </w:tcPr>
          <w:p w:rsidR="50C56771" w:rsidP="50C56771" w:rsidRDefault="50C56771" w14:paraId="73AAA4E6" w14:textId="159144BF">
            <w:pPr>
              <w:bidi w:val="0"/>
              <w:spacing w:line="480" w:lineRule="auto"/>
              <w:ind w:left="0"/>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1"/>
                <w:bCs w:val="1"/>
                <w:i w:val="0"/>
                <w:iCs w:val="0"/>
                <w:color w:val="000000" w:themeColor="text1" w:themeTint="FF" w:themeShade="FF"/>
                <w:sz w:val="24"/>
                <w:szCs w:val="24"/>
                <w:lang w:val="en-US"/>
              </w:rPr>
              <w:t>Role</w:t>
            </w:r>
          </w:p>
        </w:tc>
        <w:tc>
          <w:tcPr>
            <w:tcW w:w="4620" w:type="dxa"/>
            <w:tcMar>
              <w:left w:w="105" w:type="dxa"/>
              <w:right w:w="105" w:type="dxa"/>
            </w:tcMar>
            <w:vAlign w:val="top"/>
          </w:tcPr>
          <w:p w:rsidR="50C56771" w:rsidP="50C56771" w:rsidRDefault="50C56771" w14:paraId="5B30D421" w14:textId="4FFF94F1">
            <w:pPr>
              <w:bidi w:val="0"/>
              <w:spacing w:line="480" w:lineRule="auto"/>
              <w:ind w:left="0"/>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1"/>
                <w:bCs w:val="1"/>
                <w:i w:val="0"/>
                <w:iCs w:val="0"/>
                <w:color w:val="000000" w:themeColor="text1" w:themeTint="FF" w:themeShade="FF"/>
                <w:sz w:val="24"/>
                <w:szCs w:val="24"/>
                <w:lang w:val="en-US"/>
              </w:rPr>
              <w:t>Responsibility</w:t>
            </w:r>
          </w:p>
        </w:tc>
      </w:tr>
      <w:tr w:rsidR="50C56771" w:rsidTr="50C56771" w14:paraId="7CFA63EA">
        <w:trPr>
          <w:trHeight w:val="300"/>
        </w:trPr>
        <w:tc>
          <w:tcPr>
            <w:tcW w:w="4620" w:type="dxa"/>
            <w:tcMar>
              <w:left w:w="105" w:type="dxa"/>
              <w:right w:w="105" w:type="dxa"/>
            </w:tcMar>
            <w:vAlign w:val="top"/>
          </w:tcPr>
          <w:p w:rsidR="50C56771" w:rsidP="50C56771" w:rsidRDefault="50C56771" w14:paraId="170CB147" w14:textId="5601BE0E">
            <w:pPr>
              <w:bidi w:val="0"/>
              <w:spacing w:line="480" w:lineRule="auto"/>
              <w:ind w:left="0"/>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CIO</w:t>
            </w:r>
          </w:p>
        </w:tc>
        <w:tc>
          <w:tcPr>
            <w:tcW w:w="4620" w:type="dxa"/>
            <w:tcMar>
              <w:left w:w="105" w:type="dxa"/>
              <w:right w:w="105" w:type="dxa"/>
            </w:tcMar>
            <w:vAlign w:val="top"/>
          </w:tcPr>
          <w:p w:rsidR="50C56771" w:rsidP="50C56771" w:rsidRDefault="50C56771" w14:paraId="675BF302" w14:textId="63442A7F">
            <w:pPr>
              <w:bidi w:val="0"/>
              <w:spacing w:line="480" w:lineRule="auto"/>
              <w:ind w:left="0"/>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Provide oversight and approve funding for risk efforts.</w:t>
            </w:r>
          </w:p>
        </w:tc>
      </w:tr>
      <w:tr w:rsidR="50C56771" w:rsidTr="50C56771" w14:paraId="3E654EC2">
        <w:trPr>
          <w:trHeight w:val="300"/>
        </w:trPr>
        <w:tc>
          <w:tcPr>
            <w:tcW w:w="4620" w:type="dxa"/>
            <w:tcMar>
              <w:left w:w="105" w:type="dxa"/>
              <w:right w:w="105" w:type="dxa"/>
            </w:tcMar>
            <w:vAlign w:val="top"/>
          </w:tcPr>
          <w:p w:rsidR="50C56771" w:rsidP="50C56771" w:rsidRDefault="50C56771" w14:paraId="2C528340" w14:textId="4846F285">
            <w:pPr>
              <w:bidi w:val="0"/>
              <w:spacing w:line="480" w:lineRule="auto"/>
              <w:ind w:left="0"/>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Risk Manager</w:t>
            </w:r>
          </w:p>
        </w:tc>
        <w:tc>
          <w:tcPr>
            <w:tcW w:w="4620" w:type="dxa"/>
            <w:tcMar>
              <w:left w:w="105" w:type="dxa"/>
              <w:right w:w="105" w:type="dxa"/>
            </w:tcMar>
            <w:vAlign w:val="top"/>
          </w:tcPr>
          <w:p w:rsidR="50C56771" w:rsidP="50C56771" w:rsidRDefault="50C56771" w14:paraId="3287047C" w14:textId="27DB393B">
            <w:pPr>
              <w:bidi w:val="0"/>
              <w:spacing w:line="480" w:lineRule="auto"/>
              <w:ind w:left="0"/>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Lead risk assessment and mitigation planning.</w:t>
            </w:r>
          </w:p>
        </w:tc>
      </w:tr>
      <w:tr w:rsidR="50C56771" w:rsidTr="50C56771" w14:paraId="4A917610">
        <w:trPr>
          <w:trHeight w:val="300"/>
        </w:trPr>
        <w:tc>
          <w:tcPr>
            <w:tcW w:w="4620" w:type="dxa"/>
            <w:tcMar>
              <w:left w:w="105" w:type="dxa"/>
              <w:right w:w="105" w:type="dxa"/>
            </w:tcMar>
            <w:vAlign w:val="top"/>
          </w:tcPr>
          <w:p w:rsidR="50C56771" w:rsidP="50C56771" w:rsidRDefault="50C56771" w14:paraId="334CD814" w14:textId="643B2DD9">
            <w:pPr>
              <w:bidi w:val="0"/>
              <w:spacing w:line="480" w:lineRule="auto"/>
              <w:ind w:left="0"/>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IT Security Team</w:t>
            </w:r>
          </w:p>
        </w:tc>
        <w:tc>
          <w:tcPr>
            <w:tcW w:w="4620" w:type="dxa"/>
            <w:tcMar>
              <w:left w:w="105" w:type="dxa"/>
              <w:right w:w="105" w:type="dxa"/>
            </w:tcMar>
            <w:vAlign w:val="top"/>
          </w:tcPr>
          <w:p w:rsidR="50C56771" w:rsidP="50C56771" w:rsidRDefault="50C56771" w14:paraId="3E0CF079" w14:textId="41620D40">
            <w:pPr>
              <w:bidi w:val="0"/>
              <w:spacing w:line="480" w:lineRule="auto"/>
              <w:ind w:left="0"/>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 xml:space="preserve">Implement and </w:t>
            </w:r>
            <w:r w:rsidRPr="50C56771" w:rsidR="50C56771">
              <w:rPr>
                <w:rFonts w:ascii="Arial" w:hAnsi="Arial" w:eastAsia="Arial" w:cs="Arial"/>
                <w:b w:val="0"/>
                <w:bCs w:val="0"/>
                <w:i w:val="0"/>
                <w:iCs w:val="0"/>
                <w:color w:val="000000" w:themeColor="text1" w:themeTint="FF" w:themeShade="FF"/>
                <w:sz w:val="24"/>
                <w:szCs w:val="24"/>
                <w:lang w:val="en-US"/>
              </w:rPr>
              <w:t>maintain</w:t>
            </w:r>
            <w:r w:rsidRPr="50C56771" w:rsidR="50C56771">
              <w:rPr>
                <w:rFonts w:ascii="Arial" w:hAnsi="Arial" w:eastAsia="Arial" w:cs="Arial"/>
                <w:b w:val="0"/>
                <w:bCs w:val="0"/>
                <w:i w:val="0"/>
                <w:iCs w:val="0"/>
                <w:color w:val="000000" w:themeColor="text1" w:themeTint="FF" w:themeShade="FF"/>
                <w:sz w:val="24"/>
                <w:szCs w:val="24"/>
                <w:lang w:val="en-US"/>
              </w:rPr>
              <w:t xml:space="preserve"> cybersecurity technologies.</w:t>
            </w:r>
          </w:p>
        </w:tc>
      </w:tr>
      <w:tr w:rsidR="50C56771" w:rsidTr="50C56771" w14:paraId="323CD18E">
        <w:trPr>
          <w:trHeight w:val="300"/>
        </w:trPr>
        <w:tc>
          <w:tcPr>
            <w:tcW w:w="4620" w:type="dxa"/>
            <w:tcMar>
              <w:left w:w="105" w:type="dxa"/>
              <w:right w:w="105" w:type="dxa"/>
            </w:tcMar>
            <w:vAlign w:val="top"/>
          </w:tcPr>
          <w:p w:rsidR="50C56771" w:rsidP="50C56771" w:rsidRDefault="50C56771" w14:paraId="4F7C62EF" w14:textId="1D3289AF">
            <w:pPr>
              <w:bidi w:val="0"/>
              <w:spacing w:line="480" w:lineRule="auto"/>
              <w:ind w:left="0"/>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Compliance Office</w:t>
            </w:r>
          </w:p>
        </w:tc>
        <w:tc>
          <w:tcPr>
            <w:tcW w:w="4620" w:type="dxa"/>
            <w:tcMar>
              <w:left w:w="105" w:type="dxa"/>
              <w:right w:w="105" w:type="dxa"/>
            </w:tcMar>
            <w:vAlign w:val="top"/>
          </w:tcPr>
          <w:p w:rsidR="50C56771" w:rsidP="50C56771" w:rsidRDefault="50C56771" w14:paraId="2FAF8CDE" w14:textId="30A17780">
            <w:pPr>
              <w:bidi w:val="0"/>
              <w:spacing w:line="480" w:lineRule="auto"/>
              <w:ind w:left="0"/>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Ensure adherence to legal and regulatory requirements.</w:t>
            </w:r>
          </w:p>
        </w:tc>
      </w:tr>
      <w:tr w:rsidR="50C56771" w:rsidTr="50C56771" w14:paraId="5DF1794A">
        <w:trPr>
          <w:trHeight w:val="300"/>
        </w:trPr>
        <w:tc>
          <w:tcPr>
            <w:tcW w:w="4620" w:type="dxa"/>
            <w:tcMar>
              <w:left w:w="105" w:type="dxa"/>
              <w:right w:w="105" w:type="dxa"/>
            </w:tcMar>
            <w:vAlign w:val="top"/>
          </w:tcPr>
          <w:p w:rsidR="50C56771" w:rsidP="50C56771" w:rsidRDefault="50C56771" w14:paraId="557840AE" w14:textId="0A51D058">
            <w:pPr>
              <w:bidi w:val="0"/>
              <w:spacing w:line="480" w:lineRule="auto"/>
              <w:ind w:left="0"/>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Department Mangers</w:t>
            </w:r>
          </w:p>
        </w:tc>
        <w:tc>
          <w:tcPr>
            <w:tcW w:w="4620" w:type="dxa"/>
            <w:tcMar>
              <w:left w:w="105" w:type="dxa"/>
              <w:right w:w="105" w:type="dxa"/>
            </w:tcMar>
            <w:vAlign w:val="top"/>
          </w:tcPr>
          <w:p w:rsidR="50C56771" w:rsidP="50C56771" w:rsidRDefault="50C56771" w14:paraId="21AF9032" w14:textId="00C3BAFB">
            <w:pPr>
              <w:bidi w:val="0"/>
              <w:spacing w:line="480" w:lineRule="auto"/>
              <w:ind w:left="0"/>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Enforce security policies within their teams.</w:t>
            </w:r>
          </w:p>
        </w:tc>
      </w:tr>
      <w:tr w:rsidR="50C56771" w:rsidTr="50C56771" w14:paraId="6FB68C01">
        <w:trPr>
          <w:trHeight w:val="300"/>
        </w:trPr>
        <w:tc>
          <w:tcPr>
            <w:tcW w:w="4620" w:type="dxa"/>
            <w:tcMar>
              <w:left w:w="105" w:type="dxa"/>
              <w:right w:w="105" w:type="dxa"/>
            </w:tcMar>
            <w:vAlign w:val="top"/>
          </w:tcPr>
          <w:p w:rsidR="50C56771" w:rsidP="50C56771" w:rsidRDefault="50C56771" w14:paraId="079B8439" w14:textId="3AFACB17">
            <w:pPr>
              <w:bidi w:val="0"/>
              <w:spacing w:line="480" w:lineRule="auto"/>
              <w:ind w:left="0"/>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All Employees</w:t>
            </w:r>
          </w:p>
        </w:tc>
        <w:tc>
          <w:tcPr>
            <w:tcW w:w="4620" w:type="dxa"/>
            <w:tcMar>
              <w:left w:w="105" w:type="dxa"/>
              <w:right w:w="105" w:type="dxa"/>
            </w:tcMar>
            <w:vAlign w:val="top"/>
          </w:tcPr>
          <w:p w:rsidR="50C56771" w:rsidP="50C56771" w:rsidRDefault="50C56771" w14:paraId="0881F6BD" w14:textId="1582BCA1">
            <w:pPr>
              <w:bidi w:val="0"/>
              <w:spacing w:line="480" w:lineRule="auto"/>
              <w:ind w:left="0"/>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Complete training and report suspicious activity.</w:t>
            </w:r>
          </w:p>
        </w:tc>
      </w:tr>
    </w:tbl>
    <w:p w:rsidR="06D96097" w:rsidP="50C56771" w:rsidRDefault="06D96097" w14:paraId="59596523" w14:textId="598B2BB3">
      <w:pPr>
        <w:bidi w:val="0"/>
        <w:spacing w:before="240" w:beforeAutospacing="off" w:after="240" w:afterAutospacing="off" w:line="480" w:lineRule="auto"/>
        <w:ind w:left="0"/>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23192BC4" w14:textId="44CA7F3B">
      <w:pPr>
        <w:bidi w:val="0"/>
        <w:spacing w:before="240" w:beforeAutospacing="off" w:after="240" w:afterAutospacing="off" w:line="480" w:lineRule="auto"/>
        <w:ind w:left="720"/>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12DD823D">
        <w:rPr>
          <w:rFonts w:ascii="Arial" w:hAnsi="Arial" w:eastAsia="Arial" w:cs="Arial"/>
          <w:b w:val="1"/>
          <w:bCs w:val="1"/>
          <w:i w:val="0"/>
          <w:iCs w:val="0"/>
          <w:caps w:val="0"/>
          <w:smallCaps w:val="0"/>
          <w:noProof w:val="0"/>
          <w:color w:val="000000" w:themeColor="text1" w:themeTint="FF" w:themeShade="FF"/>
          <w:sz w:val="24"/>
          <w:szCs w:val="24"/>
          <w:lang w:val="en-US"/>
        </w:rPr>
        <w:t>VIII. Regulatory Compliance</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50C56771" w:rsidTr="50C56771" w14:paraId="09B586AD">
        <w:trPr>
          <w:trHeight w:val="300"/>
        </w:trPr>
        <w:tc>
          <w:tcPr>
            <w:tcW w:w="4680" w:type="dxa"/>
            <w:tcMar>
              <w:left w:w="105" w:type="dxa"/>
              <w:right w:w="105" w:type="dxa"/>
            </w:tcMar>
            <w:vAlign w:val="top"/>
          </w:tcPr>
          <w:p w:rsidR="50C56771" w:rsidP="50C56771" w:rsidRDefault="50C56771" w14:paraId="19021152" w14:textId="7551ECFC">
            <w:pPr>
              <w:bidi w:val="0"/>
              <w:spacing w:before="0" w:beforeAutospacing="off" w:after="0" w:afterAutospacing="off" w:line="480" w:lineRule="auto"/>
              <w:ind w:left="0" w:right="0"/>
              <w:jc w:val="left"/>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1"/>
                <w:bCs w:val="1"/>
                <w:i w:val="0"/>
                <w:iCs w:val="0"/>
                <w:color w:val="000000" w:themeColor="text1" w:themeTint="FF" w:themeShade="FF"/>
                <w:sz w:val="24"/>
                <w:szCs w:val="24"/>
                <w:lang w:val="en-US"/>
              </w:rPr>
              <w:t>Regulation</w:t>
            </w:r>
          </w:p>
        </w:tc>
        <w:tc>
          <w:tcPr>
            <w:tcW w:w="4680" w:type="dxa"/>
            <w:tcMar>
              <w:left w:w="105" w:type="dxa"/>
              <w:right w:w="105" w:type="dxa"/>
            </w:tcMar>
            <w:vAlign w:val="top"/>
          </w:tcPr>
          <w:p w:rsidR="50C56771" w:rsidP="50C56771" w:rsidRDefault="50C56771" w14:paraId="2664EAAB" w14:textId="2A96E669">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1"/>
                <w:bCs w:val="1"/>
                <w:i w:val="0"/>
                <w:iCs w:val="0"/>
                <w:color w:val="000000" w:themeColor="text1" w:themeTint="FF" w:themeShade="FF"/>
                <w:sz w:val="24"/>
                <w:szCs w:val="24"/>
                <w:lang w:val="en-US"/>
              </w:rPr>
              <w:t>Measures</w:t>
            </w:r>
          </w:p>
        </w:tc>
      </w:tr>
      <w:tr w:rsidR="50C56771" w:rsidTr="50C56771" w14:paraId="0CB8A884">
        <w:trPr>
          <w:trHeight w:val="300"/>
        </w:trPr>
        <w:tc>
          <w:tcPr>
            <w:tcW w:w="4680" w:type="dxa"/>
            <w:tcMar>
              <w:left w:w="105" w:type="dxa"/>
              <w:right w:w="105" w:type="dxa"/>
            </w:tcMar>
            <w:vAlign w:val="top"/>
          </w:tcPr>
          <w:p w:rsidR="50C56771" w:rsidP="50C56771" w:rsidRDefault="50C56771" w14:paraId="7AF4C4E7" w14:textId="19034DFB">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GLBA</w:t>
            </w:r>
          </w:p>
        </w:tc>
        <w:tc>
          <w:tcPr>
            <w:tcW w:w="4680" w:type="dxa"/>
            <w:tcMar>
              <w:left w:w="105" w:type="dxa"/>
              <w:right w:w="105" w:type="dxa"/>
            </w:tcMar>
            <w:vAlign w:val="top"/>
          </w:tcPr>
          <w:p w:rsidR="50C56771" w:rsidP="50C56771" w:rsidRDefault="50C56771" w14:paraId="53087B35" w14:textId="3AFF1399">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Secure customer PII, enforce privacy protections, and continuously protect data.</w:t>
            </w:r>
          </w:p>
        </w:tc>
      </w:tr>
      <w:tr w:rsidR="50C56771" w:rsidTr="50C56771" w14:paraId="6B6245DD">
        <w:trPr>
          <w:trHeight w:val="300"/>
        </w:trPr>
        <w:tc>
          <w:tcPr>
            <w:tcW w:w="4680" w:type="dxa"/>
            <w:tcMar>
              <w:left w:w="105" w:type="dxa"/>
              <w:right w:w="105" w:type="dxa"/>
            </w:tcMar>
            <w:vAlign w:val="top"/>
          </w:tcPr>
          <w:p w:rsidR="50C56771" w:rsidP="50C56771" w:rsidRDefault="50C56771" w14:paraId="3489E524" w14:textId="431C303D">
            <w:pPr>
              <w:bidi w:val="0"/>
              <w:spacing w:before="0" w:beforeAutospacing="off" w:after="0" w:afterAutospacing="off" w:line="480" w:lineRule="auto"/>
              <w:ind w:left="0" w:right="0"/>
              <w:jc w:val="left"/>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FFIEC Guidelines</w:t>
            </w:r>
          </w:p>
        </w:tc>
        <w:tc>
          <w:tcPr>
            <w:tcW w:w="4680" w:type="dxa"/>
            <w:tcMar>
              <w:left w:w="105" w:type="dxa"/>
              <w:right w:w="105" w:type="dxa"/>
            </w:tcMar>
            <w:vAlign w:val="top"/>
          </w:tcPr>
          <w:p w:rsidR="50C56771" w:rsidP="50C56771" w:rsidRDefault="50C56771" w14:paraId="2EAAEBBE" w14:textId="736B665A">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Follow cybersecurity assessment and risk management plans for financial institutions.</w:t>
            </w:r>
          </w:p>
        </w:tc>
      </w:tr>
      <w:tr w:rsidR="50C56771" w:rsidTr="50C56771" w14:paraId="1D66A2F6">
        <w:trPr>
          <w:trHeight w:val="300"/>
        </w:trPr>
        <w:tc>
          <w:tcPr>
            <w:tcW w:w="4680" w:type="dxa"/>
            <w:tcMar>
              <w:left w:w="105" w:type="dxa"/>
              <w:right w:w="105" w:type="dxa"/>
            </w:tcMar>
            <w:vAlign w:val="top"/>
          </w:tcPr>
          <w:p w:rsidR="50C56771" w:rsidP="50C56771" w:rsidRDefault="50C56771" w14:paraId="5DBA4C35" w14:textId="7C5EA59F">
            <w:pPr>
              <w:bidi w:val="0"/>
              <w:spacing w:line="480" w:lineRule="auto"/>
              <w:jc w:val="left"/>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SOX</w:t>
            </w:r>
          </w:p>
        </w:tc>
        <w:tc>
          <w:tcPr>
            <w:tcW w:w="4680" w:type="dxa"/>
            <w:tcMar>
              <w:left w:w="105" w:type="dxa"/>
              <w:right w:w="105" w:type="dxa"/>
            </w:tcMar>
            <w:vAlign w:val="top"/>
          </w:tcPr>
          <w:p w:rsidR="50C56771" w:rsidP="50C56771" w:rsidRDefault="50C56771" w14:paraId="05A9903A" w14:textId="4A0E1683">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 xml:space="preserve">Maintain </w:t>
            </w:r>
            <w:r w:rsidRPr="50C56771" w:rsidR="50C56771">
              <w:rPr>
                <w:rFonts w:ascii="Arial" w:hAnsi="Arial" w:eastAsia="Arial" w:cs="Arial"/>
                <w:b w:val="0"/>
                <w:bCs w:val="0"/>
                <w:i w:val="0"/>
                <w:iCs w:val="0"/>
                <w:color w:val="000000" w:themeColor="text1" w:themeTint="FF" w:themeShade="FF"/>
                <w:sz w:val="24"/>
                <w:szCs w:val="24"/>
                <w:lang w:val="en-US"/>
              </w:rPr>
              <w:t>accurate</w:t>
            </w:r>
            <w:r w:rsidRPr="50C56771" w:rsidR="50C56771">
              <w:rPr>
                <w:rFonts w:ascii="Arial" w:hAnsi="Arial" w:eastAsia="Arial" w:cs="Arial"/>
                <w:b w:val="0"/>
                <w:bCs w:val="0"/>
                <w:i w:val="0"/>
                <w:iCs w:val="0"/>
                <w:color w:val="000000" w:themeColor="text1" w:themeTint="FF" w:themeShade="FF"/>
                <w:sz w:val="24"/>
                <w:szCs w:val="24"/>
                <w:lang w:val="en-US"/>
              </w:rPr>
              <w:t xml:space="preserve"> financial reporting controls.</w:t>
            </w:r>
          </w:p>
        </w:tc>
      </w:tr>
      <w:tr w:rsidR="50C56771" w:rsidTr="50C56771" w14:paraId="48BD167D">
        <w:trPr>
          <w:trHeight w:val="300"/>
        </w:trPr>
        <w:tc>
          <w:tcPr>
            <w:tcW w:w="4680" w:type="dxa"/>
            <w:tcMar>
              <w:left w:w="105" w:type="dxa"/>
              <w:right w:w="105" w:type="dxa"/>
            </w:tcMar>
            <w:vAlign w:val="top"/>
          </w:tcPr>
          <w:p w:rsidR="50C56771" w:rsidP="50C56771" w:rsidRDefault="50C56771" w14:paraId="22D8831C" w14:textId="337A5343">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NIST CSF</w:t>
            </w:r>
          </w:p>
        </w:tc>
        <w:tc>
          <w:tcPr>
            <w:tcW w:w="4680" w:type="dxa"/>
            <w:tcMar>
              <w:left w:w="105" w:type="dxa"/>
              <w:right w:w="105" w:type="dxa"/>
            </w:tcMar>
            <w:vAlign w:val="top"/>
          </w:tcPr>
          <w:p w:rsidR="50C56771" w:rsidP="50C56771" w:rsidRDefault="50C56771" w14:paraId="5B25EB7C" w14:textId="04735316">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Identify</w:t>
            </w:r>
            <w:r w:rsidRPr="50C56771" w:rsidR="50C56771">
              <w:rPr>
                <w:rFonts w:ascii="Arial" w:hAnsi="Arial" w:eastAsia="Arial" w:cs="Arial"/>
                <w:b w:val="0"/>
                <w:bCs w:val="0"/>
                <w:i w:val="0"/>
                <w:iCs w:val="0"/>
                <w:color w:val="000000" w:themeColor="text1" w:themeTint="FF" w:themeShade="FF"/>
                <w:sz w:val="24"/>
                <w:szCs w:val="24"/>
                <w:lang w:val="en-US"/>
              </w:rPr>
              <w:t>, Protect, Detect, Respond, Recover Framework.</w:t>
            </w:r>
          </w:p>
        </w:tc>
      </w:tr>
      <w:tr w:rsidR="50C56771" w:rsidTr="50C56771" w14:paraId="72A5F74F">
        <w:trPr>
          <w:trHeight w:val="300"/>
        </w:trPr>
        <w:tc>
          <w:tcPr>
            <w:tcW w:w="4680" w:type="dxa"/>
            <w:tcMar>
              <w:left w:w="105" w:type="dxa"/>
              <w:right w:w="105" w:type="dxa"/>
            </w:tcMar>
            <w:vAlign w:val="top"/>
          </w:tcPr>
          <w:p w:rsidR="50C56771" w:rsidP="50C56771" w:rsidRDefault="50C56771" w14:paraId="3EB32472" w14:textId="54795A4C">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State Laws</w:t>
            </w:r>
          </w:p>
        </w:tc>
        <w:tc>
          <w:tcPr>
            <w:tcW w:w="4680" w:type="dxa"/>
            <w:tcMar>
              <w:left w:w="105" w:type="dxa"/>
              <w:right w:w="105" w:type="dxa"/>
            </w:tcMar>
            <w:vAlign w:val="top"/>
          </w:tcPr>
          <w:p w:rsidR="50C56771" w:rsidP="50C56771" w:rsidRDefault="50C56771" w14:paraId="3BBE8792" w14:textId="0222E8D6">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Adherence to breach laws and consumer rights data.</w:t>
            </w:r>
          </w:p>
        </w:tc>
      </w:tr>
    </w:tbl>
    <w:p w:rsidR="06D96097" w:rsidP="50C56771" w:rsidRDefault="06D96097" w14:paraId="4CD005E8" w14:textId="634DD498">
      <w:pPr>
        <w:bidi w:val="0"/>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1800D0D1" w14:textId="3F9BA754">
      <w:pPr>
        <w:bidi w:val="0"/>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12DD823D">
        <w:rPr>
          <w:rFonts w:ascii="Arial" w:hAnsi="Arial" w:eastAsia="Arial" w:cs="Arial"/>
          <w:b w:val="1"/>
          <w:bCs w:val="1"/>
          <w:i w:val="0"/>
          <w:iCs w:val="0"/>
          <w:caps w:val="0"/>
          <w:smallCaps w:val="0"/>
          <w:noProof w:val="0"/>
          <w:color w:val="000000" w:themeColor="text1" w:themeTint="FF" w:themeShade="FF"/>
          <w:sz w:val="24"/>
          <w:szCs w:val="24"/>
          <w:lang w:val="en-US"/>
        </w:rPr>
        <w:t>IX. Business Continuity &amp; Incident Response</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50C56771" w:rsidTr="50C56771" w14:paraId="37730A0B">
        <w:trPr>
          <w:trHeight w:val="360"/>
        </w:trPr>
        <w:tc>
          <w:tcPr>
            <w:tcW w:w="4680" w:type="dxa"/>
            <w:tcMar>
              <w:left w:w="105" w:type="dxa"/>
              <w:right w:w="105" w:type="dxa"/>
            </w:tcMar>
            <w:vAlign w:val="top"/>
          </w:tcPr>
          <w:p w:rsidR="50C56771" w:rsidP="50C56771" w:rsidRDefault="50C56771" w14:paraId="0EB96D09" w14:textId="2CE09C76">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1"/>
                <w:bCs w:val="1"/>
                <w:i w:val="0"/>
                <w:iCs w:val="0"/>
                <w:color w:val="000000" w:themeColor="text1" w:themeTint="FF" w:themeShade="FF"/>
                <w:sz w:val="24"/>
                <w:szCs w:val="24"/>
                <w:lang w:val="en-US"/>
              </w:rPr>
              <w:t>Plan</w:t>
            </w:r>
          </w:p>
        </w:tc>
        <w:tc>
          <w:tcPr>
            <w:tcW w:w="4680" w:type="dxa"/>
            <w:tcMar>
              <w:left w:w="105" w:type="dxa"/>
              <w:right w:w="105" w:type="dxa"/>
            </w:tcMar>
            <w:vAlign w:val="top"/>
          </w:tcPr>
          <w:p w:rsidR="50C56771" w:rsidP="50C56771" w:rsidRDefault="50C56771" w14:paraId="2DF4CCD0" w14:textId="2055A171">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1"/>
                <w:bCs w:val="1"/>
                <w:i w:val="0"/>
                <w:iCs w:val="0"/>
                <w:color w:val="000000" w:themeColor="text1" w:themeTint="FF" w:themeShade="FF"/>
                <w:sz w:val="24"/>
                <w:szCs w:val="24"/>
                <w:lang w:val="en-US"/>
              </w:rPr>
              <w:t>Details</w:t>
            </w:r>
          </w:p>
        </w:tc>
      </w:tr>
      <w:tr w:rsidR="50C56771" w:rsidTr="50C56771" w14:paraId="2C15EA4A">
        <w:trPr>
          <w:trHeight w:val="300"/>
        </w:trPr>
        <w:tc>
          <w:tcPr>
            <w:tcW w:w="4680" w:type="dxa"/>
            <w:tcMar>
              <w:left w:w="105" w:type="dxa"/>
              <w:right w:w="105" w:type="dxa"/>
            </w:tcMar>
            <w:vAlign w:val="top"/>
          </w:tcPr>
          <w:p w:rsidR="50C56771" w:rsidP="50C56771" w:rsidRDefault="50C56771" w14:paraId="60AA767C" w14:textId="353570F0">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Incident Response Plan</w:t>
            </w:r>
          </w:p>
        </w:tc>
        <w:tc>
          <w:tcPr>
            <w:tcW w:w="4680" w:type="dxa"/>
            <w:tcMar>
              <w:left w:w="105" w:type="dxa"/>
              <w:right w:w="105" w:type="dxa"/>
            </w:tcMar>
            <w:vAlign w:val="top"/>
          </w:tcPr>
          <w:p w:rsidR="50C56771" w:rsidP="50C56771" w:rsidRDefault="50C56771" w14:paraId="1A0FE579" w14:textId="048FB821">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 xml:space="preserve">Document steps for detecting, responding, and </w:t>
            </w:r>
            <w:r w:rsidRPr="50C56771" w:rsidR="66A56E31">
              <w:rPr>
                <w:rFonts w:ascii="Arial" w:hAnsi="Arial" w:eastAsia="Arial" w:cs="Arial"/>
                <w:b w:val="0"/>
                <w:bCs w:val="0"/>
                <w:i w:val="0"/>
                <w:iCs w:val="0"/>
                <w:color w:val="000000" w:themeColor="text1" w:themeTint="FF" w:themeShade="FF"/>
                <w:sz w:val="24"/>
                <w:szCs w:val="24"/>
                <w:lang w:val="en-US"/>
              </w:rPr>
              <w:t>recovering</w:t>
            </w:r>
            <w:r w:rsidRPr="50C56771" w:rsidR="50C56771">
              <w:rPr>
                <w:rFonts w:ascii="Arial" w:hAnsi="Arial" w:eastAsia="Arial" w:cs="Arial"/>
                <w:b w:val="0"/>
                <w:bCs w:val="0"/>
                <w:i w:val="0"/>
                <w:iCs w:val="0"/>
                <w:color w:val="000000" w:themeColor="text1" w:themeTint="FF" w:themeShade="FF"/>
                <w:sz w:val="24"/>
                <w:szCs w:val="24"/>
                <w:lang w:val="en-US"/>
              </w:rPr>
              <w:t xml:space="preserve"> incidents.</w:t>
            </w:r>
          </w:p>
        </w:tc>
      </w:tr>
      <w:tr w:rsidR="50C56771" w:rsidTr="50C56771" w14:paraId="45385DBD">
        <w:trPr>
          <w:trHeight w:val="300"/>
        </w:trPr>
        <w:tc>
          <w:tcPr>
            <w:tcW w:w="4680" w:type="dxa"/>
            <w:tcMar>
              <w:left w:w="105" w:type="dxa"/>
              <w:right w:w="105" w:type="dxa"/>
            </w:tcMar>
            <w:vAlign w:val="top"/>
          </w:tcPr>
          <w:p w:rsidR="50C56771" w:rsidP="50C56771" w:rsidRDefault="50C56771" w14:paraId="2F2B0D0B" w14:textId="59B77B16">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Disaster Recovery Plan</w:t>
            </w:r>
          </w:p>
        </w:tc>
        <w:tc>
          <w:tcPr>
            <w:tcW w:w="4680" w:type="dxa"/>
            <w:tcMar>
              <w:left w:w="105" w:type="dxa"/>
              <w:right w:w="105" w:type="dxa"/>
            </w:tcMar>
            <w:vAlign w:val="top"/>
          </w:tcPr>
          <w:p w:rsidR="50C56771" w:rsidP="50C56771" w:rsidRDefault="50C56771" w14:paraId="25A627D5" w14:textId="44F91961">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Details procedures for restoring IT services after disruptions.</w:t>
            </w:r>
          </w:p>
        </w:tc>
      </w:tr>
      <w:tr w:rsidR="50C56771" w:rsidTr="50C56771" w14:paraId="4630675E">
        <w:trPr>
          <w:trHeight w:val="300"/>
        </w:trPr>
        <w:tc>
          <w:tcPr>
            <w:tcW w:w="4680" w:type="dxa"/>
            <w:tcMar>
              <w:left w:w="105" w:type="dxa"/>
              <w:right w:w="105" w:type="dxa"/>
            </w:tcMar>
            <w:vAlign w:val="top"/>
          </w:tcPr>
          <w:p w:rsidR="50C56771" w:rsidP="50C56771" w:rsidRDefault="50C56771" w14:paraId="6EC77B74" w14:textId="2CD7A3FC">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Business Continuity Plan</w:t>
            </w:r>
          </w:p>
        </w:tc>
        <w:tc>
          <w:tcPr>
            <w:tcW w:w="4680" w:type="dxa"/>
            <w:tcMar>
              <w:left w:w="105" w:type="dxa"/>
              <w:right w:w="105" w:type="dxa"/>
            </w:tcMar>
            <w:vAlign w:val="top"/>
          </w:tcPr>
          <w:p w:rsidR="50C56771" w:rsidP="50C56771" w:rsidRDefault="50C56771" w14:paraId="0A33648D" w14:textId="26D6DB09">
            <w:pPr>
              <w:bidi w:val="0"/>
              <w:spacing w:line="480" w:lineRule="auto"/>
              <w:rPr>
                <w:rFonts w:ascii="Arial" w:hAnsi="Arial" w:eastAsia="Arial" w:cs="Arial"/>
                <w:b w:val="0"/>
                <w:bCs w:val="0"/>
                <w:i w:val="0"/>
                <w:iCs w:val="0"/>
                <w:color w:val="000000" w:themeColor="text1" w:themeTint="FF" w:themeShade="FF"/>
                <w:sz w:val="24"/>
                <w:szCs w:val="24"/>
              </w:rPr>
            </w:pPr>
            <w:r w:rsidRPr="50C56771" w:rsidR="50C56771">
              <w:rPr>
                <w:rFonts w:ascii="Arial" w:hAnsi="Arial" w:eastAsia="Arial" w:cs="Arial"/>
                <w:b w:val="0"/>
                <w:bCs w:val="0"/>
                <w:i w:val="0"/>
                <w:iCs w:val="0"/>
                <w:color w:val="000000" w:themeColor="text1" w:themeTint="FF" w:themeShade="FF"/>
                <w:sz w:val="24"/>
                <w:szCs w:val="24"/>
                <w:lang w:val="en-US"/>
              </w:rPr>
              <w:t>Ensures essential operations can continue during crises.</w:t>
            </w:r>
          </w:p>
        </w:tc>
      </w:tr>
    </w:tbl>
    <w:p w:rsidR="06D96097" w:rsidP="50C56771" w:rsidRDefault="06D96097" w14:paraId="41367F5F" w14:textId="652F6870">
      <w:pPr>
        <w:bidi w:val="0"/>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6CC7A46C" w14:textId="2B735F13">
      <w:pPr>
        <w:bidi w:val="0"/>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12DD823D">
        <w:rPr>
          <w:rFonts w:ascii="Arial" w:hAnsi="Arial" w:eastAsia="Arial" w:cs="Arial"/>
          <w:b w:val="1"/>
          <w:bCs w:val="1"/>
          <w:i w:val="0"/>
          <w:iCs w:val="0"/>
          <w:caps w:val="0"/>
          <w:smallCaps w:val="0"/>
          <w:noProof w:val="0"/>
          <w:color w:val="000000" w:themeColor="text1" w:themeTint="FF" w:themeShade="FF"/>
          <w:sz w:val="24"/>
          <w:szCs w:val="24"/>
          <w:lang w:val="en-US"/>
        </w:rPr>
        <w:t>X. CONCLUSION</w:t>
      </w:r>
    </w:p>
    <w:p w:rsidR="06D96097" w:rsidP="50C56771" w:rsidRDefault="06D96097" w14:paraId="0B2EB7D6" w14:textId="41214B70">
      <w:pPr>
        <w:bidi w:val="0"/>
        <w:spacing w:before="240" w:beforeAutospacing="off" w:after="240" w:afterAutospacing="off" w:line="480" w:lineRule="auto"/>
        <w:ind w:left="0"/>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12DD823D">
        <w:rPr>
          <w:rFonts w:ascii="Arial" w:hAnsi="Arial" w:eastAsia="Arial" w:cs="Arial"/>
          <w:b w:val="0"/>
          <w:bCs w:val="0"/>
          <w:i w:val="0"/>
          <w:iCs w:val="0"/>
          <w:caps w:val="0"/>
          <w:smallCaps w:val="0"/>
          <w:noProof w:val="0"/>
          <w:color w:val="000000" w:themeColor="text1" w:themeTint="FF" w:themeShade="FF"/>
          <w:sz w:val="24"/>
          <w:szCs w:val="24"/>
          <w:lang w:val="en-US"/>
        </w:rPr>
        <w:t xml:space="preserve">This mitigation plan was drafted to give JP Morgan Chase Bank a structured approach to reducing risk exposure and improving organizational resilience to disruptions. The plan includes layered security strategies, monitoring, and compliance with regulations. Long-term success depends on ongoing risk assessments, policies updates, and employees' activities to enforce cybersecurity best practices. All these measures are </w:t>
      </w:r>
      <w:r w:rsidRPr="50C56771" w:rsidR="12DD823D">
        <w:rPr>
          <w:rFonts w:ascii="Arial" w:hAnsi="Arial" w:eastAsia="Arial" w:cs="Arial"/>
          <w:b w:val="0"/>
          <w:bCs w:val="0"/>
          <w:i w:val="0"/>
          <w:iCs w:val="0"/>
          <w:caps w:val="0"/>
          <w:smallCaps w:val="0"/>
          <w:noProof w:val="0"/>
          <w:color w:val="000000" w:themeColor="text1" w:themeTint="FF" w:themeShade="FF"/>
          <w:sz w:val="24"/>
          <w:szCs w:val="24"/>
          <w:lang w:val="en-US"/>
        </w:rPr>
        <w:t>required</w:t>
      </w:r>
      <w:r w:rsidRPr="50C56771" w:rsidR="12DD823D">
        <w:rPr>
          <w:rFonts w:ascii="Arial" w:hAnsi="Arial" w:eastAsia="Arial" w:cs="Arial"/>
          <w:b w:val="0"/>
          <w:bCs w:val="0"/>
          <w:i w:val="0"/>
          <w:iCs w:val="0"/>
          <w:caps w:val="0"/>
          <w:smallCaps w:val="0"/>
          <w:noProof w:val="0"/>
          <w:color w:val="000000" w:themeColor="text1" w:themeTint="FF" w:themeShade="FF"/>
          <w:sz w:val="24"/>
          <w:szCs w:val="24"/>
          <w:lang w:val="en-US"/>
        </w:rPr>
        <w:t xml:space="preserve"> to build a secure and compliant financial environment for any Chase Bank establishments in the United States of America.</w:t>
      </w:r>
    </w:p>
    <w:p w:rsidR="06D96097" w:rsidP="50C56771" w:rsidRDefault="06D96097" w14:paraId="687BAF1E" w14:textId="4EBD1283">
      <w:pPr>
        <w:bidi w:val="0"/>
        <w:spacing w:before="240" w:beforeAutospacing="off" w:after="240" w:afterAutospacing="off" w:line="480" w:lineRule="auto"/>
        <w:ind w:left="0"/>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69EA4706" w14:textId="59E2B97F">
      <w:pPr>
        <w:bidi w:val="0"/>
        <w:spacing w:before="240" w:beforeAutospacing="off" w:after="240" w:afterAutospacing="off" w:line="480" w:lineRule="auto"/>
        <w:ind w:left="0"/>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5266ED88" w14:textId="097D66BC">
      <w:pPr>
        <w:bidi w:val="0"/>
        <w:spacing w:before="240" w:beforeAutospacing="off" w:after="240" w:afterAutospacing="off" w:line="480" w:lineRule="auto"/>
        <w:ind w:left="0"/>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12351474" w14:textId="1898CA28">
      <w:pPr>
        <w:pStyle w:val="Normal"/>
        <w:bidi w:val="0"/>
        <w:spacing w:before="240" w:beforeAutospacing="off" w:after="240" w:afterAutospacing="off" w:line="480" w:lineRule="auto"/>
        <w:ind w:left="0"/>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7A7415BC" w14:textId="572B5B7E">
      <w:pPr>
        <w:bidi w:val="0"/>
        <w:spacing w:before="240" w:beforeAutospacing="off" w:after="240" w:afterAutospacing="off" w:line="480" w:lineRule="auto"/>
        <w:ind w:left="720"/>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4E3AC550">
        <w:rPr>
          <w:rFonts w:ascii="Arial" w:hAnsi="Arial" w:eastAsia="Arial" w:cs="Arial"/>
          <w:b w:val="1"/>
          <w:bCs w:val="1"/>
          <w:i w:val="0"/>
          <w:iCs w:val="0"/>
          <w:caps w:val="0"/>
          <w:smallCaps w:val="0"/>
          <w:noProof w:val="0"/>
          <w:color w:val="000000" w:themeColor="text1" w:themeTint="FF" w:themeShade="FF"/>
          <w:sz w:val="24"/>
          <w:szCs w:val="24"/>
          <w:lang w:val="en-US"/>
        </w:rPr>
        <w:t>REFRENCES:</w:t>
      </w:r>
    </w:p>
    <w:p w:rsidR="06D96097" w:rsidP="50C56771" w:rsidRDefault="06D96097" w14:paraId="239B1F06" w14:textId="50355C61">
      <w:pPr>
        <w:shd w:val="clear" w:color="auto" w:fill="FFFFFF" w:themeFill="background1"/>
        <w:bidi w:val="0"/>
        <w:spacing w:before="0" w:beforeAutospacing="off" w:after="0" w:afterAutospacing="off" w:line="480" w:lineRule="auto"/>
        <w:ind w:left="720" w:hanging="720"/>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Gorman, A. (2024, April 10). What is Regulatory Compliance for Banks?</w:t>
      </w:r>
      <w:r>
        <w:br/>
      </w:r>
      <w:hyperlink r:id="R2b4155e3e0cf4ddd">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Www.ncontracts.com</w:t>
        </w:r>
      </w:hyperlink>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w:t>
      </w:r>
      <w:hyperlink r:id="R82271ac35b394aaf">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https://www.ncontracts.com/nsight-blog/what-is-</w:t>
        </w:r>
        <w:r>
          <w:br/>
        </w:r>
      </w:hyperlink>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regulatory-compliance-for-banks</w:t>
      </w:r>
    </w:p>
    <w:p w:rsidR="06D96097" w:rsidP="50C56771" w:rsidRDefault="06D96097" w14:paraId="5EB2CC43" w14:textId="3B42DB49">
      <w:pPr>
        <w:shd w:val="clear" w:color="auto" w:fill="FFFFFF" w:themeFill="background1"/>
        <w:bidi w:val="0"/>
        <w:spacing w:before="0" w:beforeAutospacing="off" w:after="0" w:afterAutospacing="off" w:line="480" w:lineRule="auto"/>
        <w:ind w:left="720" w:hanging="720"/>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Chase, J. (2024). Our Code of Conduct 2024.</w:t>
      </w:r>
      <w:r>
        <w:br/>
      </w:r>
      <w:hyperlink r:id="R83ff53fc09da457a">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https://www.jpmorganchase.com/content/dam/jpmc/jpmorgan-chase-and-</w:t>
        </w:r>
      </w:hyperlink>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co/documents/code-of-conduct.pdf</w:t>
      </w:r>
    </w:p>
    <w:p w:rsidR="06D96097" w:rsidP="50C56771" w:rsidRDefault="06D96097" w14:paraId="077AB7BD" w14:textId="5DC74084">
      <w:pPr>
        <w:shd w:val="clear" w:color="auto" w:fill="FFFFFF" w:themeFill="background1"/>
        <w:bidi w:val="0"/>
        <w:spacing w:before="0" w:beforeAutospacing="off" w:after="0" w:afterAutospacing="off" w:line="480" w:lineRule="auto"/>
        <w:ind w:left="720" w:hanging="720"/>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PWC. (2025). Evolution of risk management in banking</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PwC.</w:t>
      </w:r>
      <w:r>
        <w:br/>
      </w:r>
      <w:hyperlink r:id="Rb095ec098baa44fc">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https://www.pwc.com/m1/en/publications/evolution-of-risk-management-in-</w:t>
        </w:r>
        <w:r>
          <w:br/>
        </w:r>
      </w:hyperlink>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banking.html</w:t>
      </w:r>
    </w:p>
    <w:p w:rsidR="06D96097" w:rsidP="50C56771" w:rsidRDefault="06D96097" w14:paraId="105EF5D5" w14:textId="0E4960FE">
      <w:pPr>
        <w:shd w:val="clear" w:color="auto" w:fill="FFFFFF" w:themeFill="background1"/>
        <w:bidi w:val="0"/>
        <w:spacing w:before="0" w:beforeAutospacing="off" w:after="0" w:afterAutospacing="off" w:line="480" w:lineRule="auto"/>
        <w:ind w:left="720" w:hanging="720"/>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Risk Management in Banking: Types &amp; Best Practices for Mitigation. (2024,</w:t>
      </w:r>
      <w:r>
        <w:br/>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December 30). Unit21.Ai; Unit21. </w:t>
      </w:r>
      <w:hyperlink r:id="Ra7668531eb994baf">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http://unit21.ai/blog/risk-management-in-</w:t>
        </w:r>
        <w:r>
          <w:br/>
        </w:r>
      </w:hyperlink>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banking</w:t>
      </w:r>
    </w:p>
    <w:p w:rsidR="06D96097" w:rsidP="50C56771" w:rsidRDefault="06D96097" w14:paraId="2F031F08" w14:textId="0EBBDCCD">
      <w:pPr>
        <w:shd w:val="clear" w:color="auto" w:fill="FFFFFF" w:themeFill="background1"/>
        <w:bidi w:val="0"/>
        <w:spacing w:before="0" w:beforeAutospacing="off" w:after="0" w:afterAutospacing="off" w:line="480" w:lineRule="auto"/>
        <w:ind w:left="720" w:hanging="720"/>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Tabbernor, J. (2023, September 19). Risk Management </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In</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Banking [Complete Guide]</w:t>
      </w:r>
      <w:r>
        <w:br/>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LogicManager</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ERM Software.</w:t>
      </w:r>
      <w:hyperlink r:id="Rf33b8af318274a13">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https://www.logicmanager.com/resources/erm/risk-management-in-banking/</w:t>
        </w:r>
        <w:r>
          <w:br/>
        </w:r>
      </w:hyperlink>
    </w:p>
    <w:p w:rsidR="06D96097" w:rsidP="50C56771" w:rsidRDefault="06D96097" w14:paraId="54268C30" w14:textId="2EC31B9E">
      <w:pPr>
        <w:shd w:val="clear" w:color="auto" w:fill="FFFFFF" w:themeFill="background1"/>
        <w:bidi w:val="0"/>
        <w:spacing w:before="0" w:beforeAutospacing="off" w:after="0" w:afterAutospacing="off" w:line="480" w:lineRule="auto"/>
        <w:ind w:left="720" w:hanging="720"/>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Merchant, S. (2023, May 30). Risk Management Lifecycle for the Banking Industry.</w:t>
      </w:r>
      <w:r>
        <w:br/>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Anaptyss Inc. </w:t>
      </w:r>
      <w:hyperlink r:id="R8a23aff2f5f84203">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https://www.anaptyss.com/blog/risk-management-lifecycle-</w:t>
        </w:r>
        <w:r>
          <w:br/>
        </w:r>
      </w:hyperlink>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banking-industry/</w:t>
      </w:r>
    </w:p>
    <w:p w:rsidR="06D96097" w:rsidP="50C56771" w:rsidRDefault="06D96097" w14:paraId="419B2296" w14:textId="2A674514">
      <w:pPr>
        <w:bidi w:val="0"/>
        <w:spacing w:before="0" w:beforeAutospacing="off" w:after="0" w:afterAutospacing="off" w:line="480" w:lineRule="auto"/>
        <w:ind w:left="720" w:right="0" w:hanging="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Health and Safety Executive. (2019). </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Risk assessment: Template and examples - HSE</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Health and Safety Executive. </w:t>
      </w:r>
      <w:hyperlink r:id="Rb3dc597afb25443e">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https://www.hse.gov.uk/simple-health-safety/risk/risk-assessment-template-and-examples.htm</w:t>
        </w:r>
      </w:hyperlink>
    </w:p>
    <w:p w:rsidR="06D96097" w:rsidP="50C56771" w:rsidRDefault="06D96097" w14:paraId="4E5AA85E" w14:textId="18EADE5C">
      <w:pPr>
        <w:bidi w:val="0"/>
        <w:spacing w:before="0" w:beforeAutospacing="off" w:after="0" w:afterAutospacing="off" w:line="480" w:lineRule="auto"/>
        <w:ind w:left="720" w:right="0" w:hanging="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British Safety Council. (2024). </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 xml:space="preserve">Risk Assessment and Management: </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a</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 xml:space="preserve"> Complete Guide | British Safety Council</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British Safety </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Council .</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w:t>
      </w:r>
      <w:hyperlink r:id="R63bda328799d4783">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https://www.britsafe.org/training-and-learning/informational-resources/risk-assessments-what-they-are-why-they-re-important-and-how-to-complete-them</w:t>
        </w:r>
      </w:hyperlink>
    </w:p>
    <w:p w:rsidR="06D96097" w:rsidP="50C56771" w:rsidRDefault="06D96097" w14:paraId="04AA9018" w14:textId="1A8B2C46">
      <w:pPr>
        <w:bidi w:val="0"/>
        <w:spacing w:before="0" w:beforeAutospacing="off" w:after="0" w:afterAutospacing="off" w:line="480" w:lineRule="auto"/>
        <w:ind w:left="720" w:right="0" w:hanging="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 xml:space="preserve">How to Plan Data Center Risk </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Management</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(n.d.). The Forecast by Nutanix. </w:t>
      </w:r>
      <w:hyperlink r:id="R64837ad41be04bfe">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https://www.nutanix.com/theforecastbynutanix/technology/data-center-risk-management-a-comprehensive-and-effective-plan</w:t>
        </w:r>
      </w:hyperlink>
    </w:p>
    <w:p w:rsidR="06D96097" w:rsidP="50C56771" w:rsidRDefault="06D96097" w14:paraId="224752D9" w14:textId="5BB5B389">
      <w:pPr>
        <w:bidi w:val="0"/>
        <w:spacing w:before="0" w:beforeAutospacing="off" w:after="0" w:afterAutospacing="off" w:line="480" w:lineRule="auto"/>
        <w:ind w:left="720" w:right="0" w:hanging="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George, A. S. (n.d.). </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Data Center Risk Assessment</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Uptimeinstitute.com. </w:t>
      </w:r>
      <w:hyperlink r:id="Rd54d2c8401b54145">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https://uptimeinstitute.com/professional-services/data-center-risk-assessment’</w:t>
        </w:r>
      </w:hyperlink>
    </w:p>
    <w:p w:rsidR="06D96097" w:rsidP="50C56771" w:rsidRDefault="06D96097" w14:paraId="2D54D064" w14:textId="3417D475">
      <w:pPr>
        <w:bidi w:val="0"/>
        <w:spacing w:before="0" w:beforeAutospacing="off" w:after="0" w:afterAutospacing="off" w:line="480" w:lineRule="auto"/>
        <w:ind w:left="720" w:right="0" w:hanging="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NIST. “National Institute of Standards and Technology.” </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NIST</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2025, </w:t>
      </w:r>
      <w:hyperlink r:id="R9c2bd61567c94e11">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www.nist.gov/</w:t>
        </w:r>
      </w:hyperlink>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w:t>
      </w:r>
    </w:p>
    <w:p w:rsidR="06D96097" w:rsidP="50C56771" w:rsidRDefault="06D96097" w14:paraId="1D21DF5D" w14:textId="27A2F4FC">
      <w:pPr>
        <w:pStyle w:val="Normal"/>
        <w:bidi w:val="0"/>
        <w:spacing w:before="0" w:beforeAutospacing="off" w:after="0" w:afterAutospacing="off" w:line="480" w:lineRule="auto"/>
        <w:ind w:left="720" w:right="0" w:hanging="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British Safety Council. (2024). </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Risk Assessment and Management: A Complete Guide | British Safety Council</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British Safety Council. </w:t>
      </w:r>
      <w:hyperlink r:id="R27c4ffd933b640b4">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https://www.britsafe.org/training-and-learning/informational-resources/risk-assessments-what-they-are-why-they-re-important-and-how-to-complete-them</w:t>
        </w:r>
      </w:hyperlink>
    </w:p>
    <w:p w:rsidR="06D96097" w:rsidP="50C56771" w:rsidRDefault="06D96097" w14:paraId="3F78C8E1" w14:textId="1CDE94D6">
      <w:pPr>
        <w:bidi w:val="0"/>
        <w:spacing w:before="0" w:beforeAutospacing="off" w:after="0" w:afterAutospacing="off" w:line="480" w:lineRule="auto"/>
        <w:ind w:left="720" w:right="0" w:hanging="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NIST. “National Institute of Standards and Technology.” </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NIST</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2025, </w:t>
      </w:r>
      <w:hyperlink r:id="R8346bfbad6a5446d">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www.nist.gov/</w:t>
        </w:r>
      </w:hyperlink>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w:t>
      </w:r>
    </w:p>
    <w:p w:rsidR="06D96097" w:rsidP="50C56771" w:rsidRDefault="06D96097" w14:paraId="6C15B027" w14:textId="5EB2AA00">
      <w:pPr>
        <w:bidi w:val="0"/>
        <w:spacing w:before="0" w:beforeAutospacing="off" w:after="0" w:afterAutospacing="off" w:line="480" w:lineRule="auto"/>
        <w:ind w:left="720" w:right="0" w:hanging="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AlertMedia</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(2023, January 4). </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9</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 xml:space="preserve"> Risk</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 xml:space="preserve"> Mitigation Strategies for 2023 [+ Examples]</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AlertMedia</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w:t>
      </w:r>
      <w:hyperlink r:id="Rf0d52a2525bb4596">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https://www.alertmedia.com/blog/risk-mitigation-strategies/</w:t>
        </w:r>
      </w:hyperlink>
    </w:p>
    <w:p w:rsidR="06D96097" w:rsidP="50C56771" w:rsidRDefault="06D96097" w14:paraId="5CB4D6D2" w14:textId="39304BDA">
      <w:pPr>
        <w:bidi w:val="0"/>
        <w:spacing w:before="0" w:beforeAutospacing="off" w:after="0" w:afterAutospacing="off" w:line="480" w:lineRule="auto"/>
        <w:ind w:left="720" w:right="0" w:hanging="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Atlassian. (2024). </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How to Create a Successful Risk Management Plan | The Workstream</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Atlassian. </w:t>
      </w:r>
      <w:hyperlink r:id="R035fbc2c505b4519">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https://www.atlassian.com/work-management/project-management/risk-management-plan</w:t>
        </w:r>
      </w:hyperlink>
    </w:p>
    <w:p w:rsidR="06D96097" w:rsidP="50C56771" w:rsidRDefault="06D96097" w14:paraId="131A9661" w14:textId="4D2054A0">
      <w:pPr>
        <w:bidi w:val="0"/>
        <w:spacing w:before="0" w:beforeAutospacing="off" w:after="0" w:afterAutospacing="off" w:line="480" w:lineRule="auto"/>
        <w:ind w:left="720" w:right="0" w:hanging="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Landau, P. (2024, September 26). </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How to Make a Risk Management Plan</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ProjectManager</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w:t>
      </w:r>
      <w:hyperlink r:id="R231912208e534ee5">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https://www.projectmanager.com/blog/risk-management-plan</w:t>
        </w:r>
      </w:hyperlink>
    </w:p>
    <w:p w:rsidR="06D96097" w:rsidP="50C56771" w:rsidRDefault="06D96097" w14:paraId="75E903CB" w14:textId="0CB52132">
      <w:pPr>
        <w:bidi w:val="0"/>
        <w:spacing w:before="0" w:beforeAutospacing="off" w:after="0" w:afterAutospacing="off" w:line="480" w:lineRule="auto"/>
        <w:ind w:left="720" w:right="0" w:hanging="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Finio</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M., &amp; Downie, A. (2024, August 9). </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What is a Cybersecurity Risk Assessment? | IBM</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Ibm.com. </w:t>
      </w:r>
      <w:hyperlink r:id="Rff602fda8ab14fe2">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https://www.ibm.com/think/topics/cybersecurity-risk-assessment</w:t>
        </w:r>
      </w:hyperlink>
    </w:p>
    <w:p w:rsidR="06D96097" w:rsidP="50C56771" w:rsidRDefault="06D96097" w14:paraId="781A1F5F" w14:textId="32D00E9A">
      <w:pPr>
        <w:bidi w:val="0"/>
        <w:spacing w:before="0" w:beforeAutospacing="off" w:after="0" w:afterAutospacing="off" w:line="480" w:lineRule="auto"/>
        <w:ind w:left="720" w:right="0" w:hanging="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 xml:space="preserve">What is Cyber Resilience vs Cyber Recovery | </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Cutover</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(2024). Cutover.com. </w:t>
      </w:r>
      <w:hyperlink r:id="R7c5e489dbe5348d0">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https://www.cutover.com/blog/cyber-resilience-vs-cyber-recovery-whats-the-difference</w:t>
        </w:r>
      </w:hyperlink>
    </w:p>
    <w:p w:rsidR="06D96097" w:rsidP="50C56771" w:rsidRDefault="06D96097" w14:paraId="676ADE95" w14:textId="2FAD5F27">
      <w:pPr>
        <w:bidi w:val="0"/>
        <w:spacing w:before="0" w:beforeAutospacing="off" w:after="0" w:afterAutospacing="off" w:line="480" w:lineRule="auto"/>
        <w:ind w:left="720" w:right="0" w:hanging="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Balbix</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(2022, November 10). </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What is Cyber Risk Mitigation?</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Balbix</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w:t>
      </w:r>
      <w:hyperlink r:id="R0517d7e8e1e1490e">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https://www.balbix.com/insights/what-is-cyber-risk-mitigation/</w:t>
        </w:r>
      </w:hyperlink>
    </w:p>
    <w:p w:rsidR="06D96097" w:rsidP="50C56771" w:rsidRDefault="06D96097" w14:paraId="00E70275" w14:textId="560BF5F0">
      <w:pPr>
        <w:bidi w:val="0"/>
        <w:spacing w:before="0" w:beforeAutospacing="off" w:after="0" w:afterAutospacing="off" w:line="480" w:lineRule="auto"/>
        <w:ind w:left="720" w:right="0" w:hanging="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Knowles, Mark. “Cybersecurity Risk Management: Frameworks, Plans, and Best Practices.” </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Hyperproof</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22 Jan. 2024, hyperproof.io/resource/cybersecurity-risk-management-process/.</w:t>
      </w:r>
    </w:p>
    <w:p w:rsidR="06D96097" w:rsidP="50C56771" w:rsidRDefault="06D96097" w14:paraId="452DE187" w14:textId="21310F05">
      <w:pPr>
        <w:bidi w:val="0"/>
        <w:spacing w:before="0" w:beforeAutospacing="off" w:after="0" w:afterAutospacing="off" w:line="480" w:lineRule="auto"/>
        <w:ind w:left="720" w:right="0" w:hanging="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Riskonnect, &amp;</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Riskonnect. (2021, September 30). </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 xml:space="preserve">RTO vs. RPO: </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What’s</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 xml:space="preserve"> the Difference and How are They Used?</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Riskonnect. </w:t>
      </w:r>
      <w:hyperlink r:id="Rc30fcb8aaeaf41e3">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https://riskonnect.com/business-continuity-resilience/rto-rpo-differences-and-uses/</w:t>
        </w:r>
      </w:hyperlink>
    </w:p>
    <w:p w:rsidR="06D96097" w:rsidP="50C56771" w:rsidRDefault="06D96097" w14:paraId="3BCEC65B" w14:textId="63E8C642">
      <w:pPr>
        <w:bidi w:val="0"/>
        <w:spacing w:before="0" w:beforeAutospacing="off" w:after="0" w:afterAutospacing="off" w:line="480" w:lineRule="auto"/>
        <w:ind w:left="720" w:right="0" w:hanging="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Flinders, M. (2023, July 12). </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Business Contingency Plan Examples: Prepare for the unexpected | IBM</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Ibm.com. </w:t>
      </w:r>
      <w:hyperlink r:id="R6396455487444f39">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https://www.ibm.com/think/topics/contingency-plan-examples</w:t>
        </w:r>
      </w:hyperlink>
    </w:p>
    <w:p w:rsidR="06D96097" w:rsidP="50C56771" w:rsidRDefault="06D96097" w14:paraId="6A881B4F" w14:textId="24F74027">
      <w:pPr>
        <w:bidi w:val="0"/>
        <w:spacing w:before="0" w:beforeAutospacing="off" w:after="0" w:afterAutospacing="off" w:line="480" w:lineRule="auto"/>
        <w:ind w:left="720" w:right="0" w:hanging="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Business Continuity</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(2025). Pmi.org. </w:t>
      </w:r>
      <w:hyperlink r:id="Re541c84e5f0a4382">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https://www.pmi.org/shop/p-/elearning/business-continuity/e00500</w:t>
        </w:r>
      </w:hyperlink>
    </w:p>
    <w:p w:rsidR="06D96097" w:rsidP="50C56771" w:rsidRDefault="06D96097" w14:paraId="02BD226D" w14:textId="28D0CB39">
      <w:pPr>
        <w:bidi w:val="0"/>
        <w:spacing w:before="0" w:beforeAutospacing="off" w:after="0" w:afterAutospacing="off" w:line="480" w:lineRule="auto"/>
        <w:ind w:left="720" w:right="0" w:hanging="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BCI. (2019). </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What is Business Continuity?</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Thebci.org. </w:t>
      </w:r>
      <w:hyperlink r:id="Rcc64f5ac19394be7">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https://www.thebci.org/thought-leadership/what-is-business-continuity.html</w:t>
        </w:r>
      </w:hyperlink>
    </w:p>
    <w:p w:rsidR="06D96097" w:rsidP="50C56771" w:rsidRDefault="06D96097" w14:paraId="6C5BB777" w14:textId="3BC61D84">
      <w:pPr>
        <w:bidi w:val="0"/>
        <w:spacing w:before="0" w:beforeAutospacing="off" w:after="0" w:afterAutospacing="off" w:line="480" w:lineRule="auto"/>
        <w:ind w:left="720" w:right="0" w:hanging="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 xml:space="preserve"> Business Impact Analysis (BIA)</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(n.d.). C2. </w:t>
      </w:r>
      <w:hyperlink r:id="R86691b920a0d44db">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https://continuity2.com/blog/business-impact-analysis-bia</w:t>
        </w:r>
      </w:hyperlink>
    </w:p>
    <w:p w:rsidR="06D96097" w:rsidP="50C56771" w:rsidRDefault="06D96097" w14:paraId="4709F591" w14:textId="31E61587">
      <w:pPr>
        <w:bidi w:val="0"/>
        <w:spacing w:before="0" w:beforeAutospacing="off" w:after="0" w:afterAutospacing="off" w:line="480" w:lineRule="auto"/>
        <w:ind w:left="720" w:right="0" w:hanging="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Ofe, M. (2023, January 9). </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 xml:space="preserve">Business Impact Analysis (BIA) and Business Continuity Plan (BCP) - </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Eyongest</w:t>
      </w:r>
      <w:r w:rsidRPr="50C56771" w:rsidR="2DA0FC4A">
        <w:rPr>
          <w:rFonts w:ascii="Arial" w:hAnsi="Arial" w:eastAsia="Arial" w:cs="Arial"/>
          <w:b w:val="0"/>
          <w:bCs w:val="0"/>
          <w:i w:val="1"/>
          <w:iCs w:val="1"/>
          <w:caps w:val="0"/>
          <w:smallCaps w:val="0"/>
          <w:noProof w:val="0"/>
          <w:color w:val="000000" w:themeColor="text1" w:themeTint="FF" w:themeShade="FF"/>
          <w:sz w:val="24"/>
          <w:szCs w:val="24"/>
          <w:lang w:val="en-US"/>
        </w:rPr>
        <w:t xml:space="preserve"> Tech</w:t>
      </w: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 xml:space="preserve">. </w:t>
      </w:r>
      <w:hyperlink r:id="Rb808f261ff074485">
        <w:r w:rsidRPr="50C56771" w:rsidR="2DA0FC4A">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lang w:val="en-US"/>
          </w:rPr>
          <w:t>https://eyongesttech.com/business-impact-analysis-and-business-continuity-plan/</w:t>
        </w:r>
      </w:hyperlink>
    </w:p>
    <w:p w:rsidR="06D96097" w:rsidP="50C56771" w:rsidRDefault="06D96097" w14:paraId="5DB6CA08" w14:textId="1BBD61B6">
      <w:pPr>
        <w:bidi w:val="0"/>
        <w:spacing w:before="0" w:beforeAutospacing="off" w:after="0" w:afterAutospacing="off" w:line="480" w:lineRule="auto"/>
        <w:ind w:left="720" w:right="0" w:hanging="720"/>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0DB2B155" w14:textId="763EF3D0">
      <w:pPr>
        <w:bidi w:val="0"/>
        <w:spacing w:before="240" w:beforeAutospacing="off" w:after="240" w:afterAutospacing="off" w:line="480" w:lineRule="auto"/>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2DA0FC4A">
        <w:rPr>
          <w:rFonts w:ascii="Arial" w:hAnsi="Arial" w:eastAsia="Arial" w:cs="Arial"/>
          <w:b w:val="0"/>
          <w:bCs w:val="0"/>
          <w:i w:val="0"/>
          <w:iCs w:val="0"/>
          <w:caps w:val="0"/>
          <w:smallCaps w:val="0"/>
          <w:noProof w:val="0"/>
          <w:color w:val="000000" w:themeColor="text1" w:themeTint="FF" w:themeShade="FF"/>
          <w:sz w:val="24"/>
          <w:szCs w:val="24"/>
          <w:lang w:val="en-US"/>
        </w:rPr>
        <w:t>‌</w:t>
      </w:r>
    </w:p>
    <w:p w:rsidR="06D96097" w:rsidP="50C56771" w:rsidRDefault="06D96097" w14:paraId="7012966D" w14:textId="027650A5">
      <w:pPr>
        <w:bidi w:val="0"/>
        <w:spacing w:before="240" w:beforeAutospacing="off" w:after="240" w:afterAutospacing="off" w:line="480" w:lineRule="auto"/>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7325762E" w14:textId="3A48456B">
      <w:pPr>
        <w:bidi w:val="0"/>
        <w:spacing w:before="240" w:beforeAutospacing="off" w:after="240" w:afterAutospacing="off" w:line="480" w:lineRule="auto"/>
        <w:ind w:left="720"/>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2E55DB80" w14:textId="39A7EE50">
      <w:pPr>
        <w:bidi w:val="0"/>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4E36CAEE" w14:textId="60F95795">
      <w:pPr>
        <w:bidi w:val="0"/>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6EFB8D26" w14:textId="14986A03">
      <w:pPr>
        <w:shd w:val="clear" w:color="auto" w:fill="FFFFFF" w:themeFill="background1"/>
        <w:bidi w:val="0"/>
        <w:spacing w:before="0" w:beforeAutospacing="off" w:after="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5FBC9C56" w14:textId="2599856C">
      <w:pPr>
        <w:shd w:val="clear" w:color="auto" w:fill="FFFFFF" w:themeFill="background1"/>
        <w:bidi w:val="0"/>
        <w:spacing w:before="0" w:beforeAutospacing="off" w:after="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1E2400D6" w14:textId="64411C9C">
      <w:pPr>
        <w:bidi w:val="0"/>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66E487D2" w14:textId="71E9EF5C">
      <w:pPr>
        <w:bidi w:val="0"/>
        <w:spacing w:before="240" w:beforeAutospacing="off" w:after="240" w:afterAutospacing="off" w:line="480" w:lineRule="auto"/>
        <w:ind w:left="720"/>
        <w:jc w:val="center"/>
        <w:rPr>
          <w:rFonts w:ascii="Arial" w:hAnsi="Arial" w:eastAsia="Arial" w:cs="Arial"/>
          <w:b w:val="1"/>
          <w:bCs w:val="1"/>
          <w:i w:val="0"/>
          <w:iCs w:val="0"/>
          <w:caps w:val="0"/>
          <w:smallCaps w:val="0"/>
          <w:noProof w:val="0"/>
          <w:color w:val="000000" w:themeColor="text1" w:themeTint="FF" w:themeShade="FF"/>
          <w:sz w:val="24"/>
          <w:szCs w:val="24"/>
          <w:lang w:val="en-US"/>
        </w:rPr>
      </w:pPr>
    </w:p>
    <w:p w:rsidR="06D96097" w:rsidP="50C56771" w:rsidRDefault="06D96097" w14:paraId="544B062C" w14:textId="12A41B48">
      <w:pPr>
        <w:bidi w:val="0"/>
        <w:spacing w:before="0" w:beforeAutospacing="off" w:after="0" w:afterAutospacing="off" w:line="480" w:lineRule="auto"/>
        <w:ind w:left="720" w:right="0" w:hanging="720"/>
        <w:jc w:val="left"/>
        <w:rPr>
          <w:rFonts w:ascii="Arial" w:hAnsi="Arial" w:eastAsia="Arial" w:cs="Arial"/>
          <w:b w:val="0"/>
          <w:bCs w:val="0"/>
          <w:i w:val="0"/>
          <w:iCs w:val="0"/>
          <w:caps w:val="0"/>
          <w:smallCaps w:val="0"/>
          <w:strike w:val="0"/>
          <w:dstrike w:val="0"/>
          <w:noProof w:val="0"/>
          <w:color w:val="000000" w:themeColor="text1" w:themeTint="FF" w:themeShade="FF"/>
          <w:sz w:val="24"/>
          <w:szCs w:val="24"/>
          <w:lang w:val="en-US"/>
        </w:rPr>
      </w:pPr>
      <w:r w:rsidRPr="50C56771" w:rsidR="15092107">
        <w:rPr>
          <w:rFonts w:ascii="Arial" w:hAnsi="Arial" w:eastAsia="Arial" w:cs="Arial"/>
          <w:b w:val="0"/>
          <w:bCs w:val="0"/>
          <w:i w:val="0"/>
          <w:iCs w:val="0"/>
          <w:caps w:val="0"/>
          <w:smallCaps w:val="0"/>
          <w:noProof w:val="0"/>
          <w:color w:val="000000" w:themeColor="text1" w:themeTint="FF" w:themeShade="FF"/>
          <w:sz w:val="24"/>
          <w:szCs w:val="24"/>
          <w:lang w:val="en-US"/>
        </w:rPr>
        <w:t>‌</w:t>
      </w:r>
    </w:p>
    <w:p w:rsidR="06D96097" w:rsidP="50C56771" w:rsidRDefault="06D96097" w14:paraId="1CE2B34A" w14:textId="02BF5C5E">
      <w:pPr>
        <w:bidi w:val="0"/>
        <w:spacing w:before="240" w:beforeAutospacing="off" w:after="240" w:afterAutospacing="off" w:line="480" w:lineRule="auto"/>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5AF7ACF7">
        <w:rPr>
          <w:rFonts w:ascii="Arial" w:hAnsi="Arial" w:eastAsia="Arial" w:cs="Arial"/>
          <w:b w:val="0"/>
          <w:bCs w:val="0"/>
          <w:i w:val="0"/>
          <w:iCs w:val="0"/>
          <w:caps w:val="0"/>
          <w:smallCaps w:val="0"/>
          <w:noProof w:val="0"/>
          <w:color w:val="000000" w:themeColor="text1" w:themeTint="FF" w:themeShade="FF"/>
          <w:sz w:val="24"/>
          <w:szCs w:val="24"/>
          <w:lang w:val="en-US"/>
        </w:rPr>
        <w:t>‌</w:t>
      </w:r>
    </w:p>
    <w:p w:rsidR="06D96097" w:rsidP="50C56771" w:rsidRDefault="06D96097" w14:paraId="1AC03EF6" w14:textId="605461C0">
      <w:pPr>
        <w:bidi w:val="0"/>
        <w:spacing w:before="0" w:beforeAutospacing="off" w:after="0" w:afterAutospacing="off" w:line="480" w:lineRule="auto"/>
        <w:ind w:left="720" w:right="0" w:hanging="720"/>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4F2AA63E" w14:textId="739B4954">
      <w:pPr>
        <w:bidi w:val="0"/>
        <w:spacing w:before="240" w:beforeAutospacing="off" w:after="240" w:afterAutospacing="off" w:line="480" w:lineRule="auto"/>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5AF7ACF7">
        <w:rPr>
          <w:rFonts w:ascii="Arial" w:hAnsi="Arial" w:eastAsia="Arial" w:cs="Arial"/>
          <w:b w:val="0"/>
          <w:bCs w:val="0"/>
          <w:i w:val="0"/>
          <w:iCs w:val="0"/>
          <w:caps w:val="0"/>
          <w:smallCaps w:val="0"/>
          <w:noProof w:val="0"/>
          <w:color w:val="000000" w:themeColor="text1" w:themeTint="FF" w:themeShade="FF"/>
          <w:sz w:val="24"/>
          <w:szCs w:val="24"/>
          <w:lang w:val="en-US"/>
        </w:rPr>
        <w:t>‌</w:t>
      </w:r>
    </w:p>
    <w:p w:rsidR="06D96097" w:rsidP="50C56771" w:rsidRDefault="06D96097" w14:paraId="39616E31" w14:textId="48C3801D">
      <w:pPr>
        <w:bidi w:val="0"/>
        <w:spacing w:before="240" w:beforeAutospacing="off" w:after="240" w:afterAutospacing="off" w:line="480" w:lineRule="auto"/>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49F1F66E" w14:textId="170980B1">
      <w:pPr>
        <w:bidi w:val="0"/>
        <w:spacing w:before="240" w:beforeAutospacing="off" w:after="240" w:afterAutospacing="off" w:line="480" w:lineRule="auto"/>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411ED24B" w14:textId="342BC1CA">
      <w:pPr>
        <w:bidi w:val="0"/>
        <w:spacing w:before="240" w:beforeAutospacing="off" w:after="240" w:afterAutospacing="off" w:line="480" w:lineRule="auto"/>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2CCD714A" w14:textId="0737A85F">
      <w:pPr>
        <w:bidi w:val="0"/>
        <w:spacing w:before="240" w:beforeAutospacing="off" w:after="240" w:afterAutospacing="off" w:line="480" w:lineRule="auto"/>
        <w:ind w:left="720"/>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5A915122" w14:textId="2ACAAE2F">
      <w:pPr>
        <w:bidi w:val="0"/>
        <w:spacing w:before="240" w:beforeAutospacing="off" w:after="240" w:afterAutospacing="off" w:line="480" w:lineRule="auto"/>
        <w:ind w:left="0"/>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72B910D1" w14:textId="72D9AA27">
      <w:pPr>
        <w:pStyle w:val="Normal"/>
        <w:bidi w:val="0"/>
        <w:spacing w:before="240" w:beforeAutospacing="off" w:after="240" w:afterAutospacing="off" w:line="480" w:lineRule="auto"/>
        <w:ind w:left="0"/>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73E3661D" w14:textId="5EF32DE4">
      <w:pPr>
        <w:bidi w:val="0"/>
        <w:spacing w:before="240" w:beforeAutospacing="off" w:after="240" w:afterAutospacing="off" w:line="480" w:lineRule="auto"/>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5835B077" w14:textId="6BEF8060">
      <w:pPr>
        <w:bidi w:val="0"/>
        <w:spacing w:before="240" w:beforeAutospacing="off" w:after="240" w:afterAutospacing="off" w:line="480" w:lineRule="auto"/>
        <w:ind w:left="720" w:firstLine="0"/>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18508CD9" w14:textId="33FF8CA3">
      <w:pPr>
        <w:pStyle w:val="Normal"/>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07C9866F" w14:textId="46A97AEE">
      <w:pPr>
        <w:pStyle w:val="Normal"/>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1D3166E8" w14:textId="4F5A31D4">
      <w:pPr>
        <w:pStyle w:val="Normal"/>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722D4F48" w14:textId="164CE0B1">
      <w:pPr>
        <w:pStyle w:val="Normal"/>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0D16C235" w14:textId="75D72252">
      <w:pPr>
        <w:pStyle w:val="Normal"/>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5FC740F3" w14:textId="67D47420">
      <w:pPr>
        <w:pStyle w:val="Normal"/>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7F71C04F" w14:textId="1B5FE530">
      <w:pPr>
        <w:pStyle w:val="Normal"/>
        <w:spacing w:before="240" w:beforeAutospacing="off" w:after="240" w:afterAutospacing="off" w:line="480" w:lineRule="auto"/>
        <w:ind w:left="0"/>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6977A2AC">
        <w:rPr>
          <w:rFonts w:ascii="Arial" w:hAnsi="Arial" w:eastAsia="Arial" w:cs="Arial"/>
          <w:b w:val="0"/>
          <w:bCs w:val="0"/>
          <w:i w:val="0"/>
          <w:iCs w:val="0"/>
          <w:caps w:val="0"/>
          <w:smallCaps w:val="0"/>
          <w:noProof w:val="0"/>
          <w:color w:val="000000" w:themeColor="text1" w:themeTint="FF" w:themeShade="FF"/>
          <w:sz w:val="24"/>
          <w:szCs w:val="24"/>
          <w:lang w:val="en-US"/>
        </w:rPr>
        <w:t>‌</w:t>
      </w:r>
    </w:p>
    <w:p w:rsidR="68FCBD4A" w:rsidP="50C56771" w:rsidRDefault="68FCBD4A" w14:paraId="75CD6397" w14:textId="282F628D">
      <w:p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68FCBD4A" w:rsidP="50C56771" w:rsidRDefault="68FCBD4A" w14:paraId="7966F81B" w14:textId="7932774D">
      <w:p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68FCBD4A" w:rsidP="50C56771" w:rsidRDefault="68FCBD4A" w14:paraId="1E1DA861" w14:textId="29574BF2">
      <w:pPr>
        <w:spacing w:before="0" w:beforeAutospacing="off" w:after="0" w:afterAutospacing="off" w:line="480" w:lineRule="auto"/>
        <w:ind w:left="720" w:right="0" w:hanging="720"/>
        <w:rPr>
          <w:rFonts w:ascii="Arial" w:hAnsi="Arial" w:eastAsia="Arial" w:cs="Arial"/>
          <w:b w:val="0"/>
          <w:bCs w:val="0"/>
          <w:i w:val="0"/>
          <w:iCs w:val="0"/>
          <w:caps w:val="0"/>
          <w:smallCaps w:val="0"/>
          <w:noProof w:val="0"/>
          <w:color w:val="000000" w:themeColor="text1" w:themeTint="FF" w:themeShade="FF"/>
          <w:sz w:val="24"/>
          <w:szCs w:val="24"/>
          <w:lang w:val="en-US"/>
        </w:rPr>
      </w:pPr>
    </w:p>
    <w:p w:rsidR="06D96097" w:rsidP="50C56771" w:rsidRDefault="06D96097" w14:paraId="5FAC99BD" w14:textId="0E1E4F02">
      <w:p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0C56771" w:rsidR="6977A2AC">
        <w:rPr>
          <w:rFonts w:ascii="Arial" w:hAnsi="Arial" w:eastAsia="Arial" w:cs="Arial"/>
          <w:b w:val="0"/>
          <w:bCs w:val="0"/>
          <w:i w:val="0"/>
          <w:iCs w:val="0"/>
          <w:caps w:val="0"/>
          <w:smallCaps w:val="0"/>
          <w:noProof w:val="0"/>
          <w:color w:val="000000" w:themeColor="text1" w:themeTint="FF" w:themeShade="FF"/>
          <w:sz w:val="24"/>
          <w:szCs w:val="24"/>
          <w:lang w:val="en-US"/>
        </w:rPr>
        <w:t>‌</w:t>
      </w:r>
    </w:p>
    <w:p w:rsidR="68FCBD4A" w:rsidP="50C56771" w:rsidRDefault="68FCBD4A" w14:paraId="2E7AD2FB" w14:textId="252644C8">
      <w:p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68FCBD4A" w:rsidP="50C56771" w:rsidRDefault="68FCBD4A" w14:paraId="78E73217" w14:textId="3682B96F">
      <w:p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68FCBD4A" w:rsidP="50C56771" w:rsidRDefault="68FCBD4A" w14:paraId="1948D14D" w14:textId="2BC29110">
      <w:pPr>
        <w:pStyle w:val="ListParagraph"/>
        <w:spacing w:line="480" w:lineRule="auto"/>
        <w:ind w:left="720"/>
        <w:jc w:val="left"/>
        <w:rPr>
          <w:rFonts w:ascii="Arial" w:hAnsi="Arial" w:eastAsia="Arial" w:cs="Arial"/>
          <w:b w:val="1"/>
          <w:bCs w:val="1"/>
          <w:color w:val="000000" w:themeColor="text1" w:themeTint="FF" w:themeShade="FF"/>
          <w:sz w:val="24"/>
          <w:szCs w:val="24"/>
        </w:rPr>
      </w:pPr>
    </w:p>
    <w:sectPr>
      <w:pgSz w:w="12240" w:h="15840" w:orient="portrait"/>
      <w:pgMar w:top="1440" w:right="1440" w:bottom="1440" w:left="1440" w:header="720" w:footer="720" w:gutter="0"/>
      <w:cols w:space="720"/>
      <w:docGrid w:linePitch="360"/>
      <w:headerReference w:type="default" r:id="R1760767f6f9e4e6a"/>
      <w:footerReference w:type="default" r:id="Rb5711fb79dcf48b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8FCBD4A" w:rsidTr="68FCBD4A" w14:paraId="0FC175B5">
      <w:trPr>
        <w:trHeight w:val="300"/>
      </w:trPr>
      <w:tc>
        <w:tcPr>
          <w:tcW w:w="3120" w:type="dxa"/>
          <w:tcMar/>
        </w:tcPr>
        <w:p w:rsidR="68FCBD4A" w:rsidP="68FCBD4A" w:rsidRDefault="68FCBD4A" w14:paraId="7B701054" w14:textId="714AE00C">
          <w:pPr>
            <w:pStyle w:val="Header"/>
            <w:bidi w:val="0"/>
            <w:ind w:left="-115"/>
            <w:jc w:val="left"/>
          </w:pPr>
        </w:p>
      </w:tc>
      <w:tc>
        <w:tcPr>
          <w:tcW w:w="3120" w:type="dxa"/>
          <w:tcMar/>
        </w:tcPr>
        <w:p w:rsidR="68FCBD4A" w:rsidP="68FCBD4A" w:rsidRDefault="68FCBD4A" w14:paraId="5F8DBC57" w14:textId="0B9C47A2">
          <w:pPr>
            <w:pStyle w:val="Header"/>
            <w:bidi w:val="0"/>
            <w:jc w:val="center"/>
          </w:pPr>
        </w:p>
      </w:tc>
      <w:tc>
        <w:tcPr>
          <w:tcW w:w="3120" w:type="dxa"/>
          <w:tcMar/>
        </w:tcPr>
        <w:p w:rsidR="68FCBD4A" w:rsidP="68FCBD4A" w:rsidRDefault="68FCBD4A" w14:paraId="5334F527" w14:textId="1FA0CE0F">
          <w:pPr>
            <w:pStyle w:val="Header"/>
            <w:bidi w:val="0"/>
            <w:ind w:right="-115"/>
            <w:jc w:val="right"/>
          </w:pPr>
        </w:p>
      </w:tc>
    </w:tr>
  </w:tbl>
  <w:p w:rsidR="68FCBD4A" w:rsidP="68FCBD4A" w:rsidRDefault="68FCBD4A" w14:paraId="2179DBDA" w14:textId="30EAFE8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7185"/>
      <w:gridCol w:w="1320"/>
      <w:gridCol w:w="855"/>
    </w:tblGrid>
    <w:tr w:rsidR="68FCBD4A" w:rsidTr="50C56771" w14:paraId="020D8FB8">
      <w:trPr>
        <w:trHeight w:val="300"/>
      </w:trPr>
      <w:tc>
        <w:tcPr>
          <w:tcW w:w="7185" w:type="dxa"/>
          <w:tcMar/>
        </w:tcPr>
        <w:p w:rsidR="68FCBD4A" w:rsidP="68FCBD4A" w:rsidRDefault="68FCBD4A" w14:paraId="4DC07CBB" w14:textId="1E3E8206">
          <w:pPr>
            <w:pStyle w:val="Header"/>
            <w:bidi w:val="0"/>
            <w:spacing w:line="480" w:lineRule="auto"/>
            <w:ind w:left="-115"/>
            <w:jc w:val="left"/>
            <w:rPr>
              <w:rFonts w:ascii="Arial" w:hAnsi="Arial" w:eastAsia="Arial" w:cs="Arial"/>
              <w:color w:val="auto"/>
            </w:rPr>
          </w:pPr>
          <w:r w:rsidRPr="50C56771" w:rsidR="50C56771">
            <w:rPr>
              <w:rFonts w:ascii="Arial" w:hAnsi="Arial" w:eastAsia="Arial" w:cs="Arial"/>
              <w:color w:val="auto"/>
            </w:rPr>
            <w:t>RISK MANAGEMENT</w:t>
          </w:r>
          <w:r w:rsidRPr="50C56771" w:rsidR="50C56771">
            <w:rPr>
              <w:rFonts w:ascii="Arial" w:hAnsi="Arial" w:eastAsia="Arial" w:cs="Arial"/>
              <w:color w:val="auto"/>
            </w:rPr>
            <w:t xml:space="preserve">, ASSESMENT, MITIGATION, BIA &amp; BCP </w:t>
          </w:r>
          <w:r w:rsidRPr="50C56771" w:rsidR="50C56771">
            <w:rPr>
              <w:rFonts w:ascii="Arial" w:hAnsi="Arial" w:eastAsia="Arial" w:cs="Arial"/>
              <w:color w:val="auto"/>
            </w:rPr>
            <w:t>PLAN</w:t>
          </w:r>
          <w:r w:rsidRPr="50C56771" w:rsidR="50C56771">
            <w:rPr>
              <w:rFonts w:ascii="Arial" w:hAnsi="Arial" w:eastAsia="Arial" w:cs="Arial"/>
              <w:color w:val="auto"/>
            </w:rPr>
            <w:t>: JPMORGAN CHASE BANK</w:t>
          </w:r>
          <w:r w:rsidRPr="50C56771" w:rsidR="50C56771">
            <w:rPr>
              <w:rFonts w:ascii="Arial" w:hAnsi="Arial" w:eastAsia="Arial" w:cs="Arial"/>
              <w:color w:val="auto"/>
            </w:rPr>
            <w:t>.</w:t>
          </w:r>
        </w:p>
      </w:tc>
      <w:tc>
        <w:tcPr>
          <w:tcW w:w="1320" w:type="dxa"/>
          <w:tcMar/>
        </w:tcPr>
        <w:p w:rsidR="68FCBD4A" w:rsidP="68FCBD4A" w:rsidRDefault="68FCBD4A" w14:paraId="1636AF54" w14:textId="5A73156F">
          <w:pPr>
            <w:pStyle w:val="Header"/>
            <w:bidi w:val="0"/>
            <w:spacing w:line="480" w:lineRule="auto"/>
            <w:jc w:val="center"/>
            <w:rPr>
              <w:rFonts w:ascii="Arial" w:hAnsi="Arial" w:eastAsia="Arial" w:cs="Arial"/>
            </w:rPr>
          </w:pPr>
        </w:p>
      </w:tc>
      <w:tc>
        <w:tcPr>
          <w:tcW w:w="855" w:type="dxa"/>
          <w:tcMar/>
        </w:tcPr>
        <w:p w:rsidR="68FCBD4A" w:rsidP="68FCBD4A" w:rsidRDefault="68FCBD4A" w14:paraId="1CB154E6" w14:textId="02182F30">
          <w:pPr>
            <w:pStyle w:val="Header"/>
            <w:bidi w:val="0"/>
            <w:spacing w:line="480" w:lineRule="auto"/>
            <w:ind w:right="-115"/>
            <w:jc w:val="right"/>
            <w:rPr>
              <w:rFonts w:ascii="Arial" w:hAnsi="Arial" w:eastAsia="Arial" w:cs="Arial"/>
              <w:color w:val="auto"/>
            </w:rPr>
          </w:pPr>
          <w:r w:rsidRPr="68FCBD4A">
            <w:rPr>
              <w:rFonts w:ascii="Arial" w:hAnsi="Arial" w:eastAsia="Arial" w:cs="Arial"/>
              <w:color w:val="auto"/>
            </w:rPr>
            <w:fldChar w:fldCharType="begin"/>
          </w:r>
          <w:r>
            <w:instrText xml:space="preserve">PAGE</w:instrText>
          </w:r>
          <w:r>
            <w:fldChar w:fldCharType="separate"/>
          </w:r>
          <w:r w:rsidRPr="68FCBD4A">
            <w:rPr>
              <w:rFonts w:ascii="Arial" w:hAnsi="Arial" w:eastAsia="Arial" w:cs="Arial"/>
              <w:color w:val="auto"/>
            </w:rPr>
            <w:fldChar w:fldCharType="end"/>
          </w:r>
        </w:p>
      </w:tc>
    </w:tr>
  </w:tbl>
  <w:p w:rsidR="68FCBD4A" w:rsidP="68FCBD4A" w:rsidRDefault="68FCBD4A" w14:paraId="6551C0A4" w14:textId="4A5FC0FD">
    <w:pPr>
      <w:pStyle w:val="Header"/>
      <w:bidi w:val="0"/>
      <w:spacing w:line="480" w:lineRule="auto"/>
      <w:rPr>
        <w:rFonts w:ascii="Arial" w:hAnsi="Arial" w:eastAsia="Arial" w:cs="Arial"/>
      </w:rPr>
    </w:pPr>
  </w:p>
</w:hdr>
</file>

<file path=word/numbering.xml><?xml version="1.0" encoding="utf-8"?>
<w:numbering xmlns:w="http://schemas.openxmlformats.org/wordprocessingml/2006/main">
  <w:abstractNum xmlns:w="http://schemas.openxmlformats.org/wordprocessingml/2006/main" w:abstractNumId="32">
    <w:nsid w:val="76c64ba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3273b89"/>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429827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bffda8f"/>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2753d921"/>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8f8c876"/>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c2b08c"/>
    <w:multiLevelType xmlns:w="http://schemas.openxmlformats.org/wordprocessingml/2006/main" w:val="hybridMultilevel"/>
    <w:lvl xmlns:w="http://schemas.openxmlformats.org/wordprocessingml/2006/main" w:ilvl="0">
      <w:start w:val="4"/>
      <w:numFmt w:val="upperRoman"/>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15851c7"/>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d869e3d"/>
    <w:multiLevelType xmlns:w="http://schemas.openxmlformats.org/wordprocessingml/2006/main" w:val="hybridMultilevel"/>
    <w:lvl xmlns:w="http://schemas.openxmlformats.org/wordprocessingml/2006/main" w:ilvl="0">
      <w:start w:val="4"/>
      <w:numFmt w:val="decimal"/>
      <w:lvlText w:val="%1."/>
      <w:lvlJc w:val="left"/>
      <w:pPr>
        <w:ind w:left="108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19382df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4764a0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248210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300076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1a95665"/>
    <w:multiLevelType xmlns:w="http://schemas.openxmlformats.org/wordprocessingml/2006/main" w:val="hybridMultilevel"/>
    <w:lvl xmlns:w="http://schemas.openxmlformats.org/wordprocessingml/2006/main" w:ilvl="0">
      <w:start w:val="3"/>
      <w:numFmt w:val="decimal"/>
      <w:lvlText w:val="%1."/>
      <w:lvlJc w:val="left"/>
      <w:pPr>
        <w:ind w:left="108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9158705"/>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495d078"/>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9dd08d2"/>
    <w:multiLevelType xmlns:w="http://schemas.openxmlformats.org/wordprocessingml/2006/main" w:val="hybridMultilevel"/>
    <w:lvl xmlns:w="http://schemas.openxmlformats.org/wordprocessingml/2006/main" w:ilvl="0">
      <w:start w:val="3"/>
      <w:numFmt w:val="upperRoman"/>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337e30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beeeb38"/>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f44f0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624aba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efd68d0"/>
    <w:multiLevelType xmlns:w="http://schemas.openxmlformats.org/wordprocessingml/2006/main" w:val="hybridMultilevel"/>
    <w:lvl xmlns:w="http://schemas.openxmlformats.org/wordprocessingml/2006/main" w:ilvl="0">
      <w:start w:val="1"/>
      <w:numFmt w:val="upperRoman"/>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434ea7a"/>
    <w:multiLevelType xmlns:w="http://schemas.openxmlformats.org/wordprocessingml/2006/main" w:val="hybridMultilevel"/>
    <w:lvl xmlns:w="http://schemas.openxmlformats.org/wordprocessingml/2006/main" w:ilvl="0">
      <w:start w:val="1"/>
      <w:numFmt w:val="upperRoman"/>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aab37b3"/>
    <w:multiLevelType xmlns:w="http://schemas.openxmlformats.org/wordprocessingml/2006/main" w:val="hybridMultilevel"/>
    <w:lvl xmlns:w="http://schemas.openxmlformats.org/wordprocessingml/2006/main" w:ilvl="0">
      <w:start w:val="6"/>
      <w:numFmt w:val="upperRoman"/>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06c9d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d8e42a7"/>
    <w:multiLevelType xmlns:w="http://schemas.openxmlformats.org/wordprocessingml/2006/main" w:val="hybridMultilevel"/>
    <w:lvl xmlns:w="http://schemas.openxmlformats.org/wordprocessingml/2006/main" w:ilvl="0">
      <w:start w:val="3"/>
      <w:numFmt w:val="upperRoman"/>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87a18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bc938c5"/>
    <w:multiLevelType xmlns:w="http://schemas.openxmlformats.org/wordprocessingml/2006/main" w:val="hybridMultilevel"/>
    <w:lvl xmlns:w="http://schemas.openxmlformats.org/wordprocessingml/2006/main" w:ilvl="0">
      <w:start w:val="1"/>
      <w:numFmt w:val="upperRoman"/>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329fa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b0b4d0a"/>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ea9cc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aee4e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11E550"/>
    <w:rsid w:val="00369728"/>
    <w:rsid w:val="00814D02"/>
    <w:rsid w:val="0111AB63"/>
    <w:rsid w:val="01BDC6A5"/>
    <w:rsid w:val="0228559F"/>
    <w:rsid w:val="029B8AE0"/>
    <w:rsid w:val="02DF2350"/>
    <w:rsid w:val="02F2234D"/>
    <w:rsid w:val="02F5E959"/>
    <w:rsid w:val="03271E6D"/>
    <w:rsid w:val="0378DC79"/>
    <w:rsid w:val="03D9E243"/>
    <w:rsid w:val="03F3DE19"/>
    <w:rsid w:val="04717B57"/>
    <w:rsid w:val="04AAC662"/>
    <w:rsid w:val="04C25804"/>
    <w:rsid w:val="04E101C3"/>
    <w:rsid w:val="0549D9BC"/>
    <w:rsid w:val="06441CDE"/>
    <w:rsid w:val="06617520"/>
    <w:rsid w:val="067A2DF1"/>
    <w:rsid w:val="06BA1BED"/>
    <w:rsid w:val="06D96097"/>
    <w:rsid w:val="0702F0B4"/>
    <w:rsid w:val="07823493"/>
    <w:rsid w:val="08CA5CE4"/>
    <w:rsid w:val="0957165A"/>
    <w:rsid w:val="096E293E"/>
    <w:rsid w:val="0A684A58"/>
    <w:rsid w:val="0AD0B67A"/>
    <w:rsid w:val="0ADBDE62"/>
    <w:rsid w:val="0B2E97D5"/>
    <w:rsid w:val="0B78880A"/>
    <w:rsid w:val="0B7EAD8A"/>
    <w:rsid w:val="0BD36CE9"/>
    <w:rsid w:val="0C6F9FF0"/>
    <w:rsid w:val="0C7CECE6"/>
    <w:rsid w:val="0D087213"/>
    <w:rsid w:val="0D6EEC38"/>
    <w:rsid w:val="0DF60440"/>
    <w:rsid w:val="0E16CF3C"/>
    <w:rsid w:val="0E244EF5"/>
    <w:rsid w:val="0E3AB248"/>
    <w:rsid w:val="0E5ABBD5"/>
    <w:rsid w:val="0F2E046B"/>
    <w:rsid w:val="0F719A83"/>
    <w:rsid w:val="10189F7C"/>
    <w:rsid w:val="103068E8"/>
    <w:rsid w:val="1044A69F"/>
    <w:rsid w:val="109D74AE"/>
    <w:rsid w:val="10C464F5"/>
    <w:rsid w:val="10E739B8"/>
    <w:rsid w:val="11654159"/>
    <w:rsid w:val="11754B26"/>
    <w:rsid w:val="118C4A81"/>
    <w:rsid w:val="118F95A4"/>
    <w:rsid w:val="11A568D9"/>
    <w:rsid w:val="12519572"/>
    <w:rsid w:val="1253BD2E"/>
    <w:rsid w:val="12DD823D"/>
    <w:rsid w:val="135035B4"/>
    <w:rsid w:val="1363709E"/>
    <w:rsid w:val="13CC23F5"/>
    <w:rsid w:val="1411E550"/>
    <w:rsid w:val="144AFE50"/>
    <w:rsid w:val="15092107"/>
    <w:rsid w:val="1577B1C6"/>
    <w:rsid w:val="159DACE6"/>
    <w:rsid w:val="1646EED0"/>
    <w:rsid w:val="165E3391"/>
    <w:rsid w:val="176FB976"/>
    <w:rsid w:val="17C74230"/>
    <w:rsid w:val="18158772"/>
    <w:rsid w:val="1855E5CF"/>
    <w:rsid w:val="185BC918"/>
    <w:rsid w:val="18605038"/>
    <w:rsid w:val="197C8ADE"/>
    <w:rsid w:val="1987584E"/>
    <w:rsid w:val="198CA12C"/>
    <w:rsid w:val="198D8481"/>
    <w:rsid w:val="1994BA98"/>
    <w:rsid w:val="19D64540"/>
    <w:rsid w:val="1A60F878"/>
    <w:rsid w:val="1A6EE34A"/>
    <w:rsid w:val="1A700AC6"/>
    <w:rsid w:val="1AB8DB40"/>
    <w:rsid w:val="1B2061B0"/>
    <w:rsid w:val="1C945842"/>
    <w:rsid w:val="1CA1D778"/>
    <w:rsid w:val="1CB2CE46"/>
    <w:rsid w:val="1D096350"/>
    <w:rsid w:val="1D4DFB4C"/>
    <w:rsid w:val="1D6FFD5C"/>
    <w:rsid w:val="1DA73587"/>
    <w:rsid w:val="1E1920E1"/>
    <w:rsid w:val="1EAE49B5"/>
    <w:rsid w:val="1F2F236E"/>
    <w:rsid w:val="1F47087D"/>
    <w:rsid w:val="1F7AFA57"/>
    <w:rsid w:val="1F9BF717"/>
    <w:rsid w:val="2001F7CE"/>
    <w:rsid w:val="20D52686"/>
    <w:rsid w:val="20E624AF"/>
    <w:rsid w:val="2175F034"/>
    <w:rsid w:val="22275CB6"/>
    <w:rsid w:val="2271799D"/>
    <w:rsid w:val="23131035"/>
    <w:rsid w:val="2329298B"/>
    <w:rsid w:val="233A5459"/>
    <w:rsid w:val="23870232"/>
    <w:rsid w:val="2402508C"/>
    <w:rsid w:val="251945A1"/>
    <w:rsid w:val="262DA699"/>
    <w:rsid w:val="270892DB"/>
    <w:rsid w:val="27F991D8"/>
    <w:rsid w:val="29910DE2"/>
    <w:rsid w:val="29FB1145"/>
    <w:rsid w:val="29FF626D"/>
    <w:rsid w:val="2A8BF45E"/>
    <w:rsid w:val="2AC71399"/>
    <w:rsid w:val="2AD7B762"/>
    <w:rsid w:val="2AE59AC5"/>
    <w:rsid w:val="2B97BC11"/>
    <w:rsid w:val="2D0852F9"/>
    <w:rsid w:val="2D6D0B26"/>
    <w:rsid w:val="2DA0FC4A"/>
    <w:rsid w:val="2DF1EB03"/>
    <w:rsid w:val="2E096F85"/>
    <w:rsid w:val="2E4A5D34"/>
    <w:rsid w:val="2E80505B"/>
    <w:rsid w:val="2F06112F"/>
    <w:rsid w:val="2F076F7D"/>
    <w:rsid w:val="2F3EA633"/>
    <w:rsid w:val="2F57B243"/>
    <w:rsid w:val="30834090"/>
    <w:rsid w:val="313384CA"/>
    <w:rsid w:val="3253453F"/>
    <w:rsid w:val="3253FEA7"/>
    <w:rsid w:val="326CB2A2"/>
    <w:rsid w:val="328EEEE9"/>
    <w:rsid w:val="3299CFDA"/>
    <w:rsid w:val="32A3C882"/>
    <w:rsid w:val="32E2571C"/>
    <w:rsid w:val="33F20A1C"/>
    <w:rsid w:val="3410251B"/>
    <w:rsid w:val="34740E74"/>
    <w:rsid w:val="34AE4ECE"/>
    <w:rsid w:val="357B62F4"/>
    <w:rsid w:val="3607D8F9"/>
    <w:rsid w:val="36233F34"/>
    <w:rsid w:val="3703C6A2"/>
    <w:rsid w:val="37DE3603"/>
    <w:rsid w:val="38720DD4"/>
    <w:rsid w:val="38E512F6"/>
    <w:rsid w:val="38FB1F5C"/>
    <w:rsid w:val="39917E6B"/>
    <w:rsid w:val="39B57F25"/>
    <w:rsid w:val="39E50ADB"/>
    <w:rsid w:val="3AE4ED89"/>
    <w:rsid w:val="3B0A5046"/>
    <w:rsid w:val="3B16962F"/>
    <w:rsid w:val="3B3CC481"/>
    <w:rsid w:val="3BF3DB7A"/>
    <w:rsid w:val="3C1A17F4"/>
    <w:rsid w:val="3C344C61"/>
    <w:rsid w:val="3C471FFA"/>
    <w:rsid w:val="3C76911A"/>
    <w:rsid w:val="3DB2CF90"/>
    <w:rsid w:val="3DB6373A"/>
    <w:rsid w:val="3E4E0F4A"/>
    <w:rsid w:val="3E947256"/>
    <w:rsid w:val="3F1F1DB9"/>
    <w:rsid w:val="3F303251"/>
    <w:rsid w:val="403B7403"/>
    <w:rsid w:val="40DD4D4A"/>
    <w:rsid w:val="4139D27A"/>
    <w:rsid w:val="413ACDF2"/>
    <w:rsid w:val="414589C6"/>
    <w:rsid w:val="42CC8CB8"/>
    <w:rsid w:val="43B5CF49"/>
    <w:rsid w:val="444D02CD"/>
    <w:rsid w:val="445A1B2D"/>
    <w:rsid w:val="447945A3"/>
    <w:rsid w:val="44A38D7C"/>
    <w:rsid w:val="44AC4E18"/>
    <w:rsid w:val="45BED26B"/>
    <w:rsid w:val="461654EC"/>
    <w:rsid w:val="465E7153"/>
    <w:rsid w:val="476DA43F"/>
    <w:rsid w:val="47AC2ECE"/>
    <w:rsid w:val="47ED483C"/>
    <w:rsid w:val="47F8CA7D"/>
    <w:rsid w:val="48616417"/>
    <w:rsid w:val="48CF6DC1"/>
    <w:rsid w:val="49374876"/>
    <w:rsid w:val="4965C65F"/>
    <w:rsid w:val="4A269F24"/>
    <w:rsid w:val="4AC06804"/>
    <w:rsid w:val="4B7B8E76"/>
    <w:rsid w:val="4C287788"/>
    <w:rsid w:val="4C9EF2DA"/>
    <w:rsid w:val="4CD64E0D"/>
    <w:rsid w:val="4D15657C"/>
    <w:rsid w:val="4D1E64FE"/>
    <w:rsid w:val="4D6B7661"/>
    <w:rsid w:val="4E3AC550"/>
    <w:rsid w:val="4E7442CF"/>
    <w:rsid w:val="4E85C610"/>
    <w:rsid w:val="4F51C2A4"/>
    <w:rsid w:val="4F5E560C"/>
    <w:rsid w:val="4FA76906"/>
    <w:rsid w:val="5027050C"/>
    <w:rsid w:val="50737625"/>
    <w:rsid w:val="50C56771"/>
    <w:rsid w:val="50C669EB"/>
    <w:rsid w:val="527F2EBB"/>
    <w:rsid w:val="52D6127C"/>
    <w:rsid w:val="52EF077F"/>
    <w:rsid w:val="52F441D2"/>
    <w:rsid w:val="5332C837"/>
    <w:rsid w:val="53509858"/>
    <w:rsid w:val="53C63031"/>
    <w:rsid w:val="53ED9BF6"/>
    <w:rsid w:val="54355A8D"/>
    <w:rsid w:val="54D4E702"/>
    <w:rsid w:val="54E03F1D"/>
    <w:rsid w:val="553B44E4"/>
    <w:rsid w:val="55CFE073"/>
    <w:rsid w:val="55F7B689"/>
    <w:rsid w:val="564646DA"/>
    <w:rsid w:val="573C4DC3"/>
    <w:rsid w:val="57AFED4E"/>
    <w:rsid w:val="57F8FB7E"/>
    <w:rsid w:val="5844DF67"/>
    <w:rsid w:val="58F8719A"/>
    <w:rsid w:val="597648D5"/>
    <w:rsid w:val="5995AE4C"/>
    <w:rsid w:val="59A8F7C3"/>
    <w:rsid w:val="59AA5AFE"/>
    <w:rsid w:val="59BCE1EF"/>
    <w:rsid w:val="59BE1123"/>
    <w:rsid w:val="5A87BADC"/>
    <w:rsid w:val="5A978369"/>
    <w:rsid w:val="5AA5503B"/>
    <w:rsid w:val="5AF7ACF7"/>
    <w:rsid w:val="5B09CF57"/>
    <w:rsid w:val="5BC6BB13"/>
    <w:rsid w:val="5C4E6344"/>
    <w:rsid w:val="5D18B942"/>
    <w:rsid w:val="5D4A6C25"/>
    <w:rsid w:val="5DAA576E"/>
    <w:rsid w:val="5DFE6489"/>
    <w:rsid w:val="5E0ACEA9"/>
    <w:rsid w:val="5E41212B"/>
    <w:rsid w:val="5E732CF9"/>
    <w:rsid w:val="5EBE1F77"/>
    <w:rsid w:val="5FDF2332"/>
    <w:rsid w:val="6116166A"/>
    <w:rsid w:val="61A17B14"/>
    <w:rsid w:val="62228C42"/>
    <w:rsid w:val="6331AAED"/>
    <w:rsid w:val="6354C989"/>
    <w:rsid w:val="64A73C57"/>
    <w:rsid w:val="64EF0012"/>
    <w:rsid w:val="6594DDF3"/>
    <w:rsid w:val="65ABBAB7"/>
    <w:rsid w:val="65B422C2"/>
    <w:rsid w:val="65EA391B"/>
    <w:rsid w:val="666E4E50"/>
    <w:rsid w:val="66A56E31"/>
    <w:rsid w:val="66F364B8"/>
    <w:rsid w:val="68748623"/>
    <w:rsid w:val="689D935C"/>
    <w:rsid w:val="68BFC461"/>
    <w:rsid w:val="68FCBD4A"/>
    <w:rsid w:val="69715932"/>
    <w:rsid w:val="6977A2AC"/>
    <w:rsid w:val="6A628ED3"/>
    <w:rsid w:val="6A9598B1"/>
    <w:rsid w:val="6AF6C211"/>
    <w:rsid w:val="6B045BC4"/>
    <w:rsid w:val="6B193044"/>
    <w:rsid w:val="6BE9A521"/>
    <w:rsid w:val="6C0F39CF"/>
    <w:rsid w:val="6C8797B2"/>
    <w:rsid w:val="6CADA615"/>
    <w:rsid w:val="6CB66823"/>
    <w:rsid w:val="6CEB0805"/>
    <w:rsid w:val="6D706BF2"/>
    <w:rsid w:val="6DCADFA5"/>
    <w:rsid w:val="6DDE78CC"/>
    <w:rsid w:val="6E01C0A0"/>
    <w:rsid w:val="6E5F67B2"/>
    <w:rsid w:val="6E814062"/>
    <w:rsid w:val="6EBF7F5D"/>
    <w:rsid w:val="6F22C820"/>
    <w:rsid w:val="6F287520"/>
    <w:rsid w:val="6F8C8388"/>
    <w:rsid w:val="6FD8379A"/>
    <w:rsid w:val="702B360F"/>
    <w:rsid w:val="718B82F1"/>
    <w:rsid w:val="71BC63FA"/>
    <w:rsid w:val="71E63C6E"/>
    <w:rsid w:val="7242B796"/>
    <w:rsid w:val="727E3AC0"/>
    <w:rsid w:val="73687B42"/>
    <w:rsid w:val="74CED98A"/>
    <w:rsid w:val="750C8115"/>
    <w:rsid w:val="754475DC"/>
    <w:rsid w:val="757AC7B8"/>
    <w:rsid w:val="75C85598"/>
    <w:rsid w:val="75ED4B97"/>
    <w:rsid w:val="7623099C"/>
    <w:rsid w:val="76CA2BEA"/>
    <w:rsid w:val="76CD68E8"/>
    <w:rsid w:val="77B6BAC6"/>
    <w:rsid w:val="77CFA61D"/>
    <w:rsid w:val="77E9326B"/>
    <w:rsid w:val="7865FEE9"/>
    <w:rsid w:val="78FD5141"/>
    <w:rsid w:val="7945711E"/>
    <w:rsid w:val="79B76DE6"/>
    <w:rsid w:val="7A729543"/>
    <w:rsid w:val="7AA77095"/>
    <w:rsid w:val="7AABCC80"/>
    <w:rsid w:val="7AB92E72"/>
    <w:rsid w:val="7B5D3F3E"/>
    <w:rsid w:val="7B6EE41F"/>
    <w:rsid w:val="7BB0823A"/>
    <w:rsid w:val="7BC809D3"/>
    <w:rsid w:val="7BD64BE5"/>
    <w:rsid w:val="7CCB554C"/>
    <w:rsid w:val="7CD8AC71"/>
    <w:rsid w:val="7CEA1CA7"/>
    <w:rsid w:val="7D359523"/>
    <w:rsid w:val="7D56F0D4"/>
    <w:rsid w:val="7E1872B6"/>
    <w:rsid w:val="7ED72452"/>
    <w:rsid w:val="7F1EA8E9"/>
    <w:rsid w:val="7F203FF5"/>
    <w:rsid w:val="7FBA424A"/>
    <w:rsid w:val="7FD8C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1E550"/>
  <w15:chartTrackingRefBased/>
  <w15:docId w15:val="{D51BA72F-A8CA-47B7-BE6D-F6456B96FA6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8FCBD4A"/>
    <w:pPr>
      <w:spacing/>
      <w:ind w:left="720"/>
      <w:contextualSpacing/>
    </w:pPr>
  </w:style>
  <w:style w:type="paragraph" w:styleId="Header">
    <w:uiPriority w:val="99"/>
    <w:name w:val="header"/>
    <w:basedOn w:val="Normal"/>
    <w:unhideWhenUsed/>
    <w:rsid w:val="68FCBD4A"/>
    <w:pPr>
      <w:tabs>
        <w:tab w:val="center" w:leader="none" w:pos="4680"/>
        <w:tab w:val="right" w:leader="none" w:pos="9360"/>
      </w:tabs>
      <w:spacing w:after="0" w:line="240" w:lineRule="auto"/>
    </w:pPr>
  </w:style>
  <w:style w:type="paragraph" w:styleId="Footer">
    <w:uiPriority w:val="99"/>
    <w:name w:val="footer"/>
    <w:basedOn w:val="Normal"/>
    <w:unhideWhenUsed/>
    <w:rsid w:val="68FCBD4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1760767f6f9e4e6a" /><Relationship Type="http://schemas.openxmlformats.org/officeDocument/2006/relationships/footer" Target="footer.xml" Id="Rb5711fb79dcf48b8" /><Relationship Type="http://schemas.openxmlformats.org/officeDocument/2006/relationships/numbering" Target="numbering.xml" Id="Re96c3d42ab5b42e3" /><Relationship Type="http://schemas.openxmlformats.org/officeDocument/2006/relationships/hyperlink" Target="https://www.ncontracts.com/" TargetMode="External" Id="R2b4155e3e0cf4ddd" /><Relationship Type="http://schemas.openxmlformats.org/officeDocument/2006/relationships/hyperlink" Target="https://www.ncontracts.com/nsight-blog/what-is-" TargetMode="External" Id="R82271ac35b394aaf" /><Relationship Type="http://schemas.openxmlformats.org/officeDocument/2006/relationships/hyperlink" Target="https://www.jpmorganchase.com/content/dam/jpmc/jpmorgan-chase-and-" TargetMode="External" Id="R83ff53fc09da457a" /><Relationship Type="http://schemas.openxmlformats.org/officeDocument/2006/relationships/hyperlink" Target="https://www.pwc.com/m1/en/publications/evolution-of-risk-management-in-" TargetMode="External" Id="Rb095ec098baa44fc" /><Relationship Type="http://schemas.openxmlformats.org/officeDocument/2006/relationships/hyperlink" Target="http://unit21.ai/blog/risk-management-in-" TargetMode="External" Id="Ra7668531eb994baf" /><Relationship Type="http://schemas.openxmlformats.org/officeDocument/2006/relationships/hyperlink" Target="https://www.logicmanager.com/resources/erm/risk-management-in-banking/" TargetMode="External" Id="Rf33b8af318274a13" /><Relationship Type="http://schemas.openxmlformats.org/officeDocument/2006/relationships/hyperlink" Target="https://www.anaptyss.com/blog/risk-management-lifecycle-" TargetMode="External" Id="R8a23aff2f5f84203" /><Relationship Type="http://schemas.openxmlformats.org/officeDocument/2006/relationships/hyperlink" Target="https://www.hse.gov.uk/simple-health-safety/risk/risk-assessment-template-and-examples.htm" TargetMode="External" Id="Rb3dc597afb25443e" /><Relationship Type="http://schemas.openxmlformats.org/officeDocument/2006/relationships/hyperlink" Target="https://www.britsafe.org/training-and-learning/informational-resources/risk-assessments-what-they-are-why-they-re-important-and-how-to-complete-them" TargetMode="External" Id="R63bda328799d4783" /><Relationship Type="http://schemas.openxmlformats.org/officeDocument/2006/relationships/hyperlink" Target="https://www.nutanix.com/theforecastbynutanix/technology/data-center-risk-management-a-comprehensive-and-effective-plan" TargetMode="External" Id="R64837ad41be04bfe" /><Relationship Type="http://schemas.openxmlformats.org/officeDocument/2006/relationships/hyperlink" Target="https://uptimeinstitute.com/professional-services/data-center-risk-assessment%E2%80%99" TargetMode="External" Id="Rd54d2c8401b54145" /><Relationship Type="http://schemas.openxmlformats.org/officeDocument/2006/relationships/hyperlink" Target="https://www.nist.gov/" TargetMode="External" Id="R9c2bd61567c94e11" /><Relationship Type="http://schemas.openxmlformats.org/officeDocument/2006/relationships/hyperlink" Target="https://www.britsafe.org/training-and-learning/informational-resources/risk-assessments-what-they-are-why-they-re-important-and-how-to-complete-them" TargetMode="External" Id="R27c4ffd933b640b4" /><Relationship Type="http://schemas.openxmlformats.org/officeDocument/2006/relationships/hyperlink" Target="https://www.nist.gov/" TargetMode="External" Id="R8346bfbad6a5446d" /><Relationship Type="http://schemas.openxmlformats.org/officeDocument/2006/relationships/hyperlink" Target="https://www.alertmedia.com/blog/risk-mitigation-strategies/" TargetMode="External" Id="Rf0d52a2525bb4596" /><Relationship Type="http://schemas.openxmlformats.org/officeDocument/2006/relationships/hyperlink" Target="https://www.atlassian.com/work-management/project-management/risk-management-plan" TargetMode="External" Id="R035fbc2c505b4519" /><Relationship Type="http://schemas.openxmlformats.org/officeDocument/2006/relationships/hyperlink" Target="https://www.projectmanager.com/blog/risk-management-plan" TargetMode="External" Id="R231912208e534ee5" /><Relationship Type="http://schemas.openxmlformats.org/officeDocument/2006/relationships/hyperlink" Target="https://www.ibm.com/think/topics/cybersecurity-risk-assessment" TargetMode="External" Id="Rff602fda8ab14fe2" /><Relationship Type="http://schemas.openxmlformats.org/officeDocument/2006/relationships/hyperlink" Target="https://www.cutover.com/blog/cyber-resilience-vs-cyber-recovery-whats-the-difference" TargetMode="External" Id="R7c5e489dbe5348d0" /><Relationship Type="http://schemas.openxmlformats.org/officeDocument/2006/relationships/hyperlink" Target="https://www.balbix.com/insights/what-is-cyber-risk-mitigation/" TargetMode="External" Id="R0517d7e8e1e1490e" /><Relationship Type="http://schemas.openxmlformats.org/officeDocument/2006/relationships/hyperlink" Target="https://riskonnect.com/business-continuity-resilience/rto-rpo-differences-and-uses/" TargetMode="External" Id="Rc30fcb8aaeaf41e3" /><Relationship Type="http://schemas.openxmlformats.org/officeDocument/2006/relationships/hyperlink" Target="https://www.ibm.com/think/topics/contingency-plan-examples" TargetMode="External" Id="R6396455487444f39" /><Relationship Type="http://schemas.openxmlformats.org/officeDocument/2006/relationships/hyperlink" Target="https://www.pmi.org/shop/p-/elearning/business-continuity/e00500" TargetMode="External" Id="Re541c84e5f0a4382" /><Relationship Type="http://schemas.openxmlformats.org/officeDocument/2006/relationships/hyperlink" Target="https://www.thebci.org/thought-leadership/what-is-business-continuity.html" TargetMode="External" Id="Rcc64f5ac19394be7" /><Relationship Type="http://schemas.openxmlformats.org/officeDocument/2006/relationships/hyperlink" Target="https://continuity2.com/blog/business-impact-analysis-bia" TargetMode="External" Id="R86691b920a0d44db" /><Relationship Type="http://schemas.openxmlformats.org/officeDocument/2006/relationships/hyperlink" Target="https://eyongesttech.com/business-impact-analysis-and-business-continuity-plan/" TargetMode="External" Id="Rb808f261ff07448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2025-09-26T17:10:34.5228923Z</dcterms:created>
  <dcterms:modified xsi:type="dcterms:W3CDTF">2026-07-08T01:11:55.2928161Z</dcterms:modified>
  <dc:creator>Edenburn, Cameron, 1961</dc:creator>
  <lastModifiedBy>Edenburn, Cameron, 1961</lastModifiedBy>
</coreProperties>
</file>