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ENTREGABLE – SEMANA 3</w:t>
      </w:r>
    </w:p>
    <w:p>
      <w:pPr>
        <w:jc w:val="center"/>
      </w:pPr>
      <w:r>
        <w:rPr>
          <w:b/>
          <w:sz w:val="26"/>
        </w:rPr>
        <w:t>Pruebas de software y SCRUM: diseño detallado y ejecución</w:t>
      </w:r>
    </w:p>
    <w:p>
      <w:pPr>
        <w:jc w:val="center"/>
      </w:pPr>
      <w:r>
        <w:t>Caso integrador: EntregaSegura</w:t>
      </w:r>
    </w:p>
    <w:p>
      <w:pPr>
        <w:pStyle w:val="Heading1"/>
      </w:pPr>
      <w:r>
        <w:t>1. Propósito</w:t>
      </w:r>
    </w:p>
    <w:p>
      <w:r>
        <w:t>Diseñar casos de prueba a partir de criterios de aceptación de la Semana 2, aplicar técnicas de diseño, ejecutar las pruebas posibles, registrar resultados y documentar defectos.</w:t>
      </w:r>
    </w:p>
    <w:p>
      <w:pPr>
        <w:pStyle w:val="Heading1"/>
      </w:pPr>
      <w:r>
        <w:t>2. Base heredada de Semana 2</w:t>
      </w:r>
    </w:p>
    <w:p>
      <w:r>
        <w:t>Historia: HU-ENT-01 – registrar la entrega con evidencia fotográfica.</w:t>
      </w:r>
    </w:p>
    <w:p>
      <w:r>
        <w:t>Criterios seleccionados para diseño detallado: CA-01 y CA-02.</w:t>
      </w:r>
    </w:p>
    <w:p>
      <w:pPr>
        <w:pStyle w:val="Heading1"/>
      </w:pPr>
      <w:r>
        <w:t>3.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t>ID</w:t>
            </w:r>
          </w:p>
        </w:tc>
        <w:tc>
          <w:tcPr>
            <w:tcW w:type="dxa" w:w="1008"/>
          </w:tcPr>
          <w:p>
            <w:r>
              <w:t>Caso</w:t>
            </w:r>
          </w:p>
        </w:tc>
        <w:tc>
          <w:tcPr>
            <w:tcW w:type="dxa" w:w="1008"/>
          </w:tcPr>
          <w:p>
            <w:r>
              <w:t>Referencia</w:t>
            </w:r>
          </w:p>
        </w:tc>
        <w:tc>
          <w:tcPr>
            <w:tcW w:type="dxa" w:w="1008"/>
          </w:tcPr>
          <w:p>
            <w:r>
              <w:t>Técnica</w:t>
            </w:r>
          </w:p>
        </w:tc>
        <w:tc>
          <w:tcPr>
            <w:tcW w:type="dxa" w:w="1008"/>
          </w:tcPr>
          <w:p>
            <w:r>
              <w:t>Tipo</w:t>
            </w:r>
          </w:p>
        </w:tc>
        <w:tc>
          <w:tcPr>
            <w:tcW w:type="dxa" w:w="1008"/>
          </w:tcPr>
          <w:p>
            <w:r>
              <w:t>Prioridad</w:t>
            </w:r>
          </w:p>
        </w:tc>
        <w:tc>
          <w:tcPr>
            <w:tcW w:type="dxa" w:w="1008"/>
          </w:tcPr>
          <w:p>
            <w:r>
              <w:t>Precondiciones</w:t>
            </w:r>
          </w:p>
        </w:tc>
        <w:tc>
          <w:tcPr>
            <w:tcW w:type="dxa" w:w="1008"/>
          </w:tcPr>
          <w:p>
            <w:r>
              <w:t>Datos</w:t>
            </w:r>
          </w:p>
        </w:tc>
        <w:tc>
          <w:tcPr>
            <w:tcW w:type="dxa" w:w="1008"/>
          </w:tcPr>
          <w:p>
            <w:r>
              <w:t>Pasos</w:t>
            </w:r>
          </w:p>
        </w:tc>
        <w:tc>
          <w:tcPr>
            <w:tcW w:type="dxa" w:w="1008"/>
          </w:tcPr>
          <w:p>
            <w:r>
              <w:t>Resultado esperado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Confirmación válida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 / RSK-01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Partición de equivalencia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Positiva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Usuario autenticado; orden asignada y EN_RUTA; foto válida.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PNG 3 MB; receptor identificado.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Iniciar sesión → abrir orden → adjuntar foto → identificar receptor → confirmar.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Acepta, cambia a ENTREGADA y registra usuario, fecha y evidencia.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CP-ENT-002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Formato inválido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 / RSK-01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Partición de equivalencia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Negativa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EN_RUTA y autorizada.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PDF 2 MB.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Adjuntar PDF → confirmar.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Rechaza formato y mantiene EN_RUTA.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CP-ENT-003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Foto menor al mínimo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 / RSK-01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Equivalencia + límite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Negativa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EN_RUTA.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PNG 0,7 MB.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Adjuntar → confirmar.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Rechaza por tamaño inferior.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CP-ENT-004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Foto válida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 / RSK-01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Partición de equivalencia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Positiva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EN_RUTA.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PNG 3 MB.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Adjuntar → confirmar.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Acepta evidencia.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CP-ENT-005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Foto mayor al máximo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 / RSK-01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Equivalencia + límite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Negativa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EN_RUTA.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PNG 7 MB.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Adjuntar → confirmar.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Rechaza por superar máximo.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CP-ENT-006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Sin fotografía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 / RSK-01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Tabla de decisión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Negativa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Muy 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asignada; EN_RUTA.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Sin archivo.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Identificar receptor → confirmar.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Impide confirmación y solicita foto.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CP-ENT-007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de otro mensajero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CA-02 / RSK-02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Partición de equivalencia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Negativa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Muy 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MENS-A; orden asignada a MENS-B.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ORD-TEST-002.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Intentar abrir la orden.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Rechaza acceso y no expone datos.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CP-ENT-008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Receptor no identificado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Tabla de decisión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Negativa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Foto válida; orden EN_RUTA.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Receptor vacío.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Adjuntar foto → intentar confirmar.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Solicita identificar receptor.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CP-ENT-009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Valores límite de foto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 / RSK-01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Valores límite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Positiva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autorizada.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1 MB y 5 MB exactos.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Ejecutar con ambos tamaños.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Aceptar ambos si el rango es inclusivo.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CP-ENT-010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CANCELADA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Transición de estados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Negativa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Muy 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CANCELADA.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Foto válida.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Abrir → adjuntar → confirmar.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Rechaza CANCELADA → ENTREGADA.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CP-ENT-011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Doble confirmación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 / RSK-03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Decisión / escenario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Negativa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Entrega ya confirmada.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Misma orden.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Confirmar y repetir.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No crea registro duplicado.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CP-ENT-012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Flujo completo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CA-01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Escenario + estados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Positiva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Muy alta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Orden CREADA; usuario autorizado.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Datos sintéticos.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Asignar → iniciar ruta → abrir → identificar → adjuntar → confirmar.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CREADA → ASIGNADA → EN_RUTA → ENTREGADA con auditoría.</w:t>
            </w:r>
          </w:p>
        </w:tc>
      </w:tr>
    </w:tbl>
    <w:p>
      <w:pPr>
        <w:pStyle w:val="Heading1"/>
      </w:pPr>
      <w:r>
        <w:t>4. Partición de equivalencia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Elemento</w:t>
            </w:r>
          </w:p>
        </w:tc>
        <w:tc>
          <w:tcPr>
            <w:tcW w:type="dxa" w:w="3360"/>
          </w:tcPr>
          <w:p>
            <w:r>
              <w:t>Partición</w:t>
            </w:r>
          </w:p>
        </w:tc>
        <w:tc>
          <w:tcPr>
            <w:tcW w:type="dxa" w:w="3360"/>
          </w:tcPr>
          <w:p>
            <w:r>
              <w:t>Ejemplo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Formato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Válido JPG/PNG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PNG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Formato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Inválido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PDF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Tamaño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&lt; 1 MB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0,7 MB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Tamaño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1–5 MB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3 MB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Tamaño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&gt; 5 MB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7 MB</w:t>
            </w:r>
          </w:p>
        </w:tc>
      </w:tr>
    </w:tbl>
    <w:p>
      <w:pPr>
        <w:pStyle w:val="Heading1"/>
      </w:pPr>
      <w:r>
        <w:t>5. Valores límite</w:t>
      </w:r>
    </w:p>
    <w:p>
      <w:r>
        <w:t>0,99 MB → rechazar | 1 MB → aceptar | 1,01 MB → aceptar | 4,99 MB → aceptar | 5 MB → aceptar | 5,01 MB → rechazar.</w:t>
      </w:r>
    </w:p>
    <w:p>
      <w:pPr>
        <w:pStyle w:val="Heading1"/>
      </w:pPr>
      <w:r>
        <w:t>6. Tabla de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Condición/Acción</w:t>
            </w:r>
          </w:p>
        </w:tc>
        <w:tc>
          <w:tcPr>
            <w:tcW w:type="dxa" w:w="2016"/>
          </w:tcPr>
          <w:p>
            <w:r>
              <w:t>R1</w:t>
            </w:r>
          </w:p>
        </w:tc>
        <w:tc>
          <w:tcPr>
            <w:tcW w:type="dxa" w:w="2016"/>
          </w:tcPr>
          <w:p>
            <w:r>
              <w:t>R2</w:t>
            </w:r>
          </w:p>
        </w:tc>
        <w:tc>
          <w:tcPr>
            <w:tcW w:type="dxa" w:w="2016"/>
          </w:tcPr>
          <w:p>
            <w:r>
              <w:t>R3</w:t>
            </w:r>
          </w:p>
        </w:tc>
        <w:tc>
          <w:tcPr>
            <w:tcW w:type="dxa" w:w="2016"/>
          </w:tcPr>
          <w:p>
            <w:r>
              <w:t>R4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Orden asignada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Foto válida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Receptor identificado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Permitir confirmar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Acción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Denegar acceso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Solicitar foto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Solicitar receptor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Registrar entrega</w:t>
            </w:r>
          </w:p>
        </w:tc>
      </w:tr>
    </w:tbl>
    <w:p>
      <w:pPr>
        <w:pStyle w:val="Heading1"/>
      </w:pPr>
      <w:r>
        <w:t>7.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Estado actual</w:t>
            </w:r>
          </w:p>
        </w:tc>
        <w:tc>
          <w:tcPr>
            <w:tcW w:type="dxa" w:w="2520"/>
          </w:tcPr>
          <w:p>
            <w:r>
              <w:t>Evento</w:t>
            </w:r>
          </w:p>
        </w:tc>
        <w:tc>
          <w:tcPr>
            <w:tcW w:type="dxa" w:w="2520"/>
          </w:tcPr>
          <w:p>
            <w:r>
              <w:t>Estado esperado</w:t>
            </w:r>
          </w:p>
        </w:tc>
        <w:tc>
          <w:tcPr>
            <w:tcW w:type="dxa" w:w="2520"/>
          </w:tcPr>
          <w:p>
            <w:r>
              <w:t>Válida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CREADA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Asignar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ASIGNADA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ASIGNADA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Iniciar ruta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EN_RUTA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EN_RUTA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Confirmar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ENTREGADA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EN_RUTA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Entrega fallida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NO_ENTREGADA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CREADA/ASIGNADA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Cancelar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CANCELADA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CANCELADA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Confirmar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ENTREGADA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ENTREGADA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Iniciar ruta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EN_RUTA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pStyle w:val="Heading1"/>
      </w:pPr>
      <w:r>
        <w:t>8. Ejecución – completar con Android Studio</w:t>
      </w:r>
    </w:p>
    <w:p>
      <w:r>
        <w:t>No se deben inventar resultados. Registrar PASS/FAIL/BLOQUEADO únicamente después de ejecutar y conservar evidencia.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Caso</w:t>
            </w:r>
          </w:p>
        </w:tc>
        <w:tc>
          <w:tcPr>
            <w:tcW w:type="dxa" w:w="2016"/>
          </w:tcPr>
          <w:p>
            <w:r>
              <w:t>Resultado</w:t>
            </w:r>
          </w:p>
        </w:tc>
        <w:tc>
          <w:tcPr>
            <w:tcW w:type="dxa" w:w="2016"/>
          </w:tcPr>
          <w:p>
            <w:r>
              <w:t>Evidencia</w:t>
            </w:r>
          </w:p>
        </w:tc>
        <w:tc>
          <w:tcPr>
            <w:tcW w:type="dxa" w:w="2016"/>
          </w:tcPr>
          <w:p>
            <w:r>
              <w:t>Observación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CP-ENT-001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Confirmación válida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CP-ENT-002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Formato inválido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CP-ENT-003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Foto menor al mínimo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CP-ENT-004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Foto válida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CP-ENT-005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Foto mayor al máximo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CP-ENT-006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Sin fotografía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CP-ENT-007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Orden de otro mensajero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CP-ENT-008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Receptor no identificado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CP-ENT-009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Valores límite de foto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CP-ENT-010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Orden CANCELADA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CP-ENT-011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Doble confirmación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CP-ENT-012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Flujo completo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Ejecutar en proyecto real</w:t>
            </w:r>
          </w:p>
        </w:tc>
      </w:tr>
    </w:tbl>
    <w:p>
      <w:pPr>
        <w:pStyle w:val="Heading1"/>
      </w:pPr>
      <w:r>
        <w:t>9. Defectos a investigar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ID</w:t>
            </w:r>
          </w:p>
        </w:tc>
        <w:tc>
          <w:tcPr>
            <w:tcW w:type="dxa" w:w="1680"/>
          </w:tcPr>
          <w:p>
            <w:r>
              <w:t>Origen</w:t>
            </w:r>
          </w:p>
        </w:tc>
        <w:tc>
          <w:tcPr>
            <w:tcW w:type="dxa" w:w="1680"/>
          </w:tcPr>
          <w:p>
            <w:r>
              <w:t>Título</w:t>
            </w:r>
          </w:p>
        </w:tc>
        <w:tc>
          <w:tcPr>
            <w:tcW w:type="dxa" w:w="1680"/>
          </w:tcPr>
          <w:p>
            <w:r>
              <w:t>Severidad</w:t>
            </w:r>
          </w:p>
        </w:tc>
        <w:tc>
          <w:tcPr>
            <w:tcW w:type="dxa" w:w="1680"/>
          </w:tcPr>
          <w:p>
            <w:r>
              <w:t>Prioridad</w:t>
            </w:r>
          </w:p>
        </w:tc>
        <w:tc>
          <w:tcPr>
            <w:tcW w:type="dxa" w:w="1680"/>
          </w:tcPr>
          <w:p>
            <w:r>
              <w:t>Estado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6"/>
              </w:rPr>
              <w:t>BUG-ENT-001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CP-ENT-007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Acceso no autorizado a orden ajena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Crítica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Por confirmar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6"/>
              </w:rPr>
              <w:t>BUG-ENT-002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CP-ENT-006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Confirmación sin fotografía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Por confirmar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6"/>
              </w:rPr>
              <w:t>BUG-ENT-003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CP-ENT-010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CANCELADA puede pasar a ENTREGADA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Por confirmar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6"/>
              </w:rPr>
              <w:t>BUG-ENT-004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SIM-05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Observación por debajo del mínimo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Por confirmar</w:t>
            </w:r>
          </w:p>
        </w:tc>
      </w:tr>
    </w:tbl>
    <w:p>
      <w:pPr>
        <w:pStyle w:val="Heading1"/>
      </w:pPr>
      <w:r>
        <w:t>10. Reporte de defecto – plantilla</w:t>
      </w:r>
    </w:p>
    <w:p>
      <w:r>
        <w:rPr>
          <w:b/>
        </w:rPr>
        <w:t xml:space="preserve">ID: </w:t>
      </w:r>
      <w:r>
        <w:t>BUG-ENT-001</w:t>
      </w:r>
    </w:p>
    <w:p>
      <w:r>
        <w:rPr>
          <w:b/>
        </w:rPr>
        <w:t xml:space="preserve">Título: </w:t>
      </w:r>
      <w:r>
        <w:t>Mensajero puede consultar una orden asignada a otro mensajero.</w:t>
      </w:r>
    </w:p>
    <w:p>
      <w:r>
        <w:rPr>
          <w:b/>
        </w:rPr>
        <w:t xml:space="preserve">Caso origen: </w:t>
      </w:r>
      <w:r>
        <w:t>CP-ENT-007</w:t>
      </w:r>
    </w:p>
    <w:p>
      <w:r>
        <w:rPr>
          <w:b/>
        </w:rPr>
        <w:t xml:space="preserve">Referencia: </w:t>
      </w:r>
      <w:r>
        <w:t>HU-ENT-01 / CA-02 / RSK-02</w:t>
      </w:r>
    </w:p>
    <w:p>
      <w:r>
        <w:rPr>
          <w:b/>
        </w:rPr>
        <w:t xml:space="preserve">Ambiente: </w:t>
      </w:r>
      <w:r>
        <w:t>Completar con versión del APK/app, dispositivo/emulador y configuración.</w:t>
      </w:r>
    </w:p>
    <w:p>
      <w:r>
        <w:rPr>
          <w:b/>
        </w:rPr>
        <w:t xml:space="preserve">Precondiciones: </w:t>
      </w:r>
      <w:r>
        <w:t>MENS-A autenticado; ORD-TEST-002 asignada a MENS-B.</w:t>
      </w:r>
    </w:p>
    <w:p>
      <w:r>
        <w:rPr>
          <w:b/>
        </w:rPr>
        <w:t xml:space="preserve">Pasos: </w:t>
      </w:r>
      <w:r>
        <w:t>1. Iniciar sesión como MENS-A. 2. Intentar acceder a ORD-TEST-002. 3. Observar.</w:t>
      </w:r>
    </w:p>
    <w:p>
      <w:r>
        <w:rPr>
          <w:b/>
        </w:rPr>
        <w:t xml:space="preserve">Resultado esperado: </w:t>
      </w:r>
      <w:r>
        <w:t>Acceso rechazado y sin exposición de datos.</w:t>
      </w:r>
    </w:p>
    <w:p>
      <w:r>
        <w:rPr>
          <w:b/>
        </w:rPr>
        <w:t xml:space="preserve">Resultado real: </w:t>
      </w:r>
      <w:r>
        <w:t>Completar después de ejecutar; no inventar.</w:t>
      </w:r>
    </w:p>
    <w:p>
      <w:r>
        <w:rPr>
          <w:b/>
        </w:rPr>
        <w:t xml:space="preserve">Severidad: </w:t>
      </w:r>
      <w:r>
        <w:t>Crítica si se confirma exposición no autorizada.</w:t>
      </w:r>
    </w:p>
    <w:p>
      <w:r>
        <w:rPr>
          <w:b/>
        </w:rPr>
        <w:t xml:space="preserve">Prioridad: </w:t>
      </w:r>
      <w:r>
        <w:t>P1 si se confirma.</w:t>
      </w:r>
    </w:p>
    <w:p>
      <w:r>
        <w:rPr>
          <w:b/>
        </w:rPr>
        <w:t xml:space="preserve">Evidencia: </w:t>
      </w:r>
      <w:r>
        <w:t>Captura/video con datos sintéticos.</w:t>
      </w:r>
    </w:p>
    <w:p>
      <w:r>
        <w:rPr>
          <w:b/>
        </w:rPr>
        <w:t xml:space="preserve">Estado: </w:t>
      </w:r>
      <w:r>
        <w:t>Por confirmar</w:t>
      </w:r>
    </w:p>
    <w:p>
      <w:pPr>
        <w:pStyle w:val="Heading1"/>
      </w:pPr>
      <w:r>
        <w:t>11. Matriz de trazabilidad actualizada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Historia</w:t>
            </w:r>
          </w:p>
        </w:tc>
        <w:tc>
          <w:tcPr>
            <w:tcW w:type="dxa" w:w="1440"/>
          </w:tcPr>
          <w:p>
            <w:r>
              <w:t>Criterio</w:t>
            </w:r>
          </w:p>
        </w:tc>
        <w:tc>
          <w:tcPr>
            <w:tcW w:type="dxa" w:w="1440"/>
          </w:tcPr>
          <w:p>
            <w:r>
              <w:t>Riesgo</w:t>
            </w:r>
          </w:p>
        </w:tc>
        <w:tc>
          <w:tcPr>
            <w:tcW w:type="dxa" w:w="1440"/>
          </w:tcPr>
          <w:p>
            <w:r>
              <w:t>Caso</w:t>
            </w:r>
          </w:p>
        </w:tc>
        <w:tc>
          <w:tcPr>
            <w:tcW w:type="dxa" w:w="1440"/>
          </w:tcPr>
          <w:p>
            <w:r>
              <w:t>Resultado</w:t>
            </w:r>
          </w:p>
        </w:tc>
        <w:tc>
          <w:tcPr>
            <w:tcW w:type="dxa" w:w="1440"/>
          </w:tcPr>
          <w:p>
            <w:r>
              <w:t>Defecto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 / 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 / 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 / 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 / 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 / 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 / 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CA-02 / RSK-02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RSK-02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TR-08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CP-ENT-008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 / 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 / RSK-03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RSK-03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TR-12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CP-ENT-012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—</w:t>
            </w:r>
          </w:p>
        </w:tc>
      </w:tr>
    </w:tbl>
    <w:p>
      <w:pPr>
        <w:pStyle w:val="Heading1"/>
      </w:pPr>
      <w:r>
        <w:t>12. Checklist de entrega</w:t>
      </w:r>
    </w:p>
    <w:p>
      <w:pPr>
        <w:pStyle w:val="ListBullet"/>
      </w:pPr>
      <w:r>
        <w:t>12 o más casos documentados.</w:t>
      </w:r>
    </w:p>
    <w:p>
      <w:pPr>
        <w:pStyle w:val="ListBullet"/>
      </w:pPr>
      <w:r>
        <w:t>Al menos 3 positivos y 4 negativos.</w:t>
      </w:r>
    </w:p>
    <w:p>
      <w:pPr>
        <w:pStyle w:val="ListBullet"/>
      </w:pPr>
      <w:r>
        <w:t>Partición de equivalencia.</w:t>
      </w:r>
    </w:p>
    <w:p>
      <w:pPr>
        <w:pStyle w:val="ListBullet"/>
      </w:pPr>
      <w:r>
        <w:t>Valores límite.</w:t>
      </w:r>
    </w:p>
    <w:p>
      <w:pPr>
        <w:pStyle w:val="ListBullet"/>
      </w:pPr>
      <w:r>
        <w:t>Tabla de decisión.</w:t>
      </w:r>
    </w:p>
    <w:p>
      <w:pPr>
        <w:pStyle w:val="ListBullet"/>
      </w:pPr>
      <w:r>
        <w:t>Estados y transiciones inválidas.</w:t>
      </w:r>
    </w:p>
    <w:p>
      <w:pPr>
        <w:pStyle w:val="ListBullet"/>
      </w:pPr>
      <w:r>
        <w:t>Flujo principal y alternos/excepciones.</w:t>
      </w:r>
    </w:p>
    <w:p>
      <w:pPr>
        <w:pStyle w:val="ListBullet"/>
      </w:pPr>
      <w:r>
        <w:t>Ejecución real con PASS/FAIL/BLOQUEADO.</w:t>
      </w:r>
    </w:p>
    <w:p>
      <w:pPr>
        <w:pStyle w:val="ListBullet"/>
      </w:pPr>
      <w:r>
        <w:t>Defectos documentados.</w:t>
      </w:r>
    </w:p>
    <w:p>
      <w:pPr>
        <w:pStyle w:val="ListBullet"/>
      </w:pPr>
      <w:r>
        <w:t>Reporte reproducible de al menos un defecto real.</w:t>
      </w:r>
    </w:p>
    <w:p>
      <w:pPr>
        <w:pStyle w:val="ListBullet"/>
      </w:pPr>
      <w:r>
        <w:t>Matriz actualizada.</w:t>
      </w:r>
    </w:p>
    <w:p>
      <w:pPr>
        <w:pStyle w:val="ListBullet"/>
      </w:pPr>
      <w:r>
        <w:t>Datos sintéticos y evidencias.</w:t>
      </w:r>
    </w:p>
    <w:p>
      <w:r>
        <w:t>Importante: los casos de prueba de esta semana derivan de la base definida en Semana 2; no sustituyen ni reescriben el plan de pruebas de Semana 2.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