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8F1" w:rsidRPr="001134D1" w:rsidRDefault="005918F1" w:rsidP="005918F1">
      <w:p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Supplementary </w:t>
      </w:r>
      <w:r w:rsidRPr="008E5FDD">
        <w:rPr>
          <w:rFonts w:ascii="Arial" w:hAnsi="Arial" w:cs="Arial"/>
          <w:b/>
          <w:szCs w:val="20"/>
        </w:rPr>
        <w:t xml:space="preserve">Table </w:t>
      </w:r>
      <w:r>
        <w:rPr>
          <w:rFonts w:ascii="Arial" w:hAnsi="Arial" w:cs="Arial"/>
          <w:b/>
          <w:szCs w:val="20"/>
        </w:rPr>
        <w:t>S</w:t>
      </w:r>
      <w:r w:rsidRPr="001134D1">
        <w:rPr>
          <w:rFonts w:ascii="Arial" w:hAnsi="Arial" w:cs="Arial"/>
          <w:b/>
          <w:szCs w:val="20"/>
        </w:rPr>
        <w:t>6. Kaplan-Meier estimates of clinical outcome according to mutation status and primary tumo</w:t>
      </w:r>
      <w:r w:rsidR="0035598F">
        <w:rPr>
          <w:rFonts w:ascii="Arial" w:hAnsi="Arial" w:cs="Arial"/>
          <w:b/>
          <w:szCs w:val="20"/>
        </w:rPr>
        <w:t>u</w:t>
      </w:r>
      <w:r w:rsidRPr="001134D1">
        <w:rPr>
          <w:rFonts w:ascii="Arial" w:hAnsi="Arial" w:cs="Arial"/>
          <w:b/>
          <w:szCs w:val="20"/>
        </w:rPr>
        <w:t xml:space="preserve">r sidedness </w:t>
      </w:r>
    </w:p>
    <w:p w:rsidR="005918F1" w:rsidRPr="00611021" w:rsidRDefault="005918F1" w:rsidP="005918F1">
      <w:pPr>
        <w:rPr>
          <w:rFonts w:ascii="Arial" w:hAnsi="Arial" w:cs="Arial"/>
          <w:b/>
          <w:sz w:val="16"/>
          <w:szCs w:val="20"/>
        </w:rPr>
      </w:pPr>
    </w:p>
    <w:tbl>
      <w:tblPr>
        <w:tblStyle w:val="Tabelraster"/>
        <w:tblW w:w="11116" w:type="dxa"/>
        <w:tblLook w:val="04A0" w:firstRow="1" w:lastRow="0" w:firstColumn="1" w:lastColumn="0" w:noHBand="0" w:noVBand="1"/>
      </w:tblPr>
      <w:tblGrid>
        <w:gridCol w:w="1828"/>
        <w:gridCol w:w="1173"/>
        <w:gridCol w:w="1299"/>
        <w:gridCol w:w="1173"/>
        <w:gridCol w:w="1173"/>
        <w:gridCol w:w="1173"/>
        <w:gridCol w:w="1173"/>
        <w:gridCol w:w="1062"/>
        <w:gridCol w:w="1062"/>
      </w:tblGrid>
      <w:tr w:rsidR="005918F1" w:rsidRPr="00611021" w:rsidTr="00205694">
        <w:tc>
          <w:tcPr>
            <w:tcW w:w="1828" w:type="dxa"/>
          </w:tcPr>
          <w:p w:rsidR="005918F1" w:rsidRPr="001134D1" w:rsidRDefault="005918F1" w:rsidP="00205694">
            <w:pPr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2472" w:type="dxa"/>
            <w:gridSpan w:val="2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1134D1">
              <w:rPr>
                <w:rFonts w:ascii="Arial" w:hAnsi="Arial" w:cs="Arial"/>
                <w:b/>
                <w:sz w:val="20"/>
                <w:szCs w:val="16"/>
              </w:rPr>
              <w:t>Total study population</w:t>
            </w:r>
          </w:p>
          <w:p w:rsidR="005918F1" w:rsidRPr="001134D1" w:rsidRDefault="005918F1" w:rsidP="00205694">
            <w:pPr>
              <w:jc w:val="center"/>
              <w:rPr>
                <w:rFonts w:ascii="Arial" w:hAnsi="Arial" w:cs="Arial"/>
                <w:b/>
                <w:i/>
                <w:sz w:val="20"/>
                <w:szCs w:val="16"/>
              </w:rPr>
            </w:pPr>
            <w:r w:rsidRPr="001134D1">
              <w:rPr>
                <w:rFonts w:ascii="Arial" w:hAnsi="Arial" w:cs="Arial"/>
                <w:b/>
                <w:sz w:val="20"/>
                <w:szCs w:val="16"/>
              </w:rPr>
              <w:t>(</w:t>
            </w:r>
            <w:r w:rsidRPr="00F13A6B">
              <w:rPr>
                <w:rFonts w:ascii="Arial" w:hAnsi="Arial" w:cs="Arial"/>
                <w:b/>
                <w:i/>
                <w:sz w:val="20"/>
                <w:szCs w:val="16"/>
              </w:rPr>
              <w:t>n</w:t>
            </w:r>
            <w:r w:rsidR="00365BE2">
              <w:rPr>
                <w:rFonts w:ascii="Arial" w:hAnsi="Arial" w:cs="Arial"/>
                <w:b/>
                <w:i/>
                <w:sz w:val="20"/>
                <w:szCs w:val="16"/>
              </w:rPr>
              <w:t xml:space="preserve"> </w:t>
            </w:r>
            <w:r w:rsidRPr="001134D1">
              <w:rPr>
                <w:rFonts w:ascii="Arial" w:hAnsi="Arial" w:cs="Arial"/>
                <w:b/>
                <w:sz w:val="20"/>
                <w:szCs w:val="16"/>
              </w:rPr>
              <w:t>=</w:t>
            </w:r>
            <w:r w:rsidR="00365BE2">
              <w:rPr>
                <w:rFonts w:ascii="Arial" w:hAnsi="Arial" w:cs="Arial"/>
                <w:b/>
                <w:sz w:val="20"/>
                <w:szCs w:val="16"/>
              </w:rPr>
              <w:t xml:space="preserve"> </w:t>
            </w:r>
            <w:r w:rsidRPr="001134D1">
              <w:rPr>
                <w:rFonts w:ascii="Arial" w:hAnsi="Arial" w:cs="Arial"/>
                <w:b/>
                <w:sz w:val="20"/>
                <w:szCs w:val="16"/>
              </w:rPr>
              <w:t>528)</w:t>
            </w:r>
          </w:p>
        </w:tc>
        <w:tc>
          <w:tcPr>
            <w:tcW w:w="2346" w:type="dxa"/>
            <w:gridSpan w:val="2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1134D1">
              <w:rPr>
                <w:rFonts w:ascii="Arial" w:hAnsi="Arial" w:cs="Arial"/>
                <w:b/>
                <w:i/>
                <w:sz w:val="20"/>
                <w:szCs w:val="16"/>
              </w:rPr>
              <w:t>RAS/BRAF</w:t>
            </w:r>
            <w:r w:rsidRPr="001134D1">
              <w:rPr>
                <w:rFonts w:ascii="Arial" w:hAnsi="Arial" w:cs="Arial"/>
                <w:b/>
                <w:sz w:val="20"/>
                <w:szCs w:val="16"/>
              </w:rPr>
              <w:t xml:space="preserve"> WT</w:t>
            </w:r>
          </w:p>
          <w:p w:rsidR="005918F1" w:rsidRPr="001134D1" w:rsidRDefault="005918F1" w:rsidP="00205694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1134D1">
              <w:rPr>
                <w:rFonts w:ascii="Arial" w:hAnsi="Arial" w:cs="Arial"/>
                <w:b/>
                <w:sz w:val="20"/>
                <w:szCs w:val="16"/>
              </w:rPr>
              <w:t>(</w:t>
            </w:r>
            <w:r w:rsidRPr="00F13A6B">
              <w:rPr>
                <w:rFonts w:ascii="Arial" w:hAnsi="Arial" w:cs="Arial"/>
                <w:b/>
                <w:i/>
                <w:sz w:val="20"/>
                <w:szCs w:val="16"/>
              </w:rPr>
              <w:t>n</w:t>
            </w:r>
            <w:r w:rsidR="00365BE2">
              <w:rPr>
                <w:rFonts w:ascii="Arial" w:hAnsi="Arial" w:cs="Arial"/>
                <w:b/>
                <w:i/>
                <w:sz w:val="20"/>
                <w:szCs w:val="16"/>
              </w:rPr>
              <w:t xml:space="preserve"> </w:t>
            </w:r>
            <w:r w:rsidRPr="001134D1">
              <w:rPr>
                <w:rFonts w:ascii="Arial" w:hAnsi="Arial" w:cs="Arial"/>
                <w:b/>
                <w:sz w:val="20"/>
                <w:szCs w:val="16"/>
              </w:rPr>
              <w:t>=</w:t>
            </w:r>
            <w:r w:rsidR="00365BE2">
              <w:rPr>
                <w:rFonts w:ascii="Arial" w:hAnsi="Arial" w:cs="Arial"/>
                <w:b/>
                <w:sz w:val="20"/>
                <w:szCs w:val="16"/>
              </w:rPr>
              <w:t xml:space="preserve"> </w:t>
            </w:r>
            <w:r w:rsidRPr="001134D1">
              <w:rPr>
                <w:rFonts w:ascii="Arial" w:hAnsi="Arial" w:cs="Arial"/>
                <w:b/>
                <w:sz w:val="20"/>
                <w:szCs w:val="16"/>
              </w:rPr>
              <w:t>133)</w:t>
            </w:r>
          </w:p>
        </w:tc>
        <w:tc>
          <w:tcPr>
            <w:tcW w:w="2346" w:type="dxa"/>
            <w:gridSpan w:val="2"/>
          </w:tcPr>
          <w:p w:rsidR="005918F1" w:rsidRPr="00FF78C0" w:rsidRDefault="005918F1" w:rsidP="00205694">
            <w:pPr>
              <w:jc w:val="center"/>
              <w:rPr>
                <w:rFonts w:ascii="Arial" w:hAnsi="Arial" w:cs="Arial"/>
                <w:b/>
                <w:sz w:val="20"/>
                <w:szCs w:val="16"/>
                <w:vertAlign w:val="superscript"/>
              </w:rPr>
            </w:pPr>
            <w:r w:rsidRPr="001134D1">
              <w:rPr>
                <w:rFonts w:ascii="Arial" w:hAnsi="Arial" w:cs="Arial"/>
                <w:b/>
                <w:i/>
                <w:sz w:val="20"/>
                <w:szCs w:val="16"/>
              </w:rPr>
              <w:t>RAS</w:t>
            </w:r>
            <w:r>
              <w:rPr>
                <w:rFonts w:ascii="Arial" w:hAnsi="Arial" w:cs="Arial"/>
                <w:b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16"/>
              </w:rPr>
              <w:t>MT</w:t>
            </w:r>
            <w:r>
              <w:rPr>
                <w:rFonts w:ascii="Arial" w:hAnsi="Arial" w:cs="Arial"/>
                <w:b/>
                <w:sz w:val="20"/>
                <w:szCs w:val="16"/>
                <w:vertAlign w:val="superscript"/>
              </w:rPr>
              <w:t>a</w:t>
            </w:r>
            <w:proofErr w:type="spellEnd"/>
          </w:p>
          <w:p w:rsidR="005918F1" w:rsidRPr="001134D1" w:rsidRDefault="005918F1" w:rsidP="00205694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1134D1">
              <w:rPr>
                <w:rFonts w:ascii="Arial" w:hAnsi="Arial" w:cs="Arial"/>
                <w:b/>
                <w:sz w:val="20"/>
                <w:szCs w:val="16"/>
              </w:rPr>
              <w:t>(</w:t>
            </w:r>
            <w:r w:rsidRPr="00F13A6B">
              <w:rPr>
                <w:rFonts w:ascii="Arial" w:hAnsi="Arial" w:cs="Arial"/>
                <w:b/>
                <w:i/>
                <w:sz w:val="20"/>
                <w:szCs w:val="16"/>
              </w:rPr>
              <w:t>n</w:t>
            </w:r>
            <w:r w:rsidR="00365BE2">
              <w:rPr>
                <w:rFonts w:ascii="Arial" w:hAnsi="Arial" w:cs="Arial"/>
                <w:b/>
                <w:i/>
                <w:sz w:val="20"/>
                <w:szCs w:val="16"/>
              </w:rPr>
              <w:t xml:space="preserve"> </w:t>
            </w:r>
            <w:r w:rsidRPr="001134D1">
              <w:rPr>
                <w:rFonts w:ascii="Arial" w:hAnsi="Arial" w:cs="Arial"/>
                <w:b/>
                <w:sz w:val="20"/>
                <w:szCs w:val="16"/>
              </w:rPr>
              <w:t>=</w:t>
            </w:r>
            <w:r w:rsidR="00365BE2">
              <w:rPr>
                <w:rFonts w:ascii="Arial" w:hAnsi="Arial" w:cs="Arial"/>
                <w:b/>
                <w:sz w:val="20"/>
                <w:szCs w:val="16"/>
              </w:rPr>
              <w:t xml:space="preserve"> </w:t>
            </w:r>
            <w:r w:rsidRPr="001134D1">
              <w:rPr>
                <w:rFonts w:ascii="Arial" w:hAnsi="Arial" w:cs="Arial"/>
                <w:b/>
                <w:sz w:val="20"/>
                <w:szCs w:val="16"/>
              </w:rPr>
              <w:t>233)</w:t>
            </w:r>
          </w:p>
        </w:tc>
        <w:tc>
          <w:tcPr>
            <w:tcW w:w="2124" w:type="dxa"/>
            <w:gridSpan w:val="2"/>
          </w:tcPr>
          <w:p w:rsidR="005918F1" w:rsidRPr="00FF78C0" w:rsidRDefault="004E7BD6" w:rsidP="00205694">
            <w:pPr>
              <w:jc w:val="center"/>
              <w:rPr>
                <w:rFonts w:ascii="Arial" w:hAnsi="Arial" w:cs="Arial"/>
                <w:b/>
                <w:sz w:val="20"/>
                <w:szCs w:val="16"/>
                <w:vertAlign w:val="superscript"/>
              </w:rPr>
            </w:pPr>
            <w:r w:rsidRPr="001134D1">
              <w:rPr>
                <w:rFonts w:ascii="Arial" w:hAnsi="Arial" w:cs="Arial"/>
                <w:b/>
                <w:sz w:val="20"/>
                <w:szCs w:val="16"/>
                <w:vertAlign w:val="superscript"/>
              </w:rPr>
              <w:t>V600E</w:t>
            </w:r>
            <w:r w:rsidR="005918F1" w:rsidRPr="001134D1">
              <w:rPr>
                <w:rFonts w:ascii="Arial" w:hAnsi="Arial" w:cs="Arial"/>
                <w:b/>
                <w:i/>
                <w:sz w:val="20"/>
                <w:szCs w:val="16"/>
              </w:rPr>
              <w:t>BRAF</w:t>
            </w:r>
            <w:r w:rsidR="005918F1" w:rsidRPr="001134D1">
              <w:rPr>
                <w:rFonts w:ascii="Arial" w:hAnsi="Arial" w:cs="Arial"/>
                <w:b/>
                <w:sz w:val="20"/>
                <w:szCs w:val="16"/>
              </w:rPr>
              <w:t xml:space="preserve"> </w:t>
            </w:r>
            <w:proofErr w:type="spellStart"/>
            <w:r w:rsidR="005918F1" w:rsidRPr="001134D1">
              <w:rPr>
                <w:rFonts w:ascii="Arial" w:hAnsi="Arial" w:cs="Arial"/>
                <w:b/>
                <w:sz w:val="20"/>
                <w:szCs w:val="16"/>
              </w:rPr>
              <w:t>MT</w:t>
            </w:r>
            <w:r w:rsidR="005918F1">
              <w:rPr>
                <w:rFonts w:ascii="Arial" w:hAnsi="Arial" w:cs="Arial"/>
                <w:b/>
                <w:sz w:val="20"/>
                <w:szCs w:val="16"/>
                <w:vertAlign w:val="superscript"/>
              </w:rPr>
              <w:t>b</w:t>
            </w:r>
            <w:proofErr w:type="spellEnd"/>
          </w:p>
          <w:p w:rsidR="005918F1" w:rsidRPr="001134D1" w:rsidRDefault="005918F1" w:rsidP="00205694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1134D1">
              <w:rPr>
                <w:rFonts w:ascii="Arial" w:hAnsi="Arial" w:cs="Arial"/>
                <w:b/>
                <w:sz w:val="20"/>
                <w:szCs w:val="16"/>
              </w:rPr>
              <w:t>(</w:t>
            </w:r>
            <w:r w:rsidRPr="00F13A6B">
              <w:rPr>
                <w:rFonts w:ascii="Arial" w:hAnsi="Arial" w:cs="Arial"/>
                <w:b/>
                <w:i/>
                <w:sz w:val="20"/>
                <w:szCs w:val="16"/>
              </w:rPr>
              <w:t>n</w:t>
            </w:r>
            <w:r w:rsidR="00365BE2">
              <w:rPr>
                <w:rFonts w:ascii="Arial" w:hAnsi="Arial" w:cs="Arial"/>
                <w:b/>
                <w:i/>
                <w:sz w:val="20"/>
                <w:szCs w:val="16"/>
              </w:rPr>
              <w:t xml:space="preserve"> </w:t>
            </w:r>
            <w:r w:rsidRPr="001134D1">
              <w:rPr>
                <w:rFonts w:ascii="Arial" w:hAnsi="Arial" w:cs="Arial"/>
                <w:b/>
                <w:sz w:val="20"/>
                <w:szCs w:val="16"/>
              </w:rPr>
              <w:t>=</w:t>
            </w:r>
            <w:r w:rsidR="00365BE2">
              <w:rPr>
                <w:rFonts w:ascii="Arial" w:hAnsi="Arial" w:cs="Arial"/>
                <w:b/>
                <w:sz w:val="20"/>
                <w:szCs w:val="16"/>
              </w:rPr>
              <w:t xml:space="preserve"> </w:t>
            </w:r>
            <w:r w:rsidRPr="001134D1">
              <w:rPr>
                <w:rFonts w:ascii="Arial" w:hAnsi="Arial" w:cs="Arial"/>
                <w:b/>
                <w:sz w:val="20"/>
                <w:szCs w:val="16"/>
              </w:rPr>
              <w:t>28)</w:t>
            </w:r>
          </w:p>
        </w:tc>
      </w:tr>
      <w:tr w:rsidR="005918F1" w:rsidRPr="00611021" w:rsidTr="00205694">
        <w:tc>
          <w:tcPr>
            <w:tcW w:w="1828" w:type="dxa"/>
            <w:tcBorders>
              <w:bottom w:val="single" w:sz="4" w:space="0" w:color="auto"/>
            </w:tcBorders>
          </w:tcPr>
          <w:p w:rsidR="005918F1" w:rsidRPr="001134D1" w:rsidRDefault="005918F1" w:rsidP="00205694">
            <w:pPr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1134D1">
              <w:rPr>
                <w:rFonts w:ascii="Arial" w:hAnsi="Arial" w:cs="Arial"/>
                <w:b/>
                <w:sz w:val="20"/>
                <w:szCs w:val="16"/>
              </w:rPr>
              <w:t>Right</w:t>
            </w:r>
          </w:p>
        </w:tc>
        <w:tc>
          <w:tcPr>
            <w:tcW w:w="1299" w:type="dxa"/>
            <w:tcBorders>
              <w:bottom w:val="single" w:sz="4" w:space="0" w:color="auto"/>
            </w:tcBorders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1134D1">
              <w:rPr>
                <w:rFonts w:ascii="Arial" w:hAnsi="Arial" w:cs="Arial"/>
                <w:b/>
                <w:sz w:val="20"/>
                <w:szCs w:val="16"/>
              </w:rPr>
              <w:t>Left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1134D1">
              <w:rPr>
                <w:rFonts w:ascii="Arial" w:hAnsi="Arial" w:cs="Arial"/>
                <w:b/>
                <w:sz w:val="20"/>
                <w:szCs w:val="16"/>
              </w:rPr>
              <w:t>Right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1134D1">
              <w:rPr>
                <w:rFonts w:ascii="Arial" w:hAnsi="Arial" w:cs="Arial"/>
                <w:b/>
                <w:sz w:val="20"/>
                <w:szCs w:val="16"/>
              </w:rPr>
              <w:t>Left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1134D1">
              <w:rPr>
                <w:rFonts w:ascii="Arial" w:hAnsi="Arial" w:cs="Arial"/>
                <w:b/>
                <w:sz w:val="20"/>
                <w:szCs w:val="16"/>
              </w:rPr>
              <w:t>Right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1134D1">
              <w:rPr>
                <w:rFonts w:ascii="Arial" w:hAnsi="Arial" w:cs="Arial"/>
                <w:b/>
                <w:sz w:val="20"/>
                <w:szCs w:val="16"/>
              </w:rPr>
              <w:t>Left</w:t>
            </w:r>
          </w:p>
        </w:tc>
        <w:tc>
          <w:tcPr>
            <w:tcW w:w="1062" w:type="dxa"/>
            <w:tcBorders>
              <w:bottom w:val="single" w:sz="4" w:space="0" w:color="auto"/>
            </w:tcBorders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1134D1">
              <w:rPr>
                <w:rFonts w:ascii="Arial" w:hAnsi="Arial" w:cs="Arial"/>
                <w:b/>
                <w:sz w:val="20"/>
                <w:szCs w:val="16"/>
              </w:rPr>
              <w:t>Right</w:t>
            </w:r>
          </w:p>
        </w:tc>
        <w:tc>
          <w:tcPr>
            <w:tcW w:w="1062" w:type="dxa"/>
            <w:tcBorders>
              <w:bottom w:val="single" w:sz="4" w:space="0" w:color="auto"/>
            </w:tcBorders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1134D1">
              <w:rPr>
                <w:rFonts w:ascii="Arial" w:hAnsi="Arial" w:cs="Arial"/>
                <w:b/>
                <w:sz w:val="20"/>
                <w:szCs w:val="16"/>
              </w:rPr>
              <w:t>Left</w:t>
            </w:r>
          </w:p>
        </w:tc>
      </w:tr>
      <w:tr w:rsidR="005918F1" w:rsidRPr="00611021" w:rsidTr="00205694">
        <w:tc>
          <w:tcPr>
            <w:tcW w:w="1828" w:type="dxa"/>
            <w:tcBorders>
              <w:bottom w:val="single" w:sz="4" w:space="0" w:color="auto"/>
            </w:tcBorders>
          </w:tcPr>
          <w:p w:rsidR="005918F1" w:rsidRPr="001134D1" w:rsidRDefault="005918F1" w:rsidP="00205694">
            <w:pPr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:rsidR="005918F1" w:rsidRPr="001134D1" w:rsidRDefault="00365BE2" w:rsidP="00205694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F13A6B">
              <w:rPr>
                <w:rFonts w:ascii="Arial" w:hAnsi="Arial" w:cs="Arial"/>
                <w:b/>
                <w:i/>
                <w:sz w:val="20"/>
                <w:szCs w:val="16"/>
              </w:rPr>
              <w:t>n</w:t>
            </w:r>
            <w:r>
              <w:rPr>
                <w:rFonts w:ascii="Arial" w:hAnsi="Arial" w:cs="Arial"/>
                <w:b/>
                <w:i/>
                <w:sz w:val="20"/>
                <w:szCs w:val="16"/>
              </w:rPr>
              <w:t xml:space="preserve"> </w:t>
            </w:r>
            <w:r w:rsidR="005918F1" w:rsidRPr="001134D1">
              <w:rPr>
                <w:rFonts w:ascii="Arial" w:hAnsi="Arial" w:cs="Arial"/>
                <w:b/>
                <w:sz w:val="20"/>
                <w:szCs w:val="16"/>
              </w:rPr>
              <w:t>=</w:t>
            </w:r>
            <w:r>
              <w:rPr>
                <w:rFonts w:ascii="Arial" w:hAnsi="Arial" w:cs="Arial"/>
                <w:b/>
                <w:sz w:val="20"/>
                <w:szCs w:val="16"/>
              </w:rPr>
              <w:t xml:space="preserve"> </w:t>
            </w:r>
            <w:r w:rsidR="005918F1" w:rsidRPr="001134D1">
              <w:rPr>
                <w:rFonts w:ascii="Arial" w:hAnsi="Arial" w:cs="Arial"/>
                <w:b/>
                <w:sz w:val="20"/>
                <w:szCs w:val="16"/>
              </w:rPr>
              <w:t>122</w:t>
            </w:r>
          </w:p>
        </w:tc>
        <w:tc>
          <w:tcPr>
            <w:tcW w:w="1299" w:type="dxa"/>
            <w:tcBorders>
              <w:bottom w:val="single" w:sz="4" w:space="0" w:color="auto"/>
            </w:tcBorders>
          </w:tcPr>
          <w:p w:rsidR="005918F1" w:rsidRPr="001134D1" w:rsidRDefault="00365BE2" w:rsidP="00205694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F13A6B">
              <w:rPr>
                <w:rFonts w:ascii="Arial" w:hAnsi="Arial" w:cs="Arial"/>
                <w:b/>
                <w:i/>
                <w:sz w:val="20"/>
                <w:szCs w:val="16"/>
              </w:rPr>
              <w:t>n</w:t>
            </w:r>
            <w:r>
              <w:rPr>
                <w:rFonts w:ascii="Arial" w:hAnsi="Arial" w:cs="Arial"/>
                <w:b/>
                <w:i/>
                <w:sz w:val="20"/>
                <w:szCs w:val="16"/>
              </w:rPr>
              <w:t xml:space="preserve"> </w:t>
            </w:r>
            <w:r w:rsidR="005918F1" w:rsidRPr="001134D1">
              <w:rPr>
                <w:rFonts w:ascii="Arial" w:hAnsi="Arial" w:cs="Arial"/>
                <w:b/>
                <w:sz w:val="20"/>
                <w:szCs w:val="16"/>
              </w:rPr>
              <w:t>=</w:t>
            </w:r>
            <w:r>
              <w:rPr>
                <w:rFonts w:ascii="Arial" w:hAnsi="Arial" w:cs="Arial"/>
                <w:b/>
                <w:sz w:val="20"/>
                <w:szCs w:val="16"/>
              </w:rPr>
              <w:t xml:space="preserve"> </w:t>
            </w:r>
            <w:r w:rsidR="005918F1" w:rsidRPr="001134D1">
              <w:rPr>
                <w:rFonts w:ascii="Arial" w:hAnsi="Arial" w:cs="Arial"/>
                <w:b/>
                <w:sz w:val="20"/>
                <w:szCs w:val="16"/>
              </w:rPr>
              <w:t>406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:rsidR="005918F1" w:rsidRPr="001134D1" w:rsidRDefault="00365BE2" w:rsidP="00205694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F13A6B">
              <w:rPr>
                <w:rFonts w:ascii="Arial" w:hAnsi="Arial" w:cs="Arial"/>
                <w:b/>
                <w:i/>
                <w:sz w:val="20"/>
                <w:szCs w:val="16"/>
              </w:rPr>
              <w:t>n</w:t>
            </w:r>
            <w:r>
              <w:rPr>
                <w:rFonts w:ascii="Arial" w:hAnsi="Arial" w:cs="Arial"/>
                <w:b/>
                <w:i/>
                <w:sz w:val="20"/>
                <w:szCs w:val="16"/>
              </w:rPr>
              <w:t xml:space="preserve"> </w:t>
            </w:r>
            <w:r w:rsidR="005918F1" w:rsidRPr="001134D1">
              <w:rPr>
                <w:rFonts w:ascii="Arial" w:hAnsi="Arial" w:cs="Arial"/>
                <w:b/>
                <w:sz w:val="20"/>
                <w:szCs w:val="16"/>
              </w:rPr>
              <w:t>=</w:t>
            </w:r>
            <w:r>
              <w:rPr>
                <w:rFonts w:ascii="Arial" w:hAnsi="Arial" w:cs="Arial"/>
                <w:b/>
                <w:sz w:val="20"/>
                <w:szCs w:val="16"/>
              </w:rPr>
              <w:t xml:space="preserve"> </w:t>
            </w:r>
            <w:r w:rsidR="005918F1" w:rsidRPr="001134D1">
              <w:rPr>
                <w:rFonts w:ascii="Arial" w:hAnsi="Arial" w:cs="Arial"/>
                <w:b/>
                <w:sz w:val="20"/>
                <w:szCs w:val="16"/>
              </w:rPr>
              <w:t>16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:rsidR="005918F1" w:rsidRPr="001134D1" w:rsidRDefault="00365BE2" w:rsidP="00205694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F13A6B">
              <w:rPr>
                <w:rFonts w:ascii="Arial" w:hAnsi="Arial" w:cs="Arial"/>
                <w:b/>
                <w:i/>
                <w:sz w:val="20"/>
                <w:szCs w:val="16"/>
              </w:rPr>
              <w:t>n</w:t>
            </w:r>
            <w:r>
              <w:rPr>
                <w:rFonts w:ascii="Arial" w:hAnsi="Arial" w:cs="Arial"/>
                <w:b/>
                <w:i/>
                <w:sz w:val="20"/>
                <w:szCs w:val="16"/>
              </w:rPr>
              <w:t xml:space="preserve"> </w:t>
            </w:r>
            <w:r w:rsidR="005918F1" w:rsidRPr="001134D1">
              <w:rPr>
                <w:rFonts w:ascii="Arial" w:hAnsi="Arial" w:cs="Arial"/>
                <w:b/>
                <w:sz w:val="20"/>
                <w:szCs w:val="16"/>
              </w:rPr>
              <w:t>=</w:t>
            </w:r>
            <w:r>
              <w:rPr>
                <w:rFonts w:ascii="Arial" w:hAnsi="Arial" w:cs="Arial"/>
                <w:b/>
                <w:sz w:val="20"/>
                <w:szCs w:val="16"/>
              </w:rPr>
              <w:t xml:space="preserve"> </w:t>
            </w:r>
            <w:r w:rsidR="005918F1" w:rsidRPr="001134D1">
              <w:rPr>
                <w:rFonts w:ascii="Arial" w:hAnsi="Arial" w:cs="Arial"/>
                <w:b/>
                <w:sz w:val="20"/>
                <w:szCs w:val="16"/>
              </w:rPr>
              <w:t>117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:rsidR="005918F1" w:rsidRPr="001134D1" w:rsidRDefault="00365BE2" w:rsidP="00205694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F13A6B">
              <w:rPr>
                <w:rFonts w:ascii="Arial" w:hAnsi="Arial" w:cs="Arial"/>
                <w:b/>
                <w:i/>
                <w:sz w:val="20"/>
                <w:szCs w:val="16"/>
              </w:rPr>
              <w:t>n</w:t>
            </w:r>
            <w:r>
              <w:rPr>
                <w:rFonts w:ascii="Arial" w:hAnsi="Arial" w:cs="Arial"/>
                <w:b/>
                <w:i/>
                <w:sz w:val="20"/>
                <w:szCs w:val="16"/>
              </w:rPr>
              <w:t xml:space="preserve"> </w:t>
            </w:r>
            <w:r w:rsidR="005918F1" w:rsidRPr="001134D1">
              <w:rPr>
                <w:rFonts w:ascii="Arial" w:hAnsi="Arial" w:cs="Arial"/>
                <w:b/>
                <w:sz w:val="20"/>
                <w:szCs w:val="16"/>
              </w:rPr>
              <w:t>=</w:t>
            </w:r>
            <w:r>
              <w:rPr>
                <w:rFonts w:ascii="Arial" w:hAnsi="Arial" w:cs="Arial"/>
                <w:b/>
                <w:sz w:val="20"/>
                <w:szCs w:val="16"/>
              </w:rPr>
              <w:t xml:space="preserve"> </w:t>
            </w:r>
            <w:r w:rsidR="005918F1" w:rsidRPr="001134D1">
              <w:rPr>
                <w:rFonts w:ascii="Arial" w:hAnsi="Arial" w:cs="Arial"/>
                <w:b/>
                <w:sz w:val="20"/>
                <w:szCs w:val="16"/>
              </w:rPr>
              <w:t>62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:rsidR="005918F1" w:rsidRPr="001134D1" w:rsidRDefault="00365BE2" w:rsidP="00205694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F13A6B">
              <w:rPr>
                <w:rFonts w:ascii="Arial" w:hAnsi="Arial" w:cs="Arial"/>
                <w:b/>
                <w:i/>
                <w:sz w:val="20"/>
                <w:szCs w:val="16"/>
              </w:rPr>
              <w:t>n</w:t>
            </w:r>
            <w:r>
              <w:rPr>
                <w:rFonts w:ascii="Arial" w:hAnsi="Arial" w:cs="Arial"/>
                <w:b/>
                <w:i/>
                <w:sz w:val="20"/>
                <w:szCs w:val="16"/>
              </w:rPr>
              <w:t xml:space="preserve"> </w:t>
            </w:r>
            <w:r w:rsidR="005918F1" w:rsidRPr="001134D1">
              <w:rPr>
                <w:rFonts w:ascii="Arial" w:hAnsi="Arial" w:cs="Arial"/>
                <w:b/>
                <w:sz w:val="20"/>
                <w:szCs w:val="16"/>
              </w:rPr>
              <w:t>=</w:t>
            </w:r>
            <w:r>
              <w:rPr>
                <w:rFonts w:ascii="Arial" w:hAnsi="Arial" w:cs="Arial"/>
                <w:b/>
                <w:sz w:val="20"/>
                <w:szCs w:val="16"/>
              </w:rPr>
              <w:t xml:space="preserve"> </w:t>
            </w:r>
            <w:r w:rsidR="005918F1" w:rsidRPr="001134D1">
              <w:rPr>
                <w:rFonts w:ascii="Arial" w:hAnsi="Arial" w:cs="Arial"/>
                <w:b/>
                <w:sz w:val="20"/>
                <w:szCs w:val="16"/>
              </w:rPr>
              <w:t>171</w:t>
            </w:r>
          </w:p>
        </w:tc>
        <w:tc>
          <w:tcPr>
            <w:tcW w:w="1062" w:type="dxa"/>
            <w:tcBorders>
              <w:bottom w:val="single" w:sz="4" w:space="0" w:color="auto"/>
            </w:tcBorders>
          </w:tcPr>
          <w:p w:rsidR="005918F1" w:rsidRPr="001134D1" w:rsidRDefault="00365BE2" w:rsidP="00205694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F13A6B">
              <w:rPr>
                <w:rFonts w:ascii="Arial" w:hAnsi="Arial" w:cs="Arial"/>
                <w:b/>
                <w:i/>
                <w:sz w:val="20"/>
                <w:szCs w:val="16"/>
              </w:rPr>
              <w:t>n</w:t>
            </w:r>
            <w:r>
              <w:rPr>
                <w:rFonts w:ascii="Arial" w:hAnsi="Arial" w:cs="Arial"/>
                <w:b/>
                <w:i/>
                <w:sz w:val="20"/>
                <w:szCs w:val="16"/>
              </w:rPr>
              <w:t xml:space="preserve"> </w:t>
            </w:r>
            <w:r w:rsidR="005918F1" w:rsidRPr="001134D1">
              <w:rPr>
                <w:rFonts w:ascii="Arial" w:hAnsi="Arial" w:cs="Arial"/>
                <w:b/>
                <w:sz w:val="20"/>
                <w:szCs w:val="16"/>
              </w:rPr>
              <w:t>=</w:t>
            </w:r>
            <w:r>
              <w:rPr>
                <w:rFonts w:ascii="Arial" w:hAnsi="Arial" w:cs="Arial"/>
                <w:b/>
                <w:sz w:val="20"/>
                <w:szCs w:val="16"/>
              </w:rPr>
              <w:t xml:space="preserve"> </w:t>
            </w:r>
            <w:r w:rsidR="005918F1" w:rsidRPr="001134D1">
              <w:rPr>
                <w:rFonts w:ascii="Arial" w:hAnsi="Arial" w:cs="Arial"/>
                <w:b/>
                <w:sz w:val="20"/>
                <w:szCs w:val="16"/>
              </w:rPr>
              <w:t>20</w:t>
            </w:r>
          </w:p>
        </w:tc>
        <w:tc>
          <w:tcPr>
            <w:tcW w:w="1062" w:type="dxa"/>
            <w:tcBorders>
              <w:bottom w:val="single" w:sz="4" w:space="0" w:color="auto"/>
            </w:tcBorders>
          </w:tcPr>
          <w:p w:rsidR="005918F1" w:rsidRPr="001134D1" w:rsidRDefault="00365BE2" w:rsidP="00205694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F13A6B">
              <w:rPr>
                <w:rFonts w:ascii="Arial" w:hAnsi="Arial" w:cs="Arial"/>
                <w:b/>
                <w:i/>
                <w:sz w:val="20"/>
                <w:szCs w:val="16"/>
              </w:rPr>
              <w:t>n</w:t>
            </w:r>
            <w:r>
              <w:rPr>
                <w:rFonts w:ascii="Arial" w:hAnsi="Arial" w:cs="Arial"/>
                <w:b/>
                <w:i/>
                <w:sz w:val="20"/>
                <w:szCs w:val="16"/>
              </w:rPr>
              <w:t xml:space="preserve"> </w:t>
            </w:r>
            <w:r w:rsidR="005918F1" w:rsidRPr="001134D1">
              <w:rPr>
                <w:rFonts w:ascii="Arial" w:hAnsi="Arial" w:cs="Arial"/>
                <w:b/>
                <w:sz w:val="20"/>
                <w:szCs w:val="16"/>
              </w:rPr>
              <w:t>=</w:t>
            </w:r>
            <w:r>
              <w:rPr>
                <w:rFonts w:ascii="Arial" w:hAnsi="Arial" w:cs="Arial"/>
                <w:b/>
                <w:sz w:val="20"/>
                <w:szCs w:val="16"/>
              </w:rPr>
              <w:t xml:space="preserve"> </w:t>
            </w:r>
            <w:r w:rsidR="005918F1" w:rsidRPr="001134D1">
              <w:rPr>
                <w:rFonts w:ascii="Arial" w:hAnsi="Arial" w:cs="Arial"/>
                <w:b/>
                <w:sz w:val="20"/>
                <w:szCs w:val="16"/>
              </w:rPr>
              <w:t>8</w:t>
            </w:r>
          </w:p>
        </w:tc>
      </w:tr>
      <w:tr w:rsidR="005918F1" w:rsidRPr="00611021" w:rsidTr="00205694">
        <w:tc>
          <w:tcPr>
            <w:tcW w:w="11116" w:type="dxa"/>
            <w:gridSpan w:val="9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18F1" w:rsidRPr="001134D1" w:rsidRDefault="005918F1" w:rsidP="00205694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1134D1">
              <w:rPr>
                <w:rFonts w:ascii="Arial" w:hAnsi="Arial" w:cs="Arial"/>
                <w:b/>
                <w:sz w:val="20"/>
                <w:szCs w:val="16"/>
              </w:rPr>
              <w:t>PFS1</w:t>
            </w:r>
          </w:p>
        </w:tc>
      </w:tr>
      <w:tr w:rsidR="005918F1" w:rsidRPr="00611021" w:rsidTr="00205694">
        <w:tc>
          <w:tcPr>
            <w:tcW w:w="1828" w:type="dxa"/>
          </w:tcPr>
          <w:p w:rsidR="005918F1" w:rsidRPr="001134D1" w:rsidRDefault="005918F1" w:rsidP="00205694">
            <w:pPr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Events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118</w:t>
            </w:r>
          </w:p>
        </w:tc>
        <w:tc>
          <w:tcPr>
            <w:tcW w:w="1299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397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16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114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61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170</w:t>
            </w:r>
          </w:p>
        </w:tc>
        <w:tc>
          <w:tcPr>
            <w:tcW w:w="1062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18</w:t>
            </w:r>
          </w:p>
        </w:tc>
        <w:tc>
          <w:tcPr>
            <w:tcW w:w="1062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6</w:t>
            </w:r>
          </w:p>
        </w:tc>
      </w:tr>
      <w:tr w:rsidR="005918F1" w:rsidRPr="00611021" w:rsidTr="00205694">
        <w:tc>
          <w:tcPr>
            <w:tcW w:w="1828" w:type="dxa"/>
          </w:tcPr>
          <w:p w:rsidR="005918F1" w:rsidRPr="001134D1" w:rsidRDefault="005918F1" w:rsidP="00205694">
            <w:pPr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Median (months)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4.2</w:t>
            </w:r>
          </w:p>
        </w:tc>
        <w:tc>
          <w:tcPr>
            <w:tcW w:w="1299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5.9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5.7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6.3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4.1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5.2</w:t>
            </w:r>
          </w:p>
        </w:tc>
        <w:tc>
          <w:tcPr>
            <w:tcW w:w="1062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4.3</w:t>
            </w:r>
          </w:p>
        </w:tc>
        <w:tc>
          <w:tcPr>
            <w:tcW w:w="1062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5.7</w:t>
            </w:r>
          </w:p>
        </w:tc>
      </w:tr>
      <w:tr w:rsidR="005918F1" w:rsidRPr="00611021" w:rsidTr="00205694">
        <w:tc>
          <w:tcPr>
            <w:tcW w:w="1828" w:type="dxa"/>
          </w:tcPr>
          <w:p w:rsidR="005918F1" w:rsidRPr="001134D1" w:rsidRDefault="005918F1" w:rsidP="00205694">
            <w:pPr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95% CI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3.6-4.9</w:t>
            </w:r>
          </w:p>
        </w:tc>
        <w:tc>
          <w:tcPr>
            <w:tcW w:w="1299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5.4-6.4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0.0-13.2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4.9-7.7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3.8-4.4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4.1-6.4</w:t>
            </w:r>
          </w:p>
        </w:tc>
        <w:tc>
          <w:tcPr>
            <w:tcW w:w="1062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2.6-6.1</w:t>
            </w:r>
          </w:p>
        </w:tc>
        <w:tc>
          <w:tcPr>
            <w:tcW w:w="1062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0.0-12.8</w:t>
            </w:r>
          </w:p>
        </w:tc>
      </w:tr>
      <w:tr w:rsidR="005918F1" w:rsidRPr="00611021" w:rsidTr="00205694">
        <w:tc>
          <w:tcPr>
            <w:tcW w:w="1828" w:type="dxa"/>
            <w:tcBorders>
              <w:bottom w:val="single" w:sz="4" w:space="0" w:color="auto"/>
            </w:tcBorders>
          </w:tcPr>
          <w:p w:rsidR="005918F1" w:rsidRPr="00FF78C0" w:rsidRDefault="005918F1" w:rsidP="00205694">
            <w:pPr>
              <w:rPr>
                <w:rFonts w:ascii="Arial" w:hAnsi="Arial" w:cs="Arial"/>
                <w:sz w:val="20"/>
                <w:szCs w:val="16"/>
                <w:vertAlign w:val="superscript"/>
              </w:rPr>
            </w:pPr>
            <w:r w:rsidRPr="00F13A6B">
              <w:rPr>
                <w:rFonts w:ascii="Arial" w:hAnsi="Arial" w:cs="Arial"/>
                <w:i/>
                <w:sz w:val="20"/>
                <w:szCs w:val="16"/>
              </w:rPr>
              <w:t>P</w:t>
            </w:r>
            <w:r w:rsidRPr="001134D1">
              <w:rPr>
                <w:rFonts w:ascii="Arial" w:hAnsi="Arial" w:cs="Arial"/>
                <w:sz w:val="20"/>
                <w:szCs w:val="16"/>
              </w:rPr>
              <w:t>-</w:t>
            </w:r>
            <w:proofErr w:type="spellStart"/>
            <w:r w:rsidRPr="001134D1">
              <w:rPr>
                <w:rFonts w:ascii="Arial" w:hAnsi="Arial" w:cs="Arial"/>
                <w:sz w:val="20"/>
                <w:szCs w:val="16"/>
              </w:rPr>
              <w:t>value</w:t>
            </w:r>
            <w:r>
              <w:rPr>
                <w:rFonts w:ascii="Arial" w:hAnsi="Arial" w:cs="Arial"/>
                <w:sz w:val="20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2472" w:type="dxa"/>
            <w:gridSpan w:val="2"/>
            <w:tcBorders>
              <w:bottom w:val="single" w:sz="4" w:space="0" w:color="auto"/>
            </w:tcBorders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0.381</w:t>
            </w:r>
          </w:p>
        </w:tc>
        <w:tc>
          <w:tcPr>
            <w:tcW w:w="2346" w:type="dxa"/>
            <w:gridSpan w:val="2"/>
            <w:tcBorders>
              <w:bottom w:val="single" w:sz="4" w:space="0" w:color="auto"/>
            </w:tcBorders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0.749</w:t>
            </w:r>
          </w:p>
        </w:tc>
        <w:tc>
          <w:tcPr>
            <w:tcW w:w="2346" w:type="dxa"/>
            <w:gridSpan w:val="2"/>
            <w:tcBorders>
              <w:bottom w:val="single" w:sz="4" w:space="0" w:color="auto"/>
            </w:tcBorders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0.465</w:t>
            </w:r>
          </w:p>
        </w:tc>
        <w:tc>
          <w:tcPr>
            <w:tcW w:w="2124" w:type="dxa"/>
            <w:gridSpan w:val="2"/>
            <w:tcBorders>
              <w:bottom w:val="single" w:sz="4" w:space="0" w:color="auto"/>
            </w:tcBorders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0.487</w:t>
            </w:r>
          </w:p>
        </w:tc>
      </w:tr>
      <w:tr w:rsidR="005918F1" w:rsidRPr="00611021" w:rsidTr="00205694">
        <w:tc>
          <w:tcPr>
            <w:tcW w:w="11116" w:type="dxa"/>
            <w:gridSpan w:val="9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18F1" w:rsidRPr="001134D1" w:rsidRDefault="005918F1" w:rsidP="00205694">
            <w:pPr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b/>
                <w:sz w:val="20"/>
                <w:szCs w:val="16"/>
              </w:rPr>
              <w:t>PFS2</w:t>
            </w:r>
          </w:p>
        </w:tc>
      </w:tr>
      <w:tr w:rsidR="005918F1" w:rsidRPr="00611021" w:rsidTr="00205694">
        <w:tc>
          <w:tcPr>
            <w:tcW w:w="1828" w:type="dxa"/>
          </w:tcPr>
          <w:p w:rsidR="005918F1" w:rsidRPr="001134D1" w:rsidRDefault="005918F1" w:rsidP="00205694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Events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117</w:t>
            </w:r>
          </w:p>
        </w:tc>
        <w:tc>
          <w:tcPr>
            <w:tcW w:w="1299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396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16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113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60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170</w:t>
            </w:r>
          </w:p>
        </w:tc>
        <w:tc>
          <w:tcPr>
            <w:tcW w:w="1062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18</w:t>
            </w:r>
          </w:p>
        </w:tc>
        <w:tc>
          <w:tcPr>
            <w:tcW w:w="1062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6</w:t>
            </w:r>
          </w:p>
        </w:tc>
      </w:tr>
      <w:tr w:rsidR="005918F1" w:rsidRPr="00611021" w:rsidTr="00205694">
        <w:tc>
          <w:tcPr>
            <w:tcW w:w="1828" w:type="dxa"/>
          </w:tcPr>
          <w:p w:rsidR="005918F1" w:rsidRPr="001134D1" w:rsidRDefault="005918F1" w:rsidP="00205694">
            <w:pPr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Median (months)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8.4</w:t>
            </w:r>
          </w:p>
        </w:tc>
        <w:tc>
          <w:tcPr>
            <w:tcW w:w="1299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10.7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11.1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11.1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8.3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10.7</w:t>
            </w:r>
          </w:p>
        </w:tc>
        <w:tc>
          <w:tcPr>
            <w:tcW w:w="1062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8.4</w:t>
            </w:r>
          </w:p>
        </w:tc>
        <w:tc>
          <w:tcPr>
            <w:tcW w:w="1062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5.7</w:t>
            </w:r>
          </w:p>
        </w:tc>
      </w:tr>
      <w:tr w:rsidR="005918F1" w:rsidRPr="00611021" w:rsidTr="00205694">
        <w:tc>
          <w:tcPr>
            <w:tcW w:w="1828" w:type="dxa"/>
          </w:tcPr>
          <w:p w:rsidR="005918F1" w:rsidRPr="001134D1" w:rsidRDefault="005918F1" w:rsidP="00205694">
            <w:pPr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95% CI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6.4-10.5</w:t>
            </w:r>
          </w:p>
        </w:tc>
        <w:tc>
          <w:tcPr>
            <w:tcW w:w="1299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9.6-11.7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4.1-18.1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8.9-13.2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5.2-11.3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9.3-12.0</w:t>
            </w:r>
          </w:p>
        </w:tc>
        <w:tc>
          <w:tcPr>
            <w:tcW w:w="1062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4.9-11.9</w:t>
            </w:r>
          </w:p>
        </w:tc>
        <w:tc>
          <w:tcPr>
            <w:tcW w:w="1062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0.0-16.3</w:t>
            </w:r>
          </w:p>
        </w:tc>
      </w:tr>
      <w:tr w:rsidR="005918F1" w:rsidRPr="00611021" w:rsidTr="00205694">
        <w:tc>
          <w:tcPr>
            <w:tcW w:w="1828" w:type="dxa"/>
            <w:tcBorders>
              <w:bottom w:val="single" w:sz="4" w:space="0" w:color="auto"/>
            </w:tcBorders>
          </w:tcPr>
          <w:p w:rsidR="005918F1" w:rsidRPr="001134D1" w:rsidRDefault="005918F1" w:rsidP="00205694">
            <w:pPr>
              <w:rPr>
                <w:rFonts w:ascii="Arial" w:hAnsi="Arial" w:cs="Arial"/>
                <w:sz w:val="20"/>
                <w:szCs w:val="16"/>
              </w:rPr>
            </w:pPr>
            <w:r w:rsidRPr="00F13A6B">
              <w:rPr>
                <w:rFonts w:ascii="Arial" w:hAnsi="Arial" w:cs="Arial"/>
                <w:i/>
                <w:sz w:val="20"/>
                <w:szCs w:val="16"/>
              </w:rPr>
              <w:t>P</w:t>
            </w:r>
            <w:r w:rsidRPr="001134D1">
              <w:rPr>
                <w:rFonts w:ascii="Arial" w:hAnsi="Arial" w:cs="Arial"/>
                <w:sz w:val="20"/>
                <w:szCs w:val="16"/>
              </w:rPr>
              <w:t>-</w:t>
            </w:r>
            <w:proofErr w:type="spellStart"/>
            <w:r w:rsidRPr="001134D1">
              <w:rPr>
                <w:rFonts w:ascii="Arial" w:hAnsi="Arial" w:cs="Arial"/>
                <w:sz w:val="20"/>
                <w:szCs w:val="16"/>
              </w:rPr>
              <w:t>value</w:t>
            </w:r>
            <w:r>
              <w:rPr>
                <w:rFonts w:ascii="Arial" w:hAnsi="Arial" w:cs="Arial"/>
                <w:sz w:val="20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2472" w:type="dxa"/>
            <w:gridSpan w:val="2"/>
            <w:tcBorders>
              <w:bottom w:val="single" w:sz="4" w:space="0" w:color="auto"/>
            </w:tcBorders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0.403</w:t>
            </w:r>
          </w:p>
        </w:tc>
        <w:tc>
          <w:tcPr>
            <w:tcW w:w="2346" w:type="dxa"/>
            <w:gridSpan w:val="2"/>
            <w:tcBorders>
              <w:bottom w:val="single" w:sz="4" w:space="0" w:color="auto"/>
            </w:tcBorders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0.870</w:t>
            </w:r>
          </w:p>
        </w:tc>
        <w:tc>
          <w:tcPr>
            <w:tcW w:w="2346" w:type="dxa"/>
            <w:gridSpan w:val="2"/>
            <w:tcBorders>
              <w:bottom w:val="single" w:sz="4" w:space="0" w:color="auto"/>
            </w:tcBorders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0.711</w:t>
            </w:r>
          </w:p>
        </w:tc>
        <w:tc>
          <w:tcPr>
            <w:tcW w:w="2124" w:type="dxa"/>
            <w:gridSpan w:val="2"/>
            <w:tcBorders>
              <w:bottom w:val="single" w:sz="4" w:space="0" w:color="auto"/>
            </w:tcBorders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0.469</w:t>
            </w:r>
          </w:p>
        </w:tc>
      </w:tr>
      <w:tr w:rsidR="005918F1" w:rsidRPr="00611021" w:rsidTr="00205694">
        <w:tc>
          <w:tcPr>
            <w:tcW w:w="11116" w:type="dxa"/>
            <w:gridSpan w:val="9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18F1" w:rsidRPr="001134D1" w:rsidRDefault="005918F1" w:rsidP="00205694">
            <w:pPr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b/>
                <w:sz w:val="20"/>
                <w:szCs w:val="16"/>
              </w:rPr>
              <w:t>TT2PD</w:t>
            </w:r>
          </w:p>
        </w:tc>
      </w:tr>
      <w:tr w:rsidR="005918F1" w:rsidRPr="00611021" w:rsidTr="00205694">
        <w:tc>
          <w:tcPr>
            <w:tcW w:w="1828" w:type="dxa"/>
          </w:tcPr>
          <w:p w:rsidR="005918F1" w:rsidRPr="001134D1" w:rsidRDefault="005918F1" w:rsidP="00205694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Events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117</w:t>
            </w:r>
          </w:p>
        </w:tc>
        <w:tc>
          <w:tcPr>
            <w:tcW w:w="1299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392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16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112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60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169</w:t>
            </w:r>
          </w:p>
        </w:tc>
        <w:tc>
          <w:tcPr>
            <w:tcW w:w="1062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18</w:t>
            </w:r>
          </w:p>
        </w:tc>
        <w:tc>
          <w:tcPr>
            <w:tcW w:w="1062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6</w:t>
            </w:r>
          </w:p>
        </w:tc>
      </w:tr>
      <w:tr w:rsidR="005918F1" w:rsidRPr="00611021" w:rsidTr="00205694">
        <w:tc>
          <w:tcPr>
            <w:tcW w:w="1828" w:type="dxa"/>
          </w:tcPr>
          <w:p w:rsidR="005918F1" w:rsidRPr="001134D1" w:rsidRDefault="005918F1" w:rsidP="00205694">
            <w:pPr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Median (months)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10.5</w:t>
            </w:r>
          </w:p>
        </w:tc>
        <w:tc>
          <w:tcPr>
            <w:tcW w:w="1299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13.2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13.4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13.5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11.1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13.3</w:t>
            </w:r>
          </w:p>
        </w:tc>
        <w:tc>
          <w:tcPr>
            <w:tcW w:w="1062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8.4</w:t>
            </w:r>
          </w:p>
        </w:tc>
        <w:tc>
          <w:tcPr>
            <w:tcW w:w="1062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13.0</w:t>
            </w:r>
          </w:p>
        </w:tc>
      </w:tr>
      <w:tr w:rsidR="005918F1" w:rsidRPr="00611021" w:rsidTr="00205694">
        <w:tc>
          <w:tcPr>
            <w:tcW w:w="1828" w:type="dxa"/>
          </w:tcPr>
          <w:p w:rsidR="005918F1" w:rsidRPr="001134D1" w:rsidRDefault="005918F1" w:rsidP="00205694">
            <w:pPr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95% CI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8.2-12.8</w:t>
            </w:r>
          </w:p>
        </w:tc>
        <w:tc>
          <w:tcPr>
            <w:tcW w:w="1299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12.3-14.1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6.9-19.8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11.4-15.5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7.5-14.6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11.7-14.8</w:t>
            </w:r>
          </w:p>
        </w:tc>
        <w:tc>
          <w:tcPr>
            <w:tcW w:w="1062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4.9-11.9</w:t>
            </w:r>
          </w:p>
        </w:tc>
        <w:tc>
          <w:tcPr>
            <w:tcW w:w="1062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0.0-27.3</w:t>
            </w:r>
          </w:p>
        </w:tc>
      </w:tr>
      <w:tr w:rsidR="005918F1" w:rsidRPr="00611021" w:rsidTr="00205694">
        <w:tc>
          <w:tcPr>
            <w:tcW w:w="1828" w:type="dxa"/>
            <w:tcBorders>
              <w:bottom w:val="single" w:sz="4" w:space="0" w:color="auto"/>
            </w:tcBorders>
          </w:tcPr>
          <w:p w:rsidR="005918F1" w:rsidRPr="001134D1" w:rsidRDefault="005918F1" w:rsidP="00205694">
            <w:pPr>
              <w:rPr>
                <w:rFonts w:ascii="Arial" w:hAnsi="Arial" w:cs="Arial"/>
                <w:sz w:val="20"/>
                <w:szCs w:val="16"/>
              </w:rPr>
            </w:pPr>
            <w:r w:rsidRPr="00F13A6B">
              <w:rPr>
                <w:rFonts w:ascii="Arial" w:hAnsi="Arial" w:cs="Arial"/>
                <w:i/>
                <w:sz w:val="20"/>
                <w:szCs w:val="16"/>
              </w:rPr>
              <w:t>P</w:t>
            </w:r>
            <w:r w:rsidRPr="001134D1">
              <w:rPr>
                <w:rFonts w:ascii="Arial" w:hAnsi="Arial" w:cs="Arial"/>
                <w:sz w:val="20"/>
                <w:szCs w:val="16"/>
              </w:rPr>
              <w:t>-</w:t>
            </w:r>
            <w:proofErr w:type="spellStart"/>
            <w:r w:rsidRPr="001134D1">
              <w:rPr>
                <w:rFonts w:ascii="Arial" w:hAnsi="Arial" w:cs="Arial"/>
                <w:sz w:val="20"/>
                <w:szCs w:val="16"/>
              </w:rPr>
              <w:t>value</w:t>
            </w:r>
            <w:r>
              <w:rPr>
                <w:rFonts w:ascii="Arial" w:hAnsi="Arial" w:cs="Arial"/>
                <w:sz w:val="20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2472" w:type="dxa"/>
            <w:gridSpan w:val="2"/>
            <w:tcBorders>
              <w:bottom w:val="single" w:sz="4" w:space="0" w:color="auto"/>
            </w:tcBorders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0.163</w:t>
            </w:r>
          </w:p>
        </w:tc>
        <w:tc>
          <w:tcPr>
            <w:tcW w:w="2346" w:type="dxa"/>
            <w:gridSpan w:val="2"/>
            <w:tcBorders>
              <w:bottom w:val="single" w:sz="4" w:space="0" w:color="auto"/>
            </w:tcBorders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0.617</w:t>
            </w:r>
          </w:p>
        </w:tc>
        <w:tc>
          <w:tcPr>
            <w:tcW w:w="2346" w:type="dxa"/>
            <w:gridSpan w:val="2"/>
            <w:tcBorders>
              <w:bottom w:val="single" w:sz="4" w:space="0" w:color="auto"/>
            </w:tcBorders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0.476</w:t>
            </w:r>
          </w:p>
        </w:tc>
        <w:tc>
          <w:tcPr>
            <w:tcW w:w="2124" w:type="dxa"/>
            <w:gridSpan w:val="2"/>
            <w:tcBorders>
              <w:bottom w:val="single" w:sz="4" w:space="0" w:color="auto"/>
            </w:tcBorders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0.383</w:t>
            </w:r>
          </w:p>
        </w:tc>
      </w:tr>
      <w:tr w:rsidR="005918F1" w:rsidRPr="00611021" w:rsidTr="00205694">
        <w:tc>
          <w:tcPr>
            <w:tcW w:w="11116" w:type="dxa"/>
            <w:gridSpan w:val="9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18F1" w:rsidRPr="001134D1" w:rsidRDefault="005918F1" w:rsidP="00205694">
            <w:pPr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b/>
                <w:sz w:val="20"/>
                <w:szCs w:val="16"/>
              </w:rPr>
              <w:t>OS</w:t>
            </w:r>
          </w:p>
        </w:tc>
      </w:tr>
      <w:tr w:rsidR="005918F1" w:rsidRPr="00611021" w:rsidTr="00205694">
        <w:tc>
          <w:tcPr>
            <w:tcW w:w="1828" w:type="dxa"/>
          </w:tcPr>
          <w:p w:rsidR="005918F1" w:rsidRPr="001134D1" w:rsidRDefault="005918F1" w:rsidP="00205694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Events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117</w:t>
            </w:r>
          </w:p>
        </w:tc>
        <w:tc>
          <w:tcPr>
            <w:tcW w:w="1299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388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16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111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60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167</w:t>
            </w:r>
          </w:p>
        </w:tc>
        <w:tc>
          <w:tcPr>
            <w:tcW w:w="1062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18</w:t>
            </w:r>
          </w:p>
        </w:tc>
        <w:tc>
          <w:tcPr>
            <w:tcW w:w="1062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6</w:t>
            </w:r>
          </w:p>
        </w:tc>
      </w:tr>
      <w:tr w:rsidR="005918F1" w:rsidRPr="00611021" w:rsidTr="00205694">
        <w:tc>
          <w:tcPr>
            <w:tcW w:w="1828" w:type="dxa"/>
          </w:tcPr>
          <w:p w:rsidR="005918F1" w:rsidRPr="001134D1" w:rsidRDefault="005918F1" w:rsidP="00205694">
            <w:pPr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Median (months)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15.7</w:t>
            </w:r>
          </w:p>
        </w:tc>
        <w:tc>
          <w:tcPr>
            <w:tcW w:w="1299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21.8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21.7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24.3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16.5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21.6</w:t>
            </w:r>
          </w:p>
        </w:tc>
        <w:tc>
          <w:tcPr>
            <w:tcW w:w="1062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11.8</w:t>
            </w:r>
          </w:p>
        </w:tc>
        <w:tc>
          <w:tcPr>
            <w:tcW w:w="1062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15.7</w:t>
            </w:r>
          </w:p>
        </w:tc>
      </w:tr>
      <w:tr w:rsidR="005918F1" w:rsidRPr="00611021" w:rsidTr="00205694">
        <w:tc>
          <w:tcPr>
            <w:tcW w:w="1828" w:type="dxa"/>
          </w:tcPr>
          <w:p w:rsidR="005918F1" w:rsidRPr="001134D1" w:rsidRDefault="005918F1" w:rsidP="00205694">
            <w:pPr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95% CI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13.1-18.2</w:t>
            </w:r>
          </w:p>
        </w:tc>
        <w:tc>
          <w:tcPr>
            <w:tcW w:w="1299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20.2-23.5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16.8-26.6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21.5-27.1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13.2-19.8</w:t>
            </w:r>
          </w:p>
        </w:tc>
        <w:tc>
          <w:tcPr>
            <w:tcW w:w="1173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19.7-23.5</w:t>
            </w:r>
          </w:p>
        </w:tc>
        <w:tc>
          <w:tcPr>
            <w:tcW w:w="1062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7.6-16.0</w:t>
            </w:r>
          </w:p>
        </w:tc>
        <w:tc>
          <w:tcPr>
            <w:tcW w:w="1062" w:type="dxa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8.3-23.1</w:t>
            </w:r>
          </w:p>
        </w:tc>
      </w:tr>
      <w:tr w:rsidR="005918F1" w:rsidRPr="00611021" w:rsidTr="00205694">
        <w:trPr>
          <w:trHeight w:val="145"/>
        </w:trPr>
        <w:tc>
          <w:tcPr>
            <w:tcW w:w="1828" w:type="dxa"/>
          </w:tcPr>
          <w:p w:rsidR="005918F1" w:rsidRPr="001134D1" w:rsidRDefault="005918F1" w:rsidP="00205694">
            <w:pPr>
              <w:rPr>
                <w:rFonts w:ascii="Arial" w:hAnsi="Arial" w:cs="Arial"/>
                <w:sz w:val="20"/>
                <w:szCs w:val="16"/>
              </w:rPr>
            </w:pPr>
            <w:r w:rsidRPr="00F13A6B">
              <w:rPr>
                <w:rFonts w:ascii="Arial" w:hAnsi="Arial" w:cs="Arial"/>
                <w:i/>
                <w:sz w:val="20"/>
                <w:szCs w:val="16"/>
              </w:rPr>
              <w:t>P</w:t>
            </w:r>
            <w:r w:rsidRPr="001134D1">
              <w:rPr>
                <w:rFonts w:ascii="Arial" w:hAnsi="Arial" w:cs="Arial"/>
                <w:sz w:val="20"/>
                <w:szCs w:val="16"/>
              </w:rPr>
              <w:t>-</w:t>
            </w:r>
            <w:proofErr w:type="spellStart"/>
            <w:r w:rsidRPr="001134D1">
              <w:rPr>
                <w:rFonts w:ascii="Arial" w:hAnsi="Arial" w:cs="Arial"/>
                <w:sz w:val="20"/>
                <w:szCs w:val="16"/>
              </w:rPr>
              <w:t>value</w:t>
            </w:r>
            <w:r>
              <w:rPr>
                <w:rFonts w:ascii="Arial" w:hAnsi="Arial" w:cs="Arial"/>
                <w:sz w:val="20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2472" w:type="dxa"/>
            <w:gridSpan w:val="2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0.010</w:t>
            </w:r>
          </w:p>
        </w:tc>
        <w:tc>
          <w:tcPr>
            <w:tcW w:w="2346" w:type="dxa"/>
            <w:gridSpan w:val="2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0.574</w:t>
            </w:r>
          </w:p>
        </w:tc>
        <w:tc>
          <w:tcPr>
            <w:tcW w:w="2346" w:type="dxa"/>
            <w:gridSpan w:val="2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0.127</w:t>
            </w:r>
          </w:p>
        </w:tc>
        <w:tc>
          <w:tcPr>
            <w:tcW w:w="2124" w:type="dxa"/>
            <w:gridSpan w:val="2"/>
          </w:tcPr>
          <w:p w:rsidR="005918F1" w:rsidRPr="001134D1" w:rsidRDefault="005918F1" w:rsidP="0020569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1134D1">
              <w:rPr>
                <w:rFonts w:ascii="Arial" w:hAnsi="Arial" w:cs="Arial"/>
                <w:sz w:val="20"/>
                <w:szCs w:val="16"/>
              </w:rPr>
              <w:t>0.314</w:t>
            </w:r>
          </w:p>
        </w:tc>
      </w:tr>
    </w:tbl>
    <w:p w:rsidR="005918F1" w:rsidRPr="00611021" w:rsidRDefault="005918F1" w:rsidP="005918F1">
      <w:pPr>
        <w:rPr>
          <w:rFonts w:ascii="Arial" w:hAnsi="Arial" w:cs="Arial"/>
          <w:sz w:val="20"/>
          <w:szCs w:val="20"/>
        </w:rPr>
      </w:pPr>
    </w:p>
    <w:p w:rsidR="00DC2572" w:rsidRDefault="005918F1" w:rsidP="000B4736">
      <w:r w:rsidRPr="00FF78C0">
        <w:rPr>
          <w:rFonts w:ascii="Arial" w:hAnsi="Arial" w:cs="Arial"/>
          <w:sz w:val="16"/>
          <w:szCs w:val="20"/>
        </w:rPr>
        <w:t xml:space="preserve">CI = confidence interval. MT = mutant. WT = wild-type. Patients with primary </w:t>
      </w:r>
      <w:r>
        <w:rPr>
          <w:rFonts w:ascii="Arial" w:hAnsi="Arial" w:cs="Arial"/>
          <w:sz w:val="16"/>
          <w:szCs w:val="20"/>
        </w:rPr>
        <w:t>tumour</w:t>
      </w:r>
      <w:r w:rsidRPr="00FF78C0">
        <w:rPr>
          <w:rFonts w:ascii="Arial" w:hAnsi="Arial" w:cs="Arial"/>
          <w:sz w:val="16"/>
          <w:szCs w:val="20"/>
        </w:rPr>
        <w:t xml:space="preserve"> location ‘colon </w:t>
      </w:r>
      <w:proofErr w:type="spellStart"/>
      <w:r w:rsidRPr="00FF78C0">
        <w:rPr>
          <w:rFonts w:ascii="Arial" w:hAnsi="Arial" w:cs="Arial"/>
          <w:sz w:val="16"/>
          <w:szCs w:val="20"/>
        </w:rPr>
        <w:t>n.o.s</w:t>
      </w:r>
      <w:proofErr w:type="spellEnd"/>
      <w:r w:rsidRPr="00FF78C0">
        <w:rPr>
          <w:rFonts w:ascii="Arial" w:hAnsi="Arial" w:cs="Arial"/>
          <w:sz w:val="16"/>
          <w:szCs w:val="20"/>
        </w:rPr>
        <w:t xml:space="preserve">.’ or ‘multiple sites’ were excluded from the analysis. </w:t>
      </w:r>
      <w:r w:rsidRPr="00FF78C0">
        <w:rPr>
          <w:rFonts w:ascii="Arial" w:hAnsi="Arial" w:cs="Arial"/>
          <w:sz w:val="16"/>
          <w:szCs w:val="20"/>
          <w:vertAlign w:val="superscript"/>
        </w:rPr>
        <w:t>a</w:t>
      </w:r>
      <w:r w:rsidRPr="00FF78C0">
        <w:rPr>
          <w:rFonts w:ascii="Arial" w:hAnsi="Arial" w:cs="Arial"/>
          <w:sz w:val="16"/>
          <w:szCs w:val="20"/>
        </w:rPr>
        <w:t xml:space="preserve"> Two patients with concomitant </w:t>
      </w:r>
      <w:r w:rsidRPr="00FF78C0">
        <w:rPr>
          <w:rFonts w:ascii="Arial" w:hAnsi="Arial" w:cs="Arial"/>
          <w:i/>
          <w:sz w:val="16"/>
          <w:szCs w:val="20"/>
        </w:rPr>
        <w:t>BRAF</w:t>
      </w:r>
      <w:r w:rsidR="00365BE2">
        <w:rPr>
          <w:rFonts w:ascii="Arial" w:hAnsi="Arial" w:cs="Arial"/>
          <w:i/>
          <w:sz w:val="16"/>
          <w:szCs w:val="20"/>
        </w:rPr>
        <w:t xml:space="preserve"> </w:t>
      </w:r>
      <w:r w:rsidR="00365BE2">
        <w:rPr>
          <w:rFonts w:ascii="Arial" w:hAnsi="Arial" w:cs="Arial"/>
          <w:sz w:val="16"/>
          <w:szCs w:val="20"/>
        </w:rPr>
        <w:t>MT tumour</w:t>
      </w:r>
      <w:r w:rsidRPr="00FF78C0">
        <w:rPr>
          <w:rFonts w:ascii="Arial" w:hAnsi="Arial" w:cs="Arial"/>
          <w:sz w:val="16"/>
          <w:szCs w:val="20"/>
        </w:rPr>
        <w:t xml:space="preserve"> excluded. </w:t>
      </w:r>
      <w:r w:rsidRPr="00FF78C0">
        <w:rPr>
          <w:rFonts w:ascii="Arial" w:hAnsi="Arial" w:cs="Arial"/>
          <w:sz w:val="16"/>
          <w:szCs w:val="20"/>
          <w:vertAlign w:val="superscript"/>
        </w:rPr>
        <w:t>b</w:t>
      </w:r>
      <w:r w:rsidRPr="00FF78C0">
        <w:rPr>
          <w:rFonts w:ascii="Arial" w:hAnsi="Arial" w:cs="Arial"/>
          <w:sz w:val="16"/>
          <w:szCs w:val="20"/>
        </w:rPr>
        <w:t xml:space="preserve"> One patient with concomitant </w:t>
      </w:r>
      <w:r w:rsidRPr="00FF78C0">
        <w:rPr>
          <w:rFonts w:ascii="Arial" w:hAnsi="Arial" w:cs="Arial"/>
          <w:i/>
          <w:sz w:val="16"/>
          <w:szCs w:val="20"/>
        </w:rPr>
        <w:t xml:space="preserve">RAS </w:t>
      </w:r>
      <w:r w:rsidR="00365BE2">
        <w:rPr>
          <w:rFonts w:ascii="Arial" w:hAnsi="Arial" w:cs="Arial"/>
          <w:sz w:val="16"/>
          <w:szCs w:val="20"/>
        </w:rPr>
        <w:t>MT tumour</w:t>
      </w:r>
      <w:bookmarkStart w:id="0" w:name="_GoBack"/>
      <w:bookmarkEnd w:id="0"/>
      <w:r w:rsidRPr="00FF78C0">
        <w:rPr>
          <w:rFonts w:ascii="Arial" w:hAnsi="Arial" w:cs="Arial"/>
          <w:sz w:val="16"/>
          <w:szCs w:val="20"/>
        </w:rPr>
        <w:t xml:space="preserve"> excluded. </w:t>
      </w:r>
      <w:r w:rsidRPr="00FF78C0">
        <w:rPr>
          <w:rFonts w:ascii="Arial" w:hAnsi="Arial" w:cs="Arial"/>
          <w:sz w:val="16"/>
          <w:szCs w:val="20"/>
          <w:vertAlign w:val="superscript"/>
        </w:rPr>
        <w:t>c</w:t>
      </w:r>
      <w:r w:rsidRPr="00FF78C0">
        <w:rPr>
          <w:rFonts w:ascii="Arial" w:hAnsi="Arial" w:cs="Arial"/>
          <w:sz w:val="16"/>
          <w:szCs w:val="20"/>
        </w:rPr>
        <w:t xml:space="preserve"> </w:t>
      </w:r>
      <w:r w:rsidRPr="00365BE2">
        <w:rPr>
          <w:rFonts w:ascii="Arial" w:hAnsi="Arial" w:cs="Arial"/>
          <w:i/>
          <w:sz w:val="16"/>
          <w:szCs w:val="20"/>
        </w:rPr>
        <w:t>P</w:t>
      </w:r>
      <w:r w:rsidRPr="00FF78C0">
        <w:rPr>
          <w:rFonts w:ascii="Arial" w:hAnsi="Arial" w:cs="Arial"/>
          <w:sz w:val="16"/>
          <w:szCs w:val="20"/>
        </w:rPr>
        <w:t xml:space="preserve">-value for overall comparison between patients with right-sided and left-sided </w:t>
      </w:r>
      <w:r>
        <w:rPr>
          <w:rFonts w:ascii="Arial" w:hAnsi="Arial" w:cs="Arial"/>
          <w:sz w:val="16"/>
          <w:szCs w:val="20"/>
        </w:rPr>
        <w:t>tumour</w:t>
      </w:r>
      <w:r w:rsidRPr="00FF78C0">
        <w:rPr>
          <w:rFonts w:ascii="Arial" w:hAnsi="Arial" w:cs="Arial"/>
          <w:sz w:val="16"/>
          <w:szCs w:val="20"/>
        </w:rPr>
        <w:t>s.</w:t>
      </w:r>
      <w:r w:rsidR="000B4736">
        <w:rPr>
          <w:rFonts w:ascii="Arial" w:hAnsi="Arial" w:cs="Arial"/>
          <w:sz w:val="16"/>
          <w:szCs w:val="20"/>
        </w:rPr>
        <w:t xml:space="preserve"> </w:t>
      </w:r>
    </w:p>
    <w:sectPr w:rsidR="00DC2572" w:rsidSect="000B4736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B0604"/>
    <w:multiLevelType w:val="hybridMultilevel"/>
    <w:tmpl w:val="C706EB30"/>
    <w:lvl w:ilvl="0" w:tplc="0413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DE3AC1"/>
    <w:multiLevelType w:val="multilevel"/>
    <w:tmpl w:val="85C0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62195C"/>
    <w:multiLevelType w:val="hybridMultilevel"/>
    <w:tmpl w:val="6CFEE2E2"/>
    <w:lvl w:ilvl="0" w:tplc="30EC56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BC0640"/>
    <w:multiLevelType w:val="hybridMultilevel"/>
    <w:tmpl w:val="25EAE9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FB169D"/>
    <w:multiLevelType w:val="hybridMultilevel"/>
    <w:tmpl w:val="C9D2F288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0A15AF"/>
    <w:multiLevelType w:val="multilevel"/>
    <w:tmpl w:val="1590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61612F"/>
    <w:multiLevelType w:val="hybridMultilevel"/>
    <w:tmpl w:val="76E47CEE"/>
    <w:lvl w:ilvl="0" w:tplc="57748F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FD0F31"/>
    <w:multiLevelType w:val="hybridMultilevel"/>
    <w:tmpl w:val="2DEE70C8"/>
    <w:lvl w:ilvl="0" w:tplc="96CCA5B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535C58"/>
    <w:multiLevelType w:val="hybridMultilevel"/>
    <w:tmpl w:val="CFDCAA0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9230C8C"/>
    <w:multiLevelType w:val="hybridMultilevel"/>
    <w:tmpl w:val="93222A0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FC1774"/>
    <w:multiLevelType w:val="hybridMultilevel"/>
    <w:tmpl w:val="668EEFE8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910629"/>
    <w:multiLevelType w:val="hybridMultilevel"/>
    <w:tmpl w:val="EC643A52"/>
    <w:lvl w:ilvl="0" w:tplc="CB16A3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96358F"/>
    <w:multiLevelType w:val="multilevel"/>
    <w:tmpl w:val="C0E0E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A4014DF"/>
    <w:multiLevelType w:val="hybridMultilevel"/>
    <w:tmpl w:val="09B2403C"/>
    <w:lvl w:ilvl="0" w:tplc="465C92A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942902"/>
    <w:multiLevelType w:val="hybridMultilevel"/>
    <w:tmpl w:val="6980F2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CC2772"/>
    <w:multiLevelType w:val="hybridMultilevel"/>
    <w:tmpl w:val="F8F2F18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E302D3B"/>
    <w:multiLevelType w:val="multilevel"/>
    <w:tmpl w:val="E6DA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E4829C6"/>
    <w:multiLevelType w:val="hybridMultilevel"/>
    <w:tmpl w:val="900CB7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9510C0"/>
    <w:multiLevelType w:val="multilevel"/>
    <w:tmpl w:val="7DB8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18036F2"/>
    <w:multiLevelType w:val="hybridMultilevel"/>
    <w:tmpl w:val="474C9D98"/>
    <w:lvl w:ilvl="0" w:tplc="B56C707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966740"/>
    <w:multiLevelType w:val="hybridMultilevel"/>
    <w:tmpl w:val="C2DC08AC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CF5810"/>
    <w:multiLevelType w:val="hybridMultilevel"/>
    <w:tmpl w:val="B5CCF6F0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B46736"/>
    <w:multiLevelType w:val="hybridMultilevel"/>
    <w:tmpl w:val="B5CA7C2A"/>
    <w:lvl w:ilvl="0" w:tplc="F14C71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F5546C"/>
    <w:multiLevelType w:val="hybridMultilevel"/>
    <w:tmpl w:val="36E67174"/>
    <w:lvl w:ilvl="0" w:tplc="C122EBC2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C14627"/>
    <w:multiLevelType w:val="hybridMultilevel"/>
    <w:tmpl w:val="D3842776"/>
    <w:lvl w:ilvl="0" w:tplc="B810CFC8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DD6F84"/>
    <w:multiLevelType w:val="hybridMultilevel"/>
    <w:tmpl w:val="C1EE7B22"/>
    <w:lvl w:ilvl="0" w:tplc="5DD87E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E170522"/>
    <w:multiLevelType w:val="hybridMultilevel"/>
    <w:tmpl w:val="7CA062A0"/>
    <w:lvl w:ilvl="0" w:tplc="2E9EC9A0">
      <w:start w:val="3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2C1F4D"/>
    <w:multiLevelType w:val="hybridMultilevel"/>
    <w:tmpl w:val="06B0D910"/>
    <w:lvl w:ilvl="0" w:tplc="72DAA23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23"/>
  </w:num>
  <w:num w:numId="4">
    <w:abstractNumId w:val="24"/>
  </w:num>
  <w:num w:numId="5">
    <w:abstractNumId w:val="14"/>
  </w:num>
  <w:num w:numId="6">
    <w:abstractNumId w:val="8"/>
  </w:num>
  <w:num w:numId="7">
    <w:abstractNumId w:val="15"/>
  </w:num>
  <w:num w:numId="8">
    <w:abstractNumId w:val="20"/>
  </w:num>
  <w:num w:numId="9">
    <w:abstractNumId w:val="4"/>
  </w:num>
  <w:num w:numId="10">
    <w:abstractNumId w:val="0"/>
  </w:num>
  <w:num w:numId="11">
    <w:abstractNumId w:val="11"/>
  </w:num>
  <w:num w:numId="12">
    <w:abstractNumId w:val="25"/>
  </w:num>
  <w:num w:numId="13">
    <w:abstractNumId w:val="13"/>
  </w:num>
  <w:num w:numId="14">
    <w:abstractNumId w:val="19"/>
  </w:num>
  <w:num w:numId="15">
    <w:abstractNumId w:val="7"/>
  </w:num>
  <w:num w:numId="16">
    <w:abstractNumId w:val="22"/>
  </w:num>
  <w:num w:numId="17">
    <w:abstractNumId w:val="17"/>
  </w:num>
  <w:num w:numId="18">
    <w:abstractNumId w:val="10"/>
  </w:num>
  <w:num w:numId="19">
    <w:abstractNumId w:val="21"/>
  </w:num>
  <w:num w:numId="20">
    <w:abstractNumId w:val="3"/>
  </w:num>
  <w:num w:numId="21">
    <w:abstractNumId w:val="26"/>
  </w:num>
  <w:num w:numId="22">
    <w:abstractNumId w:val="27"/>
  </w:num>
  <w:num w:numId="23">
    <w:abstractNumId w:val="9"/>
  </w:num>
  <w:num w:numId="24">
    <w:abstractNumId w:val="6"/>
  </w:num>
  <w:num w:numId="25">
    <w:abstractNumId w:val="2"/>
  </w:num>
  <w:num w:numId="26">
    <w:abstractNumId w:val="5"/>
  </w:num>
  <w:num w:numId="27">
    <w:abstractNumId w:val="16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8F1"/>
    <w:rsid w:val="000B4736"/>
    <w:rsid w:val="0035598F"/>
    <w:rsid w:val="00365BE2"/>
    <w:rsid w:val="004E7BD6"/>
    <w:rsid w:val="005918F1"/>
    <w:rsid w:val="00640F1B"/>
    <w:rsid w:val="00CE6A11"/>
    <w:rsid w:val="00DC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918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nl-NL"/>
    </w:rPr>
  </w:style>
  <w:style w:type="paragraph" w:styleId="Kop2">
    <w:name w:val="heading 2"/>
    <w:basedOn w:val="Standaard"/>
    <w:link w:val="Kop2Char"/>
    <w:uiPriority w:val="9"/>
    <w:qFormat/>
    <w:rsid w:val="005918F1"/>
    <w:pPr>
      <w:outlineLvl w:val="1"/>
    </w:pPr>
    <w:rPr>
      <w:b/>
      <w:bCs/>
      <w:color w:val="646464"/>
      <w:sz w:val="26"/>
      <w:szCs w:val="26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5918F1"/>
    <w:rPr>
      <w:rFonts w:ascii="Times New Roman" w:eastAsia="Times New Roman" w:hAnsi="Times New Roman" w:cs="Times New Roman"/>
      <w:b/>
      <w:bCs/>
      <w:color w:val="646464"/>
      <w:sz w:val="26"/>
      <w:szCs w:val="26"/>
      <w:lang w:eastAsia="nl-NL"/>
    </w:rPr>
  </w:style>
  <w:style w:type="paragraph" w:styleId="Geenafstand">
    <w:name w:val="No Spacing"/>
    <w:uiPriority w:val="1"/>
    <w:qFormat/>
    <w:rsid w:val="005918F1"/>
    <w:pPr>
      <w:spacing w:after="0" w:line="240" w:lineRule="auto"/>
    </w:pPr>
    <w:rPr>
      <w:rFonts w:ascii="Calibri" w:eastAsia="Calibri" w:hAnsi="Calibri" w:cs="Times New Roman"/>
    </w:rPr>
  </w:style>
  <w:style w:type="character" w:styleId="Voetnootmarkering">
    <w:name w:val="footnote reference"/>
    <w:uiPriority w:val="99"/>
    <w:semiHidden/>
    <w:unhideWhenUsed/>
    <w:rsid w:val="005918F1"/>
    <w:rPr>
      <w:vertAlign w:val="superscript"/>
    </w:rPr>
  </w:style>
  <w:style w:type="character" w:styleId="Nadruk">
    <w:name w:val="Emphasis"/>
    <w:basedOn w:val="Standaardalinea-lettertype"/>
    <w:uiPriority w:val="20"/>
    <w:qFormat/>
    <w:rsid w:val="005918F1"/>
    <w:rPr>
      <w:i/>
      <w:iCs/>
    </w:rPr>
  </w:style>
  <w:style w:type="paragraph" w:styleId="Lijstalinea">
    <w:name w:val="List Paragraph"/>
    <w:basedOn w:val="Standaard"/>
    <w:uiPriority w:val="34"/>
    <w:qFormat/>
    <w:rsid w:val="005918F1"/>
    <w:pPr>
      <w:spacing w:after="200" w:line="276" w:lineRule="auto"/>
      <w:ind w:left="720"/>
      <w:contextualSpacing/>
    </w:pPr>
    <w:rPr>
      <w:rFonts w:ascii="Segoe UI" w:eastAsiaTheme="minorHAnsi" w:hAnsi="Segoe UI" w:cstheme="minorBidi"/>
      <w:sz w:val="22"/>
      <w:szCs w:val="22"/>
      <w:lang w:val="en-US" w:eastAsia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918F1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918F1"/>
    <w:rPr>
      <w:rFonts w:ascii="Tahoma" w:eastAsia="Times New Roman" w:hAnsi="Tahoma" w:cs="Tahoma"/>
      <w:sz w:val="16"/>
      <w:szCs w:val="16"/>
      <w:lang w:val="en-GB" w:eastAsia="nl-NL"/>
    </w:rPr>
  </w:style>
  <w:style w:type="character" w:styleId="Hyperlink">
    <w:name w:val="Hyperlink"/>
    <w:basedOn w:val="Standaardalinea-lettertype"/>
    <w:uiPriority w:val="99"/>
    <w:unhideWhenUsed/>
    <w:rsid w:val="005918F1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unhideWhenUsed/>
    <w:rsid w:val="005918F1"/>
    <w:pPr>
      <w:spacing w:before="100" w:beforeAutospacing="1" w:after="100" w:afterAutospacing="1"/>
    </w:pPr>
    <w:rPr>
      <w:rFonts w:eastAsiaTheme="minorEastAsia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918F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918F1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918F1"/>
    <w:rPr>
      <w:rFonts w:ascii="Times New Roman" w:eastAsia="Times New Roman" w:hAnsi="Times New Roman" w:cs="Times New Roman"/>
      <w:sz w:val="20"/>
      <w:szCs w:val="20"/>
      <w:lang w:val="en-GB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918F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918F1"/>
    <w:rPr>
      <w:rFonts w:ascii="Times New Roman" w:eastAsia="Times New Roman" w:hAnsi="Times New Roman" w:cs="Times New Roman"/>
      <w:b/>
      <w:bCs/>
      <w:sz w:val="20"/>
      <w:szCs w:val="20"/>
      <w:lang w:val="en-GB" w:eastAsia="nl-NL"/>
    </w:rPr>
  </w:style>
  <w:style w:type="paragraph" w:styleId="Revisie">
    <w:name w:val="Revision"/>
    <w:hidden/>
    <w:uiPriority w:val="99"/>
    <w:semiHidden/>
    <w:rsid w:val="005918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table" w:styleId="Tabelraster">
    <w:name w:val="Table Grid"/>
    <w:basedOn w:val="Standaardtabel"/>
    <w:uiPriority w:val="59"/>
    <w:rsid w:val="00591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GevolgdeHyperlink">
    <w:name w:val="FollowedHyperlink"/>
    <w:basedOn w:val="Standaardalinea-lettertype"/>
    <w:uiPriority w:val="99"/>
    <w:semiHidden/>
    <w:unhideWhenUsed/>
    <w:rsid w:val="005918F1"/>
    <w:rPr>
      <w:color w:val="954F72" w:themeColor="followed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5918F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918F1"/>
    <w:rPr>
      <w:rFonts w:ascii="Times New Roman" w:eastAsia="Times New Roman" w:hAnsi="Times New Roman" w:cs="Times New Roman"/>
      <w:sz w:val="24"/>
      <w:szCs w:val="24"/>
      <w:lang w:val="en-GB" w:eastAsia="nl-NL"/>
    </w:rPr>
  </w:style>
  <w:style w:type="paragraph" w:styleId="Voettekst">
    <w:name w:val="footer"/>
    <w:basedOn w:val="Standaard"/>
    <w:link w:val="VoettekstChar"/>
    <w:uiPriority w:val="99"/>
    <w:unhideWhenUsed/>
    <w:rsid w:val="005918F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5918F1"/>
    <w:rPr>
      <w:rFonts w:ascii="Times New Roman" w:eastAsia="Times New Roman" w:hAnsi="Times New Roman" w:cs="Times New Roman"/>
      <w:sz w:val="24"/>
      <w:szCs w:val="24"/>
      <w:lang w:val="en-GB" w:eastAsia="nl-NL"/>
    </w:rPr>
  </w:style>
  <w:style w:type="character" w:customStyle="1" w:styleId="highlight">
    <w:name w:val="highlight"/>
    <w:basedOn w:val="Standaardalinea-lettertype"/>
    <w:rsid w:val="005918F1"/>
  </w:style>
  <w:style w:type="character" w:customStyle="1" w:styleId="jrnl-name">
    <w:name w:val="jrnl-name"/>
    <w:basedOn w:val="Standaardalinea-lettertype"/>
    <w:rsid w:val="005918F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918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nl-NL"/>
    </w:rPr>
  </w:style>
  <w:style w:type="paragraph" w:styleId="Kop2">
    <w:name w:val="heading 2"/>
    <w:basedOn w:val="Standaard"/>
    <w:link w:val="Kop2Char"/>
    <w:uiPriority w:val="9"/>
    <w:qFormat/>
    <w:rsid w:val="005918F1"/>
    <w:pPr>
      <w:outlineLvl w:val="1"/>
    </w:pPr>
    <w:rPr>
      <w:b/>
      <w:bCs/>
      <w:color w:val="646464"/>
      <w:sz w:val="26"/>
      <w:szCs w:val="26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5918F1"/>
    <w:rPr>
      <w:rFonts w:ascii="Times New Roman" w:eastAsia="Times New Roman" w:hAnsi="Times New Roman" w:cs="Times New Roman"/>
      <w:b/>
      <w:bCs/>
      <w:color w:val="646464"/>
      <w:sz w:val="26"/>
      <w:szCs w:val="26"/>
      <w:lang w:eastAsia="nl-NL"/>
    </w:rPr>
  </w:style>
  <w:style w:type="paragraph" w:styleId="Geenafstand">
    <w:name w:val="No Spacing"/>
    <w:uiPriority w:val="1"/>
    <w:qFormat/>
    <w:rsid w:val="005918F1"/>
    <w:pPr>
      <w:spacing w:after="0" w:line="240" w:lineRule="auto"/>
    </w:pPr>
    <w:rPr>
      <w:rFonts w:ascii="Calibri" w:eastAsia="Calibri" w:hAnsi="Calibri" w:cs="Times New Roman"/>
    </w:rPr>
  </w:style>
  <w:style w:type="character" w:styleId="Voetnootmarkering">
    <w:name w:val="footnote reference"/>
    <w:uiPriority w:val="99"/>
    <w:semiHidden/>
    <w:unhideWhenUsed/>
    <w:rsid w:val="005918F1"/>
    <w:rPr>
      <w:vertAlign w:val="superscript"/>
    </w:rPr>
  </w:style>
  <w:style w:type="character" w:styleId="Nadruk">
    <w:name w:val="Emphasis"/>
    <w:basedOn w:val="Standaardalinea-lettertype"/>
    <w:uiPriority w:val="20"/>
    <w:qFormat/>
    <w:rsid w:val="005918F1"/>
    <w:rPr>
      <w:i/>
      <w:iCs/>
    </w:rPr>
  </w:style>
  <w:style w:type="paragraph" w:styleId="Lijstalinea">
    <w:name w:val="List Paragraph"/>
    <w:basedOn w:val="Standaard"/>
    <w:uiPriority w:val="34"/>
    <w:qFormat/>
    <w:rsid w:val="005918F1"/>
    <w:pPr>
      <w:spacing w:after="200" w:line="276" w:lineRule="auto"/>
      <w:ind w:left="720"/>
      <w:contextualSpacing/>
    </w:pPr>
    <w:rPr>
      <w:rFonts w:ascii="Segoe UI" w:eastAsiaTheme="minorHAnsi" w:hAnsi="Segoe UI" w:cstheme="minorBidi"/>
      <w:sz w:val="22"/>
      <w:szCs w:val="22"/>
      <w:lang w:val="en-US" w:eastAsia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918F1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918F1"/>
    <w:rPr>
      <w:rFonts w:ascii="Tahoma" w:eastAsia="Times New Roman" w:hAnsi="Tahoma" w:cs="Tahoma"/>
      <w:sz w:val="16"/>
      <w:szCs w:val="16"/>
      <w:lang w:val="en-GB" w:eastAsia="nl-NL"/>
    </w:rPr>
  </w:style>
  <w:style w:type="character" w:styleId="Hyperlink">
    <w:name w:val="Hyperlink"/>
    <w:basedOn w:val="Standaardalinea-lettertype"/>
    <w:uiPriority w:val="99"/>
    <w:unhideWhenUsed/>
    <w:rsid w:val="005918F1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unhideWhenUsed/>
    <w:rsid w:val="005918F1"/>
    <w:pPr>
      <w:spacing w:before="100" w:beforeAutospacing="1" w:after="100" w:afterAutospacing="1"/>
    </w:pPr>
    <w:rPr>
      <w:rFonts w:eastAsiaTheme="minorEastAsia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918F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918F1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918F1"/>
    <w:rPr>
      <w:rFonts w:ascii="Times New Roman" w:eastAsia="Times New Roman" w:hAnsi="Times New Roman" w:cs="Times New Roman"/>
      <w:sz w:val="20"/>
      <w:szCs w:val="20"/>
      <w:lang w:val="en-GB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918F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918F1"/>
    <w:rPr>
      <w:rFonts w:ascii="Times New Roman" w:eastAsia="Times New Roman" w:hAnsi="Times New Roman" w:cs="Times New Roman"/>
      <w:b/>
      <w:bCs/>
      <w:sz w:val="20"/>
      <w:szCs w:val="20"/>
      <w:lang w:val="en-GB" w:eastAsia="nl-NL"/>
    </w:rPr>
  </w:style>
  <w:style w:type="paragraph" w:styleId="Revisie">
    <w:name w:val="Revision"/>
    <w:hidden/>
    <w:uiPriority w:val="99"/>
    <w:semiHidden/>
    <w:rsid w:val="005918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table" w:styleId="Tabelraster">
    <w:name w:val="Table Grid"/>
    <w:basedOn w:val="Standaardtabel"/>
    <w:uiPriority w:val="59"/>
    <w:rsid w:val="00591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GevolgdeHyperlink">
    <w:name w:val="FollowedHyperlink"/>
    <w:basedOn w:val="Standaardalinea-lettertype"/>
    <w:uiPriority w:val="99"/>
    <w:semiHidden/>
    <w:unhideWhenUsed/>
    <w:rsid w:val="005918F1"/>
    <w:rPr>
      <w:color w:val="954F72" w:themeColor="followed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5918F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918F1"/>
    <w:rPr>
      <w:rFonts w:ascii="Times New Roman" w:eastAsia="Times New Roman" w:hAnsi="Times New Roman" w:cs="Times New Roman"/>
      <w:sz w:val="24"/>
      <w:szCs w:val="24"/>
      <w:lang w:val="en-GB" w:eastAsia="nl-NL"/>
    </w:rPr>
  </w:style>
  <w:style w:type="paragraph" w:styleId="Voettekst">
    <w:name w:val="footer"/>
    <w:basedOn w:val="Standaard"/>
    <w:link w:val="VoettekstChar"/>
    <w:uiPriority w:val="99"/>
    <w:unhideWhenUsed/>
    <w:rsid w:val="005918F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5918F1"/>
    <w:rPr>
      <w:rFonts w:ascii="Times New Roman" w:eastAsia="Times New Roman" w:hAnsi="Times New Roman" w:cs="Times New Roman"/>
      <w:sz w:val="24"/>
      <w:szCs w:val="24"/>
      <w:lang w:val="en-GB" w:eastAsia="nl-NL"/>
    </w:rPr>
  </w:style>
  <w:style w:type="character" w:customStyle="1" w:styleId="highlight">
    <w:name w:val="highlight"/>
    <w:basedOn w:val="Standaardalinea-lettertype"/>
    <w:rsid w:val="005918F1"/>
  </w:style>
  <w:style w:type="character" w:customStyle="1" w:styleId="jrnl-name">
    <w:name w:val="jrnl-name"/>
    <w:basedOn w:val="Standaardalinea-lettertype"/>
    <w:rsid w:val="005918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F1B97F4B</Template>
  <TotalTime>2</TotalTime>
  <Pages>1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UMC Utrecht</Company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Kaitlyn Goey</dc:creator>
  <cp:lastModifiedBy>Goey-2, K.K.H.</cp:lastModifiedBy>
  <cp:revision>3</cp:revision>
  <dcterms:created xsi:type="dcterms:W3CDTF">2017-06-13T09:58:00Z</dcterms:created>
  <dcterms:modified xsi:type="dcterms:W3CDTF">2017-06-13T10:00:00Z</dcterms:modified>
</cp:coreProperties>
</file>