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7"/>
        <w:rPr>
          <w:lang w:val="en-GB"/>
        </w:rPr>
      </w:pPr>
      <w:r>
        <w:rPr>
          <w:lang w:val="en-GB"/>
        </w:rPr>
        <w:t>Identifying subgroups based on continuous measurements in individual patient data meta-analysis</w:t>
      </w:r>
    </w:p>
    <w:p>
      <w:pPr>
        <w:pStyle w:val="28"/>
        <w:rPr>
          <w:lang w:val="en-GB"/>
        </w:rPr>
      </w:pPr>
      <w:r>
        <w:rPr>
          <w:lang w:val="en-GB"/>
        </w:rPr>
        <w:t>Michail Belias</w:t>
      </w:r>
    </w:p>
    <w:p>
      <w:pPr>
        <w:pStyle w:val="14"/>
        <w:rPr>
          <w:lang w:val="en-GB"/>
        </w:rPr>
      </w:pPr>
      <w:r>
        <w:rPr>
          <w:lang w:val="en-GB"/>
        </w:rPr>
        <w:t>03 April, 2018</w:t>
      </w:r>
    </w:p>
    <w:p>
      <w:pPr>
        <w:pStyle w:val="26"/>
        <w:rPr>
          <w:lang w:val="en-GB"/>
        </w:rPr>
      </w:pPr>
      <w:r>
        <w:rPr>
          <w:i/>
          <w:lang w:val="en-GB"/>
        </w:rPr>
        <w:t>Background</w:t>
      </w:r>
    </w:p>
    <w:p>
      <w:pPr>
        <w:pStyle w:val="12"/>
        <w:rPr>
          <w:lang w:val="en-GB"/>
        </w:rPr>
      </w:pPr>
      <w:r>
        <w:rPr>
          <w:lang w:val="en-GB"/>
        </w:rPr>
        <w:t>Individual patient data meta-analysis (IPD-MA) is increasingly used to identify relevant subgrouping effects. Often linearity assumptions are made when examining subgroups based on continuous measurements. However, several more flexible methods exist.</w:t>
      </w:r>
    </w:p>
    <w:p>
      <w:pPr>
        <w:pStyle w:val="12"/>
        <w:rPr>
          <w:lang w:val="en-GB"/>
        </w:rPr>
      </w:pPr>
      <w:r>
        <w:rPr>
          <w:i/>
          <w:lang w:val="en-GB"/>
        </w:rPr>
        <w:t>Objectives</w:t>
      </w:r>
    </w:p>
    <w:p>
      <w:pPr>
        <w:pStyle w:val="12"/>
        <w:rPr>
          <w:lang w:val="en-GB"/>
        </w:rPr>
      </w:pPr>
      <w:r>
        <w:rPr>
          <w:lang w:val="en-GB"/>
        </w:rPr>
        <w:t>Our goal is to illustrate, critically review and compare state of the art methods on subgroups effects identification in IPD-MA, based on continuous measurements.</w:t>
      </w:r>
    </w:p>
    <w:p>
      <w:pPr>
        <w:pStyle w:val="12"/>
        <w:rPr>
          <w:lang w:val="en-GB"/>
        </w:rPr>
      </w:pPr>
      <w:r>
        <w:rPr>
          <w:i/>
          <w:lang w:val="en-GB"/>
        </w:rPr>
        <w:t>Methods</w:t>
      </w:r>
    </w:p>
    <w:p>
      <w:pPr>
        <w:pStyle w:val="12"/>
        <w:rPr>
          <w:lang w:val="en-GB"/>
        </w:rPr>
      </w:pPr>
      <w:r>
        <w:rPr>
          <w:lang w:val="en-GB"/>
        </w:rPr>
        <w:t>We reviewed META-STEPP, generalised additive mixed effects models, (multi-level) regression models involving fractional polynomials or splines and several tree-based approaches. We applied the methods above on two empirical examples: prescription of antibiotics in children with otitis media and anti-platelet treatment in secondary stroke prevention.</w:t>
      </w:r>
    </w:p>
    <w:p>
      <w:pPr>
        <w:pStyle w:val="12"/>
        <w:rPr>
          <w:lang w:val="en-GB"/>
        </w:rPr>
      </w:pPr>
      <w:r>
        <w:rPr>
          <w:i/>
          <w:lang w:val="en-GB"/>
        </w:rPr>
        <w:t>Results</w:t>
      </w:r>
    </w:p>
    <w:p>
      <w:pPr>
        <w:pStyle w:val="12"/>
        <w:rPr>
          <w:lang w:val="en-GB"/>
        </w:rPr>
      </w:pPr>
      <w:r>
        <w:rPr>
          <w:lang w:val="en-GB"/>
        </w:rPr>
        <w:t>We will provide treatment effect plots to visualize subgroup effects within and across studies.</w:t>
      </w:r>
    </w:p>
    <w:p>
      <w:pPr>
        <w:pStyle w:val="12"/>
        <w:rPr>
          <w:lang w:val="en-GB"/>
        </w:rPr>
      </w:pPr>
      <w:r>
        <w:rPr>
          <w:i/>
          <w:lang w:val="en-GB"/>
        </w:rPr>
        <w:t>Conclusions</w:t>
      </w:r>
    </w:p>
    <w:p>
      <w:pPr>
        <w:pStyle w:val="12"/>
        <w:rPr>
          <w:lang w:val="en-GB"/>
        </w:rPr>
      </w:pPr>
      <w:r>
        <w:rPr>
          <w:lang w:val="en-GB"/>
        </w:rPr>
        <w:t>We provide advantages and limitations of the aforementioned methods.</w:t>
      </w:r>
    </w:p>
    <w:p>
      <w:pPr>
        <w:rPr>
          <w:lang w:val="en-GB"/>
        </w:rPr>
      </w:pPr>
    </w:p>
    <w:p>
      <w:pPr>
        <w:rPr>
          <w:lang w:val="en-GB"/>
        </w:rPr>
      </w:pPr>
    </w:p>
    <w:tbl>
      <w:tblPr>
        <w:tblStyle w:val="25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94" w:type="dxa"/>
            <w:tcBorders>
              <w:top w:val="single" w:color="C0504D" w:sz="8" w:space="0"/>
              <w:left w:val="single" w:color="C0504D" w:sz="8" w:space="0"/>
              <w:bottom w:val="single" w:color="FFFFFF" w:sz="4" w:space="0"/>
              <w:right w:val="single" w:color="C0504D" w:sz="8" w:space="0"/>
            </w:tcBorders>
            <w:shd w:val="clear" w:color="auto" w:fill="C0504D"/>
          </w:tcPr>
          <w:p>
            <w:pPr>
              <w:pStyle w:val="26"/>
              <w:rPr>
                <w:color w:val="FFFFFF"/>
                <w:vertAlign w:val="baseline"/>
                <w:lang w:val="en-GB"/>
              </w:rPr>
            </w:pPr>
            <w:bookmarkStart w:id="0" w:name="introduction"/>
            <w:bookmarkEnd w:id="0"/>
          </w:p>
        </w:tc>
        <w:tc>
          <w:tcPr>
            <w:tcW w:w="2394" w:type="dxa"/>
            <w:tcBorders>
              <w:top w:val="single" w:color="C0504D" w:sz="8" w:space="0"/>
              <w:left w:val="single" w:color="C0504D" w:sz="8" w:space="0"/>
              <w:bottom w:val="single" w:color="FFFFFF" w:sz="4" w:space="0"/>
              <w:right w:val="single" w:color="C0504D" w:sz="8" w:space="0"/>
            </w:tcBorders>
            <w:shd w:val="clear" w:color="auto" w:fill="C0504D"/>
          </w:tcPr>
          <w:p>
            <w:pPr>
              <w:pStyle w:val="26"/>
              <w:rPr>
                <w:color w:val="FFFFFF"/>
                <w:vertAlign w:val="baseline"/>
                <w:lang w:val="en-GB"/>
              </w:rPr>
            </w:pPr>
          </w:p>
        </w:tc>
        <w:tc>
          <w:tcPr>
            <w:tcW w:w="2394" w:type="dxa"/>
            <w:tcBorders>
              <w:top w:val="single" w:color="C0504D" w:sz="8" w:space="0"/>
              <w:left w:val="single" w:color="C0504D" w:sz="8" w:space="0"/>
              <w:bottom w:val="single" w:color="FFFFFF" w:sz="4" w:space="0"/>
              <w:right w:val="single" w:color="C0504D" w:sz="8" w:space="0"/>
            </w:tcBorders>
            <w:shd w:val="clear" w:color="auto" w:fill="C0504D"/>
          </w:tcPr>
          <w:p>
            <w:pPr>
              <w:pStyle w:val="26"/>
              <w:rPr>
                <w:color w:val="FFFFFF"/>
                <w:vertAlign w:val="baseline"/>
                <w:lang w:val="en-GB"/>
              </w:rPr>
            </w:pPr>
          </w:p>
        </w:tc>
        <w:tc>
          <w:tcPr>
            <w:tcW w:w="2394" w:type="dxa"/>
            <w:tcBorders>
              <w:top w:val="single" w:color="C0504D" w:sz="8" w:space="0"/>
              <w:left w:val="single" w:color="C0504D" w:sz="8" w:space="0"/>
              <w:bottom w:val="single" w:color="FFFFFF" w:sz="4" w:space="0"/>
              <w:right w:val="single" w:color="C0504D" w:sz="8" w:space="0"/>
            </w:tcBorders>
            <w:shd w:val="clear" w:color="auto" w:fill="C0504D"/>
          </w:tcPr>
          <w:p>
            <w:pPr>
              <w:pStyle w:val="26"/>
              <w:rPr>
                <w:color w:val="FFFFFF"/>
                <w:vertAlign w:val="baseline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94" w:type="dxa"/>
            <w:tcBorders>
              <w:top w:val="single" w:color="FFFFFF" w:sz="4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pStyle w:val="26"/>
              <w:rPr>
                <w:color w:val="000000"/>
                <w:vertAlign w:val="baseline"/>
                <w:lang w:val="en-GB"/>
              </w:rPr>
            </w:pPr>
            <w:bookmarkStart w:id="2" w:name="_GoBack"/>
            <w:bookmarkEnd w:id="2"/>
          </w:p>
        </w:tc>
        <w:tc>
          <w:tcPr>
            <w:tcW w:w="2394" w:type="dxa"/>
            <w:tcBorders>
              <w:top w:val="single" w:color="FFFFFF" w:sz="4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pStyle w:val="26"/>
              <w:rPr>
                <w:color w:val="000000"/>
                <w:vertAlign w:val="baseline"/>
                <w:lang w:val="en-GB"/>
              </w:rPr>
            </w:pPr>
          </w:p>
        </w:tc>
        <w:tc>
          <w:tcPr>
            <w:tcW w:w="2394" w:type="dxa"/>
            <w:tcBorders>
              <w:top w:val="single" w:color="FFFFFF" w:sz="4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pStyle w:val="26"/>
              <w:rPr>
                <w:color w:val="000000"/>
                <w:vertAlign w:val="baseline"/>
                <w:lang w:val="en-GB"/>
              </w:rPr>
            </w:pPr>
          </w:p>
        </w:tc>
        <w:tc>
          <w:tcPr>
            <w:tcW w:w="2394" w:type="dxa"/>
            <w:tcBorders>
              <w:top w:val="single" w:color="FFFFFF" w:sz="4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pStyle w:val="26"/>
              <w:rPr>
                <w:color w:val="000000"/>
                <w:vertAlign w:val="baseline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94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pStyle w:val="26"/>
              <w:rPr>
                <w:color w:val="000000"/>
                <w:vertAlign w:val="baseline"/>
                <w:lang w:val="en-GB"/>
              </w:rPr>
            </w:pPr>
          </w:p>
        </w:tc>
        <w:tc>
          <w:tcPr>
            <w:tcW w:w="2394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pStyle w:val="26"/>
              <w:rPr>
                <w:color w:val="000000"/>
                <w:vertAlign w:val="baseline"/>
                <w:lang w:val="en-GB"/>
              </w:rPr>
            </w:pPr>
          </w:p>
        </w:tc>
        <w:tc>
          <w:tcPr>
            <w:tcW w:w="2394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pStyle w:val="26"/>
              <w:rPr>
                <w:color w:val="000000"/>
                <w:vertAlign w:val="baseline"/>
                <w:lang w:val="en-GB"/>
              </w:rPr>
            </w:pPr>
          </w:p>
        </w:tc>
        <w:tc>
          <w:tcPr>
            <w:tcW w:w="2394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pStyle w:val="26"/>
              <w:rPr>
                <w:color w:val="000000"/>
                <w:vertAlign w:val="baseline"/>
                <w:lang w:val="en-GB"/>
              </w:rPr>
            </w:pPr>
          </w:p>
        </w:tc>
      </w:tr>
    </w:tbl>
    <w:p>
      <w:pPr>
        <w:pStyle w:val="26"/>
        <w:rPr>
          <w:lang w:val="en-GB"/>
        </w:rPr>
      </w:pPr>
    </w:p>
    <w:p>
      <w:pPr>
        <w:pStyle w:val="2"/>
        <w:rPr>
          <w:lang w:val="en-GB"/>
        </w:rPr>
      </w:pPr>
      <w:bookmarkStart w:id="1" w:name="bibliography"/>
      <w:bookmarkEnd w:id="1"/>
      <w:r>
        <w:rPr>
          <w:lang w:val="en-GB"/>
        </w:rPr>
        <w:t>Bibliography</w:t>
      </w:r>
    </w:p>
    <w:p>
      <w:pPr>
        <w:pStyle w:val="30"/>
        <w:rPr>
          <w:lang w:val="en-GB"/>
        </w:rPr>
      </w:pPr>
      <w:r>
        <w:rPr>
          <w:lang w:val="en-GB"/>
        </w:rPr>
        <w:t>[1] Royston P, Altman DG, Sauerbrei W. Dichotomizing continuous predictors in multiple regression: A bad idea. Statistics in Medicine 2005;25:127–41. doi:</w:t>
      </w:r>
      <w:r>
        <w:fldChar w:fldCharType="begin"/>
      </w:r>
      <w:r>
        <w:instrText xml:space="preserve"> HYPERLINK "https://doi.org/10.1002/sim.2331" \h </w:instrText>
      </w:r>
      <w:r>
        <w:fldChar w:fldCharType="separate"/>
      </w:r>
      <w:r>
        <w:rPr>
          <w:rStyle w:val="22"/>
          <w:lang w:val="en-GB"/>
        </w:rPr>
        <w:t>10.1002/sim.2331</w:t>
      </w:r>
      <w:r>
        <w:rPr>
          <w:rStyle w:val="22"/>
          <w:lang w:val="en-GB"/>
        </w:rPr>
        <w:fldChar w:fldCharType="end"/>
      </w:r>
      <w:r>
        <w:rPr>
          <w:lang w:val="en-GB"/>
        </w:rPr>
        <w:t>.</w:t>
      </w:r>
    </w:p>
    <w:p>
      <w:pPr>
        <w:pStyle w:val="30"/>
        <w:rPr>
          <w:lang w:val="en-GB"/>
        </w:rPr>
      </w:pPr>
      <w:r>
        <w:rPr>
          <w:lang w:val="en-GB"/>
        </w:rPr>
        <w:t>[2] Altman DG. The cost of dichotomising continuous variables. BMJ 2006;332:1080–0. doi:</w:t>
      </w:r>
      <w:r>
        <w:fldChar w:fldCharType="begin"/>
      </w:r>
      <w:r>
        <w:instrText xml:space="preserve"> HYPERLINK "https://doi.org/10.1136/bmj.332.7549.1080" \h </w:instrText>
      </w:r>
      <w:r>
        <w:fldChar w:fldCharType="separate"/>
      </w:r>
      <w:r>
        <w:rPr>
          <w:rStyle w:val="22"/>
          <w:lang w:val="en-GB"/>
        </w:rPr>
        <w:t>10.1136/bmj.332.7549.1080</w:t>
      </w:r>
      <w:r>
        <w:rPr>
          <w:rStyle w:val="22"/>
          <w:lang w:val="en-GB"/>
        </w:rPr>
        <w:fldChar w:fldCharType="end"/>
      </w:r>
      <w:r>
        <w:rPr>
          <w:lang w:val="en-GB"/>
        </w:rPr>
        <w:t>.</w:t>
      </w:r>
    </w:p>
    <w:p>
      <w:pPr>
        <w:pStyle w:val="30"/>
        <w:rPr>
          <w:lang w:val="en-GB"/>
        </w:rPr>
      </w:pPr>
      <w:r>
        <w:rPr>
          <w:lang w:val="en-GB"/>
        </w:rPr>
        <w:t>[3] Austin PC, Brunner LJ. Inflation of the type i error rate when a continuous confounding variable is categorized in logistic regression analyses. Statistics in Medicine 2004;23:1159–78. doi:</w:t>
      </w:r>
      <w:r>
        <w:fldChar w:fldCharType="begin"/>
      </w:r>
      <w:r>
        <w:instrText xml:space="preserve"> HYPERLINK "https://doi.org/10.1002/sim.1687" \h </w:instrText>
      </w:r>
      <w:r>
        <w:fldChar w:fldCharType="separate"/>
      </w:r>
      <w:r>
        <w:rPr>
          <w:rStyle w:val="22"/>
          <w:lang w:val="en-GB"/>
        </w:rPr>
        <w:t>10.1002/sim.1687</w:t>
      </w:r>
      <w:r>
        <w:rPr>
          <w:rStyle w:val="22"/>
          <w:lang w:val="en-GB"/>
        </w:rPr>
        <w:fldChar w:fldCharType="end"/>
      </w:r>
      <w:r>
        <w:rPr>
          <w:lang w:val="en-GB"/>
        </w:rPr>
        <w:t>.</w:t>
      </w:r>
    </w:p>
    <w:p>
      <w:pPr>
        <w:pStyle w:val="30"/>
        <w:rPr>
          <w:lang w:val="en-GB"/>
        </w:rPr>
      </w:pPr>
      <w:r>
        <w:rPr>
          <w:lang w:val="en-GB"/>
        </w:rPr>
        <w:t>[4] Maxwell SE, Delaney HD. Bivariate median splits and spurious statistical significance. Psychological Bulletin 1993;113:181–90. doi:</w:t>
      </w:r>
      <w:r>
        <w:fldChar w:fldCharType="begin"/>
      </w:r>
      <w:r>
        <w:instrText xml:space="preserve"> HYPERLINK "https://doi.org/10.1037/0033-2909.113.1.181" \h </w:instrText>
      </w:r>
      <w:r>
        <w:fldChar w:fldCharType="separate"/>
      </w:r>
      <w:r>
        <w:rPr>
          <w:rStyle w:val="22"/>
          <w:lang w:val="en-GB"/>
        </w:rPr>
        <w:t>10.1037/0033-2909.113.1.181</w:t>
      </w:r>
      <w:r>
        <w:rPr>
          <w:rStyle w:val="22"/>
          <w:lang w:val="en-GB"/>
        </w:rPr>
        <w:fldChar w:fldCharType="end"/>
      </w:r>
      <w:r>
        <w:rPr>
          <w:lang w:val="en-GB"/>
        </w:rPr>
        <w:t>.</w:t>
      </w:r>
    </w:p>
    <w:p>
      <w:pPr>
        <w:pStyle w:val="30"/>
        <w:rPr>
          <w:lang w:val="en-GB"/>
        </w:rPr>
      </w:pPr>
      <w:r>
        <w:rPr>
          <w:lang w:val="en-GB"/>
        </w:rPr>
        <w:t>[5] Weinberg C. How bad is categorization? Epidemiology 1995;6:345–6. doi:</w:t>
      </w:r>
      <w:r>
        <w:fldChar w:fldCharType="begin"/>
      </w:r>
      <w:r>
        <w:instrText xml:space="preserve"> HYPERLINK "https://doi.org/10.1097/00001648-199507000-00002" \h </w:instrText>
      </w:r>
      <w:r>
        <w:fldChar w:fldCharType="separate"/>
      </w:r>
      <w:r>
        <w:rPr>
          <w:rStyle w:val="22"/>
          <w:lang w:val="en-GB"/>
        </w:rPr>
        <w:t>10.1097/00001648-199507000-00002</w:t>
      </w:r>
      <w:r>
        <w:rPr>
          <w:rStyle w:val="22"/>
          <w:lang w:val="en-GB"/>
        </w:rPr>
        <w:fldChar w:fldCharType="end"/>
      </w:r>
      <w:r>
        <w:rPr>
          <w:lang w:val="en-GB"/>
        </w:rPr>
        <w:t>.</w:t>
      </w:r>
    </w:p>
    <w:p>
      <w:pPr>
        <w:pStyle w:val="30"/>
        <w:rPr>
          <w:lang w:val="en-GB"/>
        </w:rPr>
      </w:pPr>
      <w:r>
        <w:rPr>
          <w:lang w:val="en-GB"/>
        </w:rPr>
        <w:t>[6] Jørgensen TSH, Osler M, Ängquist LH, Zimmermann E, Christensen GT, Sørensen TI. The u-shaped association of body mass index with mortality: Influence of the traits height, intelligence, and education. Obesity 2016;24:2240–7. doi:</w:t>
      </w:r>
      <w:r>
        <w:fldChar w:fldCharType="begin"/>
      </w:r>
      <w:r>
        <w:instrText xml:space="preserve"> HYPERLINK "https://doi.org/10.1002/oby.21615" \h </w:instrText>
      </w:r>
      <w:r>
        <w:fldChar w:fldCharType="separate"/>
      </w:r>
      <w:r>
        <w:rPr>
          <w:rStyle w:val="22"/>
          <w:lang w:val="en-GB"/>
        </w:rPr>
        <w:t>10.1002/oby.21615</w:t>
      </w:r>
      <w:r>
        <w:rPr>
          <w:rStyle w:val="22"/>
          <w:lang w:val="en-GB"/>
        </w:rPr>
        <w:fldChar w:fldCharType="end"/>
      </w:r>
      <w:r>
        <w:rPr>
          <w:lang w:val="en-GB"/>
        </w:rPr>
        <w:t>.</w:t>
      </w:r>
    </w:p>
    <w:p>
      <w:pPr>
        <w:pStyle w:val="30"/>
        <w:rPr>
          <w:lang w:val="en-GB"/>
        </w:rPr>
      </w:pPr>
      <w:r>
        <w:rPr>
          <w:lang w:val="en-GB"/>
        </w:rPr>
        <w:t>[7] Cook RJ, Sackett DL. The number needed to treat: A clinically useful measure of treatment effect. BMJ 1995;310:452–4. doi:</w:t>
      </w:r>
      <w:r>
        <w:fldChar w:fldCharType="begin"/>
      </w:r>
      <w:r>
        <w:instrText xml:space="preserve"> HYPERLINK "https://doi.org/10.1136/bmj.310.6977.452" \h </w:instrText>
      </w:r>
      <w:r>
        <w:fldChar w:fldCharType="separate"/>
      </w:r>
      <w:r>
        <w:rPr>
          <w:rStyle w:val="22"/>
          <w:lang w:val="en-GB"/>
        </w:rPr>
        <w:t>10.1136/bmj.310.6977.452</w:t>
      </w:r>
      <w:r>
        <w:rPr>
          <w:rStyle w:val="22"/>
          <w:lang w:val="en-GB"/>
        </w:rPr>
        <w:fldChar w:fldCharType="end"/>
      </w:r>
      <w:r>
        <w:rPr>
          <w:lang w:val="en-GB"/>
        </w:rPr>
        <w:t>.</w:t>
      </w:r>
    </w:p>
    <w:p>
      <w:pPr>
        <w:pStyle w:val="30"/>
        <w:rPr>
          <w:lang w:val="en-GB"/>
        </w:rPr>
      </w:pPr>
      <w:r>
        <w:rPr>
          <w:lang w:val="en-GB"/>
        </w:rPr>
        <w:t>[8] Ranganathan P, Pramesh C, Aggarwal R. Common pitfalls in statistical analysis: Absolute risk reduction, relative risk reduction, and number needed to treat. Perspectives in Clinical Research 2016;7:51. doi:</w:t>
      </w:r>
      <w:r>
        <w:fldChar w:fldCharType="begin"/>
      </w:r>
      <w:r>
        <w:instrText xml:space="preserve"> HYPERLINK "https://doi.org/10.4103/2229-3485.173773" \h </w:instrText>
      </w:r>
      <w:r>
        <w:fldChar w:fldCharType="separate"/>
      </w:r>
      <w:r>
        <w:rPr>
          <w:rStyle w:val="22"/>
          <w:lang w:val="en-GB"/>
        </w:rPr>
        <w:t>10.4103/2229-3485.173773</w:t>
      </w:r>
      <w:r>
        <w:rPr>
          <w:rStyle w:val="22"/>
          <w:lang w:val="en-GB"/>
        </w:rPr>
        <w:fldChar w:fldCharType="end"/>
      </w:r>
      <w:r>
        <w:rPr>
          <w:lang w:val="en-GB"/>
        </w:rPr>
        <w:t>.</w:t>
      </w:r>
    </w:p>
    <w:p>
      <w:pPr>
        <w:pStyle w:val="30"/>
        <w:rPr>
          <w:lang w:val="en-GB"/>
        </w:rPr>
      </w:pPr>
      <w:r>
        <w:rPr>
          <w:lang w:val="en-GB"/>
        </w:rPr>
        <w:t>[9] Dahabreh IJ, Hayward R, Kent DM. Using group data to treat individuals: Understanding heterogeneous treatment effects in the age of precision medicine and patient-centred evidence. International Journal of Epidemiology 2016:dyw125. doi:</w:t>
      </w:r>
      <w:r>
        <w:fldChar w:fldCharType="begin"/>
      </w:r>
      <w:r>
        <w:instrText xml:space="preserve"> HYPERLINK "https://doi.org/10.1093/ije/dyw125" \h </w:instrText>
      </w:r>
      <w:r>
        <w:fldChar w:fldCharType="separate"/>
      </w:r>
      <w:r>
        <w:rPr>
          <w:rStyle w:val="22"/>
          <w:lang w:val="en-GB"/>
        </w:rPr>
        <w:t>10.1093/ije/dyw125</w:t>
      </w:r>
      <w:r>
        <w:rPr>
          <w:rStyle w:val="22"/>
          <w:lang w:val="en-GB"/>
        </w:rPr>
        <w:fldChar w:fldCharType="end"/>
      </w:r>
      <w:r>
        <w:rPr>
          <w:lang w:val="en-GB"/>
        </w:rPr>
        <w:t>.</w:t>
      </w:r>
    </w:p>
    <w:p>
      <w:pPr>
        <w:pStyle w:val="30"/>
        <w:rPr>
          <w:lang w:val="en-GB"/>
        </w:rPr>
      </w:pPr>
      <w:r>
        <w:rPr>
          <w:lang w:val="en-GB"/>
        </w:rPr>
        <w:t>[10] Kent DM, Hayward RA. Limitations of applying summary results of clinical trials to individual patients. JAMA 2007;298:1209. doi:</w:t>
      </w:r>
      <w:r>
        <w:fldChar w:fldCharType="begin"/>
      </w:r>
      <w:r>
        <w:instrText xml:space="preserve"> HYPERLINK "https://doi.org/10.1001/jama.298.10.1209" \h </w:instrText>
      </w:r>
      <w:r>
        <w:fldChar w:fldCharType="separate"/>
      </w:r>
      <w:r>
        <w:rPr>
          <w:rStyle w:val="22"/>
          <w:lang w:val="en-GB"/>
        </w:rPr>
        <w:t>10.1001/jama.298.10.1209</w:t>
      </w:r>
      <w:r>
        <w:rPr>
          <w:rStyle w:val="22"/>
          <w:lang w:val="en-GB"/>
        </w:rPr>
        <w:fldChar w:fldCharType="end"/>
      </w:r>
      <w:r>
        <w:rPr>
          <w:lang w:val="en-GB"/>
        </w:rPr>
        <w:t>.</w:t>
      </w:r>
    </w:p>
    <w:p>
      <w:pPr>
        <w:pStyle w:val="30"/>
        <w:rPr>
          <w:lang w:val="en-GB"/>
        </w:rPr>
      </w:pPr>
      <w:r>
        <w:rPr>
          <w:lang w:val="en-GB"/>
        </w:rPr>
        <w:t>[11] Sela RJ, Simonoff JS. RE-EM trees: A data mining approach for longitudinal and clustered data. Machine Learning 2011;86:169–207. doi:</w:t>
      </w:r>
      <w:r>
        <w:fldChar w:fldCharType="begin"/>
      </w:r>
      <w:r>
        <w:instrText xml:space="preserve"> HYPERLINK "https://doi.org/10.1007/s10994-011-5258-3" \h </w:instrText>
      </w:r>
      <w:r>
        <w:fldChar w:fldCharType="separate"/>
      </w:r>
      <w:r>
        <w:rPr>
          <w:rStyle w:val="22"/>
          <w:lang w:val="en-GB"/>
        </w:rPr>
        <w:t>10.1007/s10994-011-5258-3</w:t>
      </w:r>
      <w:r>
        <w:rPr>
          <w:rStyle w:val="22"/>
          <w:lang w:val="en-GB"/>
        </w:rPr>
        <w:fldChar w:fldCharType="end"/>
      </w:r>
      <w:r>
        <w:rPr>
          <w:lang w:val="en-GB"/>
        </w:rPr>
        <w:t>.</w:t>
      </w:r>
    </w:p>
    <w:p>
      <w:pPr>
        <w:pStyle w:val="30"/>
        <w:rPr>
          <w:lang w:val="en-GB"/>
        </w:rPr>
      </w:pPr>
      <w:r>
        <w:rPr>
          <w:lang w:val="en-GB"/>
        </w:rPr>
        <w:t>[12] Martin D. Efficiently exploring multilevel data with recursive partitioning. PhD thesis. University of Virginia, n.d. doi:</w:t>
      </w:r>
      <w:r>
        <w:fldChar w:fldCharType="begin"/>
      </w:r>
      <w:r>
        <w:instrText xml:space="preserve"> HYPERLINK "https://doi.org/10.18130/v3ps0f" \h </w:instrText>
      </w:r>
      <w:r>
        <w:fldChar w:fldCharType="separate"/>
      </w:r>
      <w:r>
        <w:rPr>
          <w:rStyle w:val="22"/>
          <w:lang w:val="en-GB"/>
        </w:rPr>
        <w:t>10.18130/v3ps0f</w:t>
      </w:r>
      <w:r>
        <w:rPr>
          <w:rStyle w:val="22"/>
          <w:lang w:val="en-GB"/>
        </w:rPr>
        <w:fldChar w:fldCharType="end"/>
      </w:r>
      <w:r>
        <w:rPr>
          <w:lang w:val="en-GB"/>
        </w:rPr>
        <w:t>.</w:t>
      </w:r>
    </w:p>
    <w:p>
      <w:pPr>
        <w:pStyle w:val="30"/>
        <w:rPr>
          <w:lang w:val="en-GB"/>
        </w:rPr>
      </w:pPr>
      <w:r>
        <w:rPr>
          <w:lang w:val="en-GB"/>
        </w:rPr>
        <w:t>[13] Philipp M, Zeileis A, Strobl C. A toolkit for stability assessment of tree-based learners. Machine Learning 2016.</w:t>
      </w:r>
    </w:p>
    <w:p>
      <w:pPr>
        <w:pStyle w:val="30"/>
        <w:rPr>
          <w:lang w:val="en-GB"/>
        </w:rPr>
      </w:pPr>
      <w:r>
        <w:rPr>
          <w:lang w:val="en-GB"/>
        </w:rPr>
        <w:t>[14] Seibold H, Hothorn T, Zeileis A. Generalised linear model trees with global additive effects 2016.</w:t>
      </w:r>
    </w:p>
    <w:p>
      <w:pPr>
        <w:pStyle w:val="30"/>
        <w:rPr>
          <w:lang w:val="en-GB"/>
        </w:rPr>
      </w:pPr>
      <w:r>
        <w:rPr>
          <w:lang w:val="en-GB"/>
        </w:rPr>
        <w:t>[15] Mistry D, Stallard N, Underwood M. A recursive partitioning approach for subgroup identification in individual patient data meta-analysis. Statistics in Medicine 2018. doi:</w:t>
      </w:r>
      <w:r>
        <w:fldChar w:fldCharType="begin"/>
      </w:r>
      <w:r>
        <w:instrText xml:space="preserve"> HYPERLINK "https://doi.org/10.1002/sim.7609" \h </w:instrText>
      </w:r>
      <w:r>
        <w:fldChar w:fldCharType="separate"/>
      </w:r>
      <w:r>
        <w:rPr>
          <w:rStyle w:val="22"/>
          <w:lang w:val="en-GB"/>
        </w:rPr>
        <w:t>10.1002/sim.7609</w:t>
      </w:r>
      <w:r>
        <w:rPr>
          <w:rStyle w:val="22"/>
          <w:lang w:val="en-GB"/>
        </w:rPr>
        <w:fldChar w:fldCharType="end"/>
      </w:r>
      <w:r>
        <w:rPr>
          <w:lang w:val="en-GB"/>
        </w:rPr>
        <w:t>.</w:t>
      </w:r>
    </w:p>
    <w:p>
      <w:pPr>
        <w:pStyle w:val="30"/>
        <w:rPr>
          <w:lang w:val="en-GB"/>
        </w:rPr>
      </w:pPr>
      <w:r>
        <w:rPr>
          <w:lang w:val="en-GB"/>
        </w:rPr>
        <w:t>[16] Fokkema M, Smits N, Zeileis A, Hothorn T, Kelderman H. Detecting treatment-subgroup interactions in clustered data with generalized linear mixed-effects model trees. Behavior Research Methods 2017. doi:</w:t>
      </w:r>
      <w:r>
        <w:fldChar w:fldCharType="begin"/>
      </w:r>
      <w:r>
        <w:instrText xml:space="preserve"> HYPERLINK "https://doi.org/10.3758/s13428-017-0971-x" \h </w:instrText>
      </w:r>
      <w:r>
        <w:fldChar w:fldCharType="separate"/>
      </w:r>
      <w:r>
        <w:rPr>
          <w:rStyle w:val="22"/>
          <w:lang w:val="en-GB"/>
        </w:rPr>
        <w:t>10.3758/s13428-017-0971-x</w:t>
      </w:r>
      <w:r>
        <w:rPr>
          <w:rStyle w:val="22"/>
          <w:lang w:val="en-GB"/>
        </w:rPr>
        <w:fldChar w:fldCharType="end"/>
      </w:r>
      <w:r>
        <w:rPr>
          <w:lang w:val="en-GB"/>
        </w:rPr>
        <w:t>.</w:t>
      </w:r>
    </w:p>
    <w:p>
      <w:pPr>
        <w:pStyle w:val="30"/>
        <w:rPr>
          <w:lang w:val="en-GB"/>
        </w:rPr>
      </w:pPr>
      <w:r>
        <w:rPr>
          <w:lang w:val="en-GB"/>
        </w:rPr>
        <w:t>[17] Royston P, Altman DG. Regression using fractional polynomials of continuous covariates: Parsimonious parametric modelling. Applied Statistics 1994;43:429. doi:</w:t>
      </w:r>
      <w:r>
        <w:fldChar w:fldCharType="begin"/>
      </w:r>
      <w:r>
        <w:instrText xml:space="preserve"> HYPERLINK "https://doi.org/10.2307/2986270" \h </w:instrText>
      </w:r>
      <w:r>
        <w:fldChar w:fldCharType="separate"/>
      </w:r>
      <w:r>
        <w:rPr>
          <w:rStyle w:val="22"/>
          <w:lang w:val="en-GB"/>
        </w:rPr>
        <w:t>10.2307/2986270</w:t>
      </w:r>
      <w:r>
        <w:rPr>
          <w:rStyle w:val="22"/>
          <w:lang w:val="en-GB"/>
        </w:rPr>
        <w:fldChar w:fldCharType="end"/>
      </w:r>
      <w:r>
        <w:rPr>
          <w:lang w:val="en-GB"/>
        </w:rPr>
        <w:t>.</w:t>
      </w:r>
    </w:p>
    <w:p>
      <w:pPr>
        <w:pStyle w:val="30"/>
        <w:rPr>
          <w:lang w:val="en-GB"/>
        </w:rPr>
      </w:pPr>
      <w:r>
        <w:rPr>
          <w:lang w:val="en-GB"/>
        </w:rPr>
        <w:t>[18] Sauerbrei W, Royston P. A new strategy for meta-analysis of continuous covariates in observational studies. Statistics in Medicine 2011;30:3341–60. doi:</w:t>
      </w:r>
      <w:r>
        <w:fldChar w:fldCharType="begin"/>
      </w:r>
      <w:r>
        <w:instrText xml:space="preserve"> HYPERLINK "https://doi.org/10.1002/sim.4333" \h </w:instrText>
      </w:r>
      <w:r>
        <w:fldChar w:fldCharType="separate"/>
      </w:r>
      <w:r>
        <w:rPr>
          <w:rStyle w:val="22"/>
          <w:lang w:val="en-GB"/>
        </w:rPr>
        <w:t>10.1002/sim.4333</w:t>
      </w:r>
      <w:r>
        <w:rPr>
          <w:rStyle w:val="22"/>
          <w:lang w:val="en-GB"/>
        </w:rPr>
        <w:fldChar w:fldCharType="end"/>
      </w:r>
      <w:r>
        <w:rPr>
          <w:lang w:val="en-GB"/>
        </w:rPr>
        <w:t>.</w:t>
      </w:r>
    </w:p>
    <w:p>
      <w:pPr>
        <w:pStyle w:val="30"/>
        <w:rPr>
          <w:lang w:val="en-GB"/>
        </w:rPr>
      </w:pPr>
      <w:r>
        <w:rPr>
          <w:lang w:val="en-GB"/>
        </w:rPr>
        <w:t>[19] Hastie T, Tibshirani R. Generalized additive models. Defense Technical Information Center; 1984. doi:</w:t>
      </w:r>
      <w:r>
        <w:fldChar w:fldCharType="begin"/>
      </w:r>
      <w:r>
        <w:instrText xml:space="preserve"> HYPERLINK "https://doi.org/10.21236/ada147454" \h </w:instrText>
      </w:r>
      <w:r>
        <w:fldChar w:fldCharType="separate"/>
      </w:r>
      <w:r>
        <w:rPr>
          <w:rStyle w:val="22"/>
          <w:lang w:val="en-GB"/>
        </w:rPr>
        <w:t>10.21236/ada147454</w:t>
      </w:r>
      <w:r>
        <w:rPr>
          <w:rStyle w:val="22"/>
          <w:lang w:val="en-GB"/>
        </w:rPr>
        <w:fldChar w:fldCharType="end"/>
      </w:r>
      <w:r>
        <w:rPr>
          <w:lang w:val="en-GB"/>
        </w:rPr>
        <w:t>.</w:t>
      </w:r>
    </w:p>
    <w:p>
      <w:pPr>
        <w:pStyle w:val="30"/>
        <w:rPr>
          <w:lang w:val="en-GB"/>
        </w:rPr>
      </w:pPr>
      <w:r>
        <w:rPr>
          <w:lang w:val="en-GB"/>
        </w:rPr>
        <w:t>[20] Brown RA, Hastie TJ, Tibshirani RJ. Generalized additive models. Biometrics 1991;47:785. doi:</w:t>
      </w:r>
      <w:r>
        <w:fldChar w:fldCharType="begin"/>
      </w:r>
      <w:r>
        <w:instrText xml:space="preserve"> HYPERLINK "https://doi.org/10.2307/2532174" \h </w:instrText>
      </w:r>
      <w:r>
        <w:fldChar w:fldCharType="separate"/>
      </w:r>
      <w:r>
        <w:rPr>
          <w:rStyle w:val="22"/>
          <w:lang w:val="en-GB"/>
        </w:rPr>
        <w:t>10.2307/2532174</w:t>
      </w:r>
      <w:r>
        <w:rPr>
          <w:rStyle w:val="22"/>
          <w:lang w:val="en-GB"/>
        </w:rPr>
        <w:fldChar w:fldCharType="end"/>
      </w:r>
      <w:r>
        <w:rPr>
          <w:lang w:val="en-GB"/>
        </w:rPr>
        <w:t>.</w:t>
      </w:r>
    </w:p>
    <w:p>
      <w:pPr>
        <w:pStyle w:val="30"/>
        <w:rPr>
          <w:lang w:val="en-GB"/>
        </w:rPr>
      </w:pPr>
      <w:r>
        <w:rPr>
          <w:lang w:val="en-GB"/>
        </w:rPr>
        <w:t>[21] Wang XV, Cole B, Bonetti M, Gelber RD. Meta-STEPP: Subpopulation treatment effect pattern plot for individual patient data meta-analysis. Statistics in Medicine 2016;35:3704–16. doi:</w:t>
      </w:r>
      <w:r>
        <w:fldChar w:fldCharType="begin"/>
      </w:r>
      <w:r>
        <w:instrText xml:space="preserve"> HYPERLINK "https://doi.org/10.1002/sim.6958" \h </w:instrText>
      </w:r>
      <w:r>
        <w:fldChar w:fldCharType="separate"/>
      </w:r>
      <w:r>
        <w:rPr>
          <w:rStyle w:val="22"/>
          <w:lang w:val="en-GB"/>
        </w:rPr>
        <w:t>10.1002/sim.6958</w:t>
      </w:r>
      <w:r>
        <w:rPr>
          <w:rStyle w:val="22"/>
          <w:lang w:val="en-GB"/>
        </w:rPr>
        <w:fldChar w:fldCharType="end"/>
      </w:r>
      <w:r>
        <w:rPr>
          <w:lang w:val="en-GB"/>
        </w:rPr>
        <w:t>.</w:t>
      </w:r>
    </w:p>
    <w:p>
      <w:pPr>
        <w:pStyle w:val="30"/>
        <w:rPr>
          <w:lang w:val="en-GB"/>
        </w:rPr>
      </w:pPr>
      <w:r>
        <w:rPr>
          <w:lang w:val="en-GB"/>
        </w:rPr>
        <w:t>[22] Hua H, Burke DL, Crowther MJ, Ensor J, Smith CT, Riley RD. One-stage individual participant data meta-analysis models: Estimation of treatment-covariate interactions must avoid ecological bias by separating out within-trial and across-trial information. Statistics in Medicine 2016;36:772–89. doi:</w:t>
      </w:r>
      <w:r>
        <w:fldChar w:fldCharType="begin"/>
      </w:r>
      <w:r>
        <w:instrText xml:space="preserve"> HYPERLINK "https://doi.org/10.1002/sim.7171" \h </w:instrText>
      </w:r>
      <w:r>
        <w:fldChar w:fldCharType="separate"/>
      </w:r>
      <w:r>
        <w:rPr>
          <w:rStyle w:val="22"/>
          <w:lang w:val="en-GB"/>
        </w:rPr>
        <w:t>10.1002/sim.7171</w:t>
      </w:r>
      <w:r>
        <w:rPr>
          <w:rStyle w:val="22"/>
          <w:lang w:val="en-GB"/>
        </w:rPr>
        <w:fldChar w:fldCharType="end"/>
      </w:r>
      <w:r>
        <w:rPr>
          <w:lang w:val="en-GB"/>
        </w:rPr>
        <w:t>.</w:t>
      </w:r>
    </w:p>
    <w:p>
      <w:pPr>
        <w:pStyle w:val="30"/>
        <w:rPr>
          <w:lang w:val="en-GB"/>
        </w:rPr>
      </w:pPr>
      <w:r>
        <w:rPr>
          <w:lang w:val="en-GB"/>
        </w:rPr>
        <w:t>[23] Royston P, Sauerbrei W. Interactions between treatment and continuous covariates: A step toward individualizing therapy. Journal of Clinical Oncology 2008;26:1397–9. doi:</w:t>
      </w:r>
      <w:r>
        <w:fldChar w:fldCharType="begin"/>
      </w:r>
      <w:r>
        <w:instrText xml:space="preserve"> HYPERLINK "https://doi.org/10.1200/jco.2007.14.8981" \h </w:instrText>
      </w:r>
      <w:r>
        <w:fldChar w:fldCharType="separate"/>
      </w:r>
      <w:r>
        <w:rPr>
          <w:rStyle w:val="22"/>
          <w:lang w:val="en-GB"/>
        </w:rPr>
        <w:t>10.1200/jco.2007.14.8981</w:t>
      </w:r>
      <w:r>
        <w:rPr>
          <w:rStyle w:val="22"/>
          <w:lang w:val="en-GB"/>
        </w:rPr>
        <w:fldChar w:fldCharType="end"/>
      </w:r>
      <w:r>
        <w:rPr>
          <w:lang w:val="en-GB"/>
        </w:rPr>
        <w:t>.</w:t>
      </w:r>
    </w:p>
    <w:p>
      <w:pPr>
        <w:pStyle w:val="30"/>
        <w:rPr>
          <w:lang w:val="en-GB"/>
        </w:rPr>
      </w:pPr>
      <w:r>
        <w:rPr>
          <w:lang w:val="en-GB"/>
        </w:rPr>
        <w:t>[24] Sun X, Briel M, Walter SD, Guyatt GH. Is a subgroup effect believable? Updating criteria to evaluate the credibility of subgroup analyses. BMJ 2010;340:c117–7. doi:</w:t>
      </w:r>
      <w:r>
        <w:fldChar w:fldCharType="begin"/>
      </w:r>
      <w:r>
        <w:instrText xml:space="preserve"> HYPERLINK "https://doi.org/10.1136/bmj.c117" \h </w:instrText>
      </w:r>
      <w:r>
        <w:fldChar w:fldCharType="separate"/>
      </w:r>
      <w:r>
        <w:rPr>
          <w:rStyle w:val="22"/>
          <w:lang w:val="en-GB"/>
        </w:rPr>
        <w:t>10.1136/bmj.c117</w:t>
      </w:r>
      <w:r>
        <w:rPr>
          <w:rStyle w:val="22"/>
          <w:lang w:val="en-GB"/>
        </w:rPr>
        <w:fldChar w:fldCharType="end"/>
      </w:r>
      <w:r>
        <w:rPr>
          <w:lang w:val="en-GB"/>
        </w:rPr>
        <w:t>.</w:t>
      </w:r>
    </w:p>
    <w:p>
      <w:pPr>
        <w:pStyle w:val="30"/>
        <w:rPr>
          <w:lang w:val="en-GB"/>
        </w:rPr>
      </w:pPr>
      <w:r>
        <w:rPr>
          <w:lang w:val="en-GB"/>
        </w:rPr>
        <w:t>[25] Gelman A. Exploratory data analysis for complex models. Journal of Computational and Graphical Statistics 2004;13:755–79. doi:</w:t>
      </w:r>
      <w:r>
        <w:fldChar w:fldCharType="begin"/>
      </w:r>
      <w:r>
        <w:instrText xml:space="preserve"> HYPERLINK "https://doi.org/10.1198/106186004x11435" \h </w:instrText>
      </w:r>
      <w:r>
        <w:fldChar w:fldCharType="separate"/>
      </w:r>
      <w:r>
        <w:rPr>
          <w:rStyle w:val="22"/>
          <w:lang w:val="en-GB"/>
        </w:rPr>
        <w:t>10.1198/106186004x11435</w:t>
      </w:r>
      <w:r>
        <w:rPr>
          <w:rStyle w:val="22"/>
          <w:lang w:val="en-GB"/>
        </w:rPr>
        <w:fldChar w:fldCharType="end"/>
      </w:r>
      <w:r>
        <w:rPr>
          <w:lang w:val="en-GB"/>
        </w:rPr>
        <w:t>.</w:t>
      </w:r>
    </w:p>
    <w:p>
      <w:pPr>
        <w:pStyle w:val="30"/>
        <w:rPr>
          <w:lang w:val="en-GB"/>
        </w:rPr>
      </w:pPr>
      <w:r>
        <w:rPr>
          <w:lang w:val="en-GB"/>
        </w:rPr>
        <w:t>[26] Hoaglin DC, Mosteller F, Tukey JW, editors. Fundamentals of exploratory analysis of variance. John Wiley &amp; Sons, Inc. 1991. doi:</w:t>
      </w:r>
      <w:r>
        <w:fldChar w:fldCharType="begin"/>
      </w:r>
      <w:r>
        <w:instrText xml:space="preserve"> HYPERLINK "https://doi.org/10.1002/9780470316832" \h </w:instrText>
      </w:r>
      <w:r>
        <w:fldChar w:fldCharType="separate"/>
      </w:r>
      <w:r>
        <w:rPr>
          <w:rStyle w:val="22"/>
          <w:lang w:val="en-GB"/>
        </w:rPr>
        <w:t>10.1002/9780470316832</w:t>
      </w:r>
      <w:r>
        <w:rPr>
          <w:rStyle w:val="22"/>
          <w:lang w:val="en-GB"/>
        </w:rPr>
        <w:fldChar w:fldCharType="end"/>
      </w:r>
      <w:r>
        <w:rPr>
          <w:lang w:val="en-GB"/>
        </w:rPr>
        <w:t>.</w:t>
      </w:r>
    </w:p>
    <w:p>
      <w:pPr>
        <w:pStyle w:val="30"/>
        <w:rPr>
          <w:lang w:val="en-GB"/>
        </w:rPr>
      </w:pPr>
      <w:r>
        <w:rPr>
          <w:lang w:val="en-GB"/>
        </w:rPr>
        <w:t>[27] Simmonds MC, Higgins JPT. Covariate heterogeneity in meta-analysis: Criteria for deciding between meta-regression and individual patient data. Statistics in Medicine 2007;26:2982–99. doi:</w:t>
      </w:r>
      <w:r>
        <w:fldChar w:fldCharType="begin"/>
      </w:r>
      <w:r>
        <w:instrText xml:space="preserve"> HYPERLINK "https://doi.org/10.1002/sim.2768" \h </w:instrText>
      </w:r>
      <w:r>
        <w:fldChar w:fldCharType="separate"/>
      </w:r>
      <w:r>
        <w:rPr>
          <w:rStyle w:val="22"/>
          <w:lang w:val="en-GB"/>
        </w:rPr>
        <w:t>10.1002/sim.2768</w:t>
      </w:r>
      <w:r>
        <w:rPr>
          <w:rStyle w:val="22"/>
          <w:lang w:val="en-GB"/>
        </w:rPr>
        <w:fldChar w:fldCharType="end"/>
      </w:r>
      <w:r>
        <w:rPr>
          <w:lang w:val="en-GB"/>
        </w:rPr>
        <w:t>.</w:t>
      </w:r>
    </w:p>
    <w:p>
      <w:pPr>
        <w:pStyle w:val="30"/>
        <w:rPr>
          <w:lang w:val="en-GB"/>
        </w:rPr>
      </w:pPr>
      <w:r>
        <w:rPr>
          <w:lang w:val="en-GB"/>
        </w:rPr>
        <w:t>[28] Royston P, Sauerbrei W. A new approach to modelling interactions between treatment and continuous covariates in clinical trials by using fractional polynomials. Statistics in Medicine 2004;23:2509–25. doi:</w:t>
      </w:r>
      <w:r>
        <w:fldChar w:fldCharType="begin"/>
      </w:r>
      <w:r>
        <w:instrText xml:space="preserve"> HYPERLINK "https://doi.org/10.1002/sim.1815" \h </w:instrText>
      </w:r>
      <w:r>
        <w:fldChar w:fldCharType="separate"/>
      </w:r>
      <w:r>
        <w:rPr>
          <w:rStyle w:val="22"/>
          <w:lang w:val="en-GB"/>
        </w:rPr>
        <w:t>10.1002/sim.1815</w:t>
      </w:r>
      <w:r>
        <w:rPr>
          <w:rStyle w:val="22"/>
          <w:lang w:val="en-GB"/>
        </w:rPr>
        <w:fldChar w:fldCharType="end"/>
      </w:r>
      <w:r>
        <w:rPr>
          <w:lang w:val="en-GB"/>
        </w:rPr>
        <w:t>.</w:t>
      </w:r>
    </w:p>
    <w:p>
      <w:pPr>
        <w:pStyle w:val="30"/>
        <w:rPr>
          <w:lang w:val="en-GB"/>
        </w:rPr>
      </w:pPr>
      <w:r>
        <w:rPr>
          <w:lang w:val="en-GB"/>
        </w:rPr>
        <w:t>[29] Lin X, Zhang D. Inference in generalized additive mixed modelsby using smoothing splines. Journal of the Royal Statistical Society: Series B (Statistical Methodology) 1999;61:381–400. doi:</w:t>
      </w:r>
      <w:r>
        <w:fldChar w:fldCharType="begin"/>
      </w:r>
      <w:r>
        <w:instrText xml:space="preserve"> HYPERLINK "https://doi.org/10.1111/1467-9868.00183" \h </w:instrText>
      </w:r>
      <w:r>
        <w:fldChar w:fldCharType="separate"/>
      </w:r>
      <w:r>
        <w:rPr>
          <w:rStyle w:val="22"/>
          <w:lang w:val="en-GB"/>
        </w:rPr>
        <w:t>10.1111/1467-9868.00183</w:t>
      </w:r>
      <w:r>
        <w:rPr>
          <w:rStyle w:val="22"/>
          <w:lang w:val="en-GB"/>
        </w:rPr>
        <w:fldChar w:fldCharType="end"/>
      </w:r>
      <w:r>
        <w:rPr>
          <w:lang w:val="en-GB"/>
        </w:rPr>
        <w:t>.</w:t>
      </w:r>
    </w:p>
    <w:p>
      <w:pPr>
        <w:pStyle w:val="30"/>
        <w:rPr>
          <w:lang w:val="en-GB"/>
        </w:rPr>
      </w:pPr>
      <w:r>
        <w:rPr>
          <w:lang w:val="en-GB"/>
        </w:rPr>
        <w:t>[30] Smith CT, Williamson PR, Marson AG. Investigating heterogeneity in an individual patient data meta-analysis of time to event outcomes. Statistics in Medicine 2005;24:1307–19. doi:</w:t>
      </w:r>
      <w:r>
        <w:fldChar w:fldCharType="begin"/>
      </w:r>
      <w:r>
        <w:instrText xml:space="preserve"> HYPERLINK "https://doi.org/10.1002/sim.2050" \h </w:instrText>
      </w:r>
      <w:r>
        <w:fldChar w:fldCharType="separate"/>
      </w:r>
      <w:r>
        <w:rPr>
          <w:rStyle w:val="22"/>
          <w:lang w:val="en-GB"/>
        </w:rPr>
        <w:t>10.1002/sim.2050</w:t>
      </w:r>
      <w:r>
        <w:rPr>
          <w:rStyle w:val="22"/>
          <w:lang w:val="en-GB"/>
        </w:rPr>
        <w:fldChar w:fldCharType="end"/>
      </w:r>
      <w:r>
        <w:rPr>
          <w:lang w:val="en-GB"/>
        </w:rPr>
        <w:t>.</w:t>
      </w:r>
    </w:p>
    <w:p>
      <w:pPr>
        <w:pStyle w:val="30"/>
        <w:rPr>
          <w:lang w:val="en-GB"/>
        </w:rPr>
      </w:pPr>
      <w:r>
        <w:rPr>
          <w:lang w:val="en-GB"/>
        </w:rPr>
        <w:t>[31] Williamson PR, Clough HE, Hutton JL, Marson AG, Chadwick DW. Statistical issues in the assessment of the evidence for an interaction between factors in epilepsy trials. Statistics in Medicine 2002;21:2613–22. doi:</w:t>
      </w:r>
      <w:r>
        <w:fldChar w:fldCharType="begin"/>
      </w:r>
      <w:r>
        <w:instrText xml:space="preserve"> HYPERLINK "https://doi.org/10.1002/sim.1044" \h </w:instrText>
      </w:r>
      <w:r>
        <w:fldChar w:fldCharType="separate"/>
      </w:r>
      <w:r>
        <w:rPr>
          <w:rStyle w:val="22"/>
          <w:lang w:val="en-GB"/>
        </w:rPr>
        <w:t>10.1002/sim.1044</w:t>
      </w:r>
      <w:r>
        <w:rPr>
          <w:rStyle w:val="22"/>
          <w:lang w:val="en-GB"/>
        </w:rPr>
        <w:fldChar w:fldCharType="end"/>
      </w:r>
      <w:r>
        <w:rPr>
          <w:lang w:val="en-GB"/>
        </w:rPr>
        <w:t>.</w:t>
      </w:r>
    </w:p>
    <w:p>
      <w:pPr>
        <w:pStyle w:val="30"/>
        <w:rPr>
          <w:lang w:val="en-GB"/>
        </w:rPr>
      </w:pPr>
      <w:r>
        <w:rPr>
          <w:lang w:val="en-GB"/>
        </w:rPr>
        <w:t>[32] Marson A, Williamson P, Clough H, Hutton J, Chadwick D, Monothera OBOTE. Carbamazepine versus valproate monotherapy for epilepsy: A meta-analysis. Epilepsia 2002;43:505–13. doi:</w:t>
      </w:r>
      <w:r>
        <w:fldChar w:fldCharType="begin"/>
      </w:r>
      <w:r>
        <w:instrText xml:space="preserve"> HYPERLINK "https://doi.org/10.1046/j.1528-1157.2002.20801.x" \h </w:instrText>
      </w:r>
      <w:r>
        <w:fldChar w:fldCharType="separate"/>
      </w:r>
      <w:r>
        <w:rPr>
          <w:rStyle w:val="22"/>
          <w:lang w:val="en-GB"/>
        </w:rPr>
        <w:t>10.1046/j.1528-1157.2002.20801.x</w:t>
      </w:r>
      <w:r>
        <w:rPr>
          <w:rStyle w:val="22"/>
          <w:lang w:val="en-GB"/>
        </w:rPr>
        <w:fldChar w:fldCharType="end"/>
      </w:r>
      <w:r>
        <w:rPr>
          <w:lang w:val="en-GB"/>
        </w:rPr>
        <w:t>.</w:t>
      </w:r>
    </w:p>
    <w:p>
      <w:pPr>
        <w:pStyle w:val="30"/>
        <w:rPr>
          <w:lang w:val="en-GB"/>
        </w:rPr>
      </w:pPr>
      <w:r>
        <w:rPr>
          <w:lang w:val="en-GB"/>
        </w:rPr>
        <w:t>[33] Rovers MM, Glasziou P, Appelman CL, Burke P, McCormick DP, Damoiseaux RA, et al. Antibiotics for acute otitis media: A meta-analysis with individual patient data. The Lancet 2006;368:1429–35. doi:</w:t>
      </w:r>
      <w:r>
        <w:fldChar w:fldCharType="begin"/>
      </w:r>
      <w:r>
        <w:instrText xml:space="preserve"> HYPERLINK "https://doi.org/10.1016/s0140-6736(06)69606-2" \h </w:instrText>
      </w:r>
      <w:r>
        <w:fldChar w:fldCharType="separate"/>
      </w:r>
      <w:r>
        <w:rPr>
          <w:rStyle w:val="22"/>
          <w:lang w:val="en-GB"/>
        </w:rPr>
        <w:t>10.1016/s0140-6736(06)69606-2</w:t>
      </w:r>
      <w:r>
        <w:rPr>
          <w:rStyle w:val="22"/>
          <w:lang w:val="en-GB"/>
        </w:rPr>
        <w:fldChar w:fldCharType="end"/>
      </w:r>
      <w:r>
        <w:rPr>
          <w:lang w:val="en-GB"/>
        </w:rPr>
        <w:t>.</w:t>
      </w:r>
    </w:p>
    <w:sectPr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aramond">
    <w:altName w:val="FreeSerif"/>
    <w:panose1 w:val="02020404030301010803"/>
    <w:charset w:val="00"/>
    <w:family w:val="roman"/>
    <w:pitch w:val="default"/>
    <w:sig w:usb0="00000000" w:usb1="00000000" w:usb2="00000000" w:usb3="00000000" w:csb0="0000009F" w:csb1="00000000"/>
  </w:font>
  <w:font w:name="方正舒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方正舒体">
    <w:altName w:val="FandolFang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altName w:val="Liberation Sans Narrow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Cambria Math">
    <w:altName w:val="Georgia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方正舒体">
    <w:altName w:val="Antykwa Poltawskiego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tykwa Poltawskiego Light">
    <w:panose1 w:val="00000400000000000000"/>
    <w:charset w:val="00"/>
    <w:family w:val="auto"/>
    <w:pitch w:val="default"/>
    <w:sig w:usb0="20000087" w:usb1="00000001" w:usb2="00000000" w:usb3="00000000" w:csb0="20000193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DejaVa Sans">
    <w:altName w:val="Antykwa Poltawskiego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ALM Fixed">
    <w:panose1 w:val="02000500000000000000"/>
    <w:charset w:val="00"/>
    <w:family w:val="auto"/>
    <w:pitch w:val="default"/>
    <w:sig w:usb0="A000200F" w:usb1="80000000" w:usb2="00000008" w:usb3="00000000" w:csb0="200001D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0D3993"/>
    <w:rsid w:val="001F7D88"/>
    <w:rsid w:val="00327B64"/>
    <w:rsid w:val="004E29B3"/>
    <w:rsid w:val="00590D07"/>
    <w:rsid w:val="005C644E"/>
    <w:rsid w:val="0072228E"/>
    <w:rsid w:val="00784D58"/>
    <w:rsid w:val="007D141B"/>
    <w:rsid w:val="008D6863"/>
    <w:rsid w:val="009349B7"/>
    <w:rsid w:val="00A630FF"/>
    <w:rsid w:val="00B20EF1"/>
    <w:rsid w:val="00B86B75"/>
    <w:rsid w:val="00BC48D5"/>
    <w:rsid w:val="00C36279"/>
    <w:rsid w:val="00E315A3"/>
    <w:rsid w:val="00E85B2D"/>
    <w:rsid w:val="7EDF6E73"/>
    <w:rsid w:val="8FFA653B"/>
    <w:rsid w:val="EDFF138B"/>
    <w:rsid w:val="FF8FB23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subSup"/>
    <m:wrapRight m:val="1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9" w:semiHidden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semiHidden="0" w:name="caption"/>
    <w:lsdException w:uiPriority="0" w:name="table of figures"/>
    <w:lsdException w:uiPriority="0" w:name="envelope address"/>
    <w:lsdException w:uiPriority="0" w:name="envelope return"/>
    <w:lsdException w:qFormat="1" w:unhideWhenUsed="0" w:uiPriority="0" w:semiHidden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nhideWhenUsed="0" w:uiPriority="0" w:semiHidden="0" w:name="List Bullet 2"/>
    <w:lsdException w:uiPriority="0" w:name="List Bullet 3"/>
    <w:lsdException w:uiPriority="0" w:name="List Bullet 4"/>
    <w:lsdException w:unhideWhenUsed="0" w:uiPriority="0" w:semiHidden="0" w:name="List Bullet 5"/>
    <w:lsdException w:unhideWhenUsed="0" w:uiPriority="0" w:semiHidden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qFormat="1"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qFormat="1" w:unhideWhenUsed="0" w:uiPriority="0" w:semiHidden="0" w:name="Date"/>
    <w:lsdException w:uiPriority="0" w:name="Body Text First Indent"/>
    <w:lsdException w:uiPriority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iPriority="0" w:name="Body Text Indent 3"/>
    <w:lsdException w:qFormat="1" w:uiPriority="9" w:semiHidden="0" w:name="Block Text"/>
    <w:lsdException w:qFormat="1" w:unhideWhenUsed="0" w:uiPriority="0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  <w:jc w:val="both"/>
    </w:pPr>
    <w:rPr>
      <w:rFonts w:asciiTheme="minorHAnsi" w:hAnsiTheme="minorHAnsi" w:eastAsiaTheme="minorEastAsia" w:cstheme="minorBidi"/>
      <w:lang w:val="en-US" w:eastAsia="en-US" w:bidi="ar-SA"/>
    </w:rPr>
  </w:style>
  <w:style w:type="paragraph" w:styleId="2">
    <w:name w:val="heading 1"/>
    <w:basedOn w:val="1"/>
    <w:next w:val="1"/>
    <w:link w:val="71"/>
    <w:qFormat/>
    <w:uiPriority w:val="9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3">
    <w:name w:val="heading 2"/>
    <w:basedOn w:val="1"/>
    <w:next w:val="1"/>
    <w:link w:val="72"/>
    <w:unhideWhenUsed/>
    <w:qFormat/>
    <w:uiPriority w:val="9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4">
    <w:name w:val="heading 3"/>
    <w:basedOn w:val="1"/>
    <w:next w:val="1"/>
    <w:link w:val="73"/>
    <w:unhideWhenUsed/>
    <w:qFormat/>
    <w:uiPriority w:val="9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5">
    <w:name w:val="heading 4"/>
    <w:basedOn w:val="1"/>
    <w:next w:val="1"/>
    <w:link w:val="74"/>
    <w:unhideWhenUsed/>
    <w:qFormat/>
    <w:uiPriority w:val="9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6">
    <w:name w:val="heading 5"/>
    <w:basedOn w:val="1"/>
    <w:next w:val="1"/>
    <w:link w:val="75"/>
    <w:unhideWhenUsed/>
    <w:qFormat/>
    <w:uiPriority w:val="9"/>
    <w:pPr>
      <w:spacing w:after="0"/>
      <w:jc w:val="left"/>
      <w:outlineLvl w:val="4"/>
    </w:pPr>
    <w:rPr>
      <w:smallCaps/>
      <w:color w:val="E36C09" w:themeColor="accent6" w:themeShade="BF"/>
      <w:spacing w:val="10"/>
      <w:sz w:val="22"/>
      <w:szCs w:val="22"/>
    </w:rPr>
  </w:style>
  <w:style w:type="paragraph" w:styleId="7">
    <w:name w:val="heading 6"/>
    <w:basedOn w:val="1"/>
    <w:next w:val="1"/>
    <w:link w:val="76"/>
    <w:unhideWhenUsed/>
    <w:qFormat/>
    <w:uiPriority w:val="9"/>
    <w:pPr>
      <w:pageBreakBefore/>
      <w:spacing w:after="0"/>
      <w:jc w:val="left"/>
      <w:outlineLvl w:val="5"/>
    </w:pPr>
    <w:rPr>
      <w:rFonts w:asciiTheme="minorAscii" w:hAnsiTheme="minorAscii"/>
      <w:smallCaps/>
      <w:color w:val="F79646" w:themeColor="accent6"/>
      <w:spacing w:val="5"/>
      <w:sz w:val="22"/>
      <w:szCs w:val="22"/>
    </w:rPr>
  </w:style>
  <w:style w:type="paragraph" w:styleId="8">
    <w:name w:val="heading 7"/>
    <w:basedOn w:val="1"/>
    <w:next w:val="1"/>
    <w:link w:val="77"/>
    <w:unhideWhenUsed/>
    <w:qFormat/>
    <w:uiPriority w:val="9"/>
    <w:pPr>
      <w:spacing w:after="0"/>
      <w:jc w:val="left"/>
      <w:outlineLvl w:val="6"/>
    </w:pPr>
    <w:rPr>
      <w:b/>
      <w:bCs/>
      <w:smallCaps/>
      <w:color w:val="F79646" w:themeColor="accent6"/>
      <w:spacing w:val="10"/>
    </w:rPr>
  </w:style>
  <w:style w:type="paragraph" w:styleId="9">
    <w:name w:val="heading 8"/>
    <w:basedOn w:val="1"/>
    <w:next w:val="1"/>
    <w:link w:val="78"/>
    <w:unhideWhenUsed/>
    <w:qFormat/>
    <w:uiPriority w:val="9"/>
    <w:pPr>
      <w:spacing w:after="0"/>
      <w:jc w:val="left"/>
      <w:outlineLvl w:val="7"/>
    </w:pPr>
    <w:rPr>
      <w:b/>
      <w:bCs/>
      <w:i/>
      <w:iCs/>
      <w:smallCaps/>
      <w:color w:val="E36C09" w:themeColor="accent6" w:themeShade="BF"/>
    </w:rPr>
  </w:style>
  <w:style w:type="paragraph" w:styleId="10">
    <w:name w:val="heading 9"/>
    <w:basedOn w:val="1"/>
    <w:next w:val="1"/>
    <w:link w:val="79"/>
    <w:unhideWhenUsed/>
    <w:qFormat/>
    <w:uiPriority w:val="9"/>
    <w:pPr>
      <w:spacing w:after="0"/>
      <w:jc w:val="left"/>
      <w:outlineLvl w:val="8"/>
    </w:pPr>
    <w:rPr>
      <w:b/>
      <w:bCs/>
      <w:i/>
      <w:iCs/>
      <w:smallCaps/>
      <w:color w:val="984806" w:themeColor="accent6" w:themeShade="80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2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lock Text"/>
    <w:basedOn w:val="12"/>
    <w:next w:val="12"/>
    <w:unhideWhenUsed/>
    <w:qFormat/>
    <w:uiPriority w:val="9"/>
    <w:pPr>
      <w:spacing w:before="100" w:after="100"/>
    </w:pPr>
    <w:rPr>
      <w:rFonts w:asciiTheme="majorHAnsi" w:hAnsiTheme="majorHAnsi" w:eastAsiaTheme="majorEastAsia" w:cstheme="majorBidi"/>
      <w:bCs/>
    </w:rPr>
  </w:style>
  <w:style w:type="paragraph" w:styleId="12">
    <w:name w:val="Body Text"/>
    <w:basedOn w:val="1"/>
    <w:qFormat/>
    <w:uiPriority w:val="0"/>
    <w:pPr>
      <w:spacing w:before="180" w:after="180"/>
    </w:pPr>
  </w:style>
  <w:style w:type="paragraph" w:styleId="13">
    <w:name w:val="caption"/>
    <w:basedOn w:val="1"/>
    <w:next w:val="1"/>
    <w:link w:val="21"/>
    <w:unhideWhenUsed/>
    <w:qFormat/>
    <w:uiPriority w:val="35"/>
    <w:rPr>
      <w:b/>
      <w:bCs/>
      <w:caps/>
      <w:sz w:val="16"/>
      <w:szCs w:val="16"/>
    </w:rPr>
  </w:style>
  <w:style w:type="paragraph" w:styleId="14">
    <w:name w:val="Date"/>
    <w:next w:val="12"/>
    <w:qFormat/>
    <w:uiPriority w:val="0"/>
    <w:pPr>
      <w:keepNext/>
      <w:keepLines/>
      <w:spacing w:after="200" w:line="276" w:lineRule="auto"/>
      <w:jc w:val="center"/>
    </w:pPr>
    <w:rPr>
      <w:rFonts w:asciiTheme="minorHAnsi" w:hAnsiTheme="minorHAnsi" w:eastAsiaTheme="minorEastAsia" w:cstheme="minorBidi"/>
      <w:lang w:val="en-US" w:eastAsia="en-US" w:bidi="ar-SA"/>
    </w:rPr>
  </w:style>
  <w:style w:type="paragraph" w:styleId="15">
    <w:name w:val="footnote text"/>
    <w:basedOn w:val="1"/>
    <w:unhideWhenUsed/>
    <w:qFormat/>
    <w:uiPriority w:val="9"/>
  </w:style>
  <w:style w:type="paragraph" w:styleId="16">
    <w:name w:val="Subtitle"/>
    <w:basedOn w:val="1"/>
    <w:next w:val="1"/>
    <w:link w:val="81"/>
    <w:qFormat/>
    <w:uiPriority w:val="11"/>
    <w:pPr>
      <w:spacing w:after="720" w:line="240" w:lineRule="auto"/>
      <w:jc w:val="right"/>
    </w:pPr>
    <w:rPr>
      <w:rFonts w:asciiTheme="majorHAnsi" w:hAnsiTheme="majorHAnsi" w:eastAsiaTheme="majorEastAsia" w:cstheme="majorBidi"/>
    </w:rPr>
  </w:style>
  <w:style w:type="paragraph" w:styleId="17">
    <w:name w:val="Title"/>
    <w:basedOn w:val="1"/>
    <w:next w:val="1"/>
    <w:link w:val="80"/>
    <w:qFormat/>
    <w:uiPriority w:val="10"/>
    <w:pPr>
      <w:pBdr>
        <w:top w:val="single" w:color="F79646" w:themeColor="accent6" w:sz="8" w:space="1"/>
      </w:pBdr>
      <w:spacing w:after="120" w:line="240" w:lineRule="auto"/>
      <w:jc w:val="left"/>
    </w:pPr>
    <w:rPr>
      <w:rFonts w:ascii="Times New Roman" w:hAnsi="Times New Roman" w:eastAsiaTheme="minorEastAsia"/>
      <w:b/>
      <w:smallCaps/>
      <w:color w:val="252525" w:themeColor="text1" w:themeTint="D9"/>
      <w:sz w:val="52"/>
      <w:szCs w:val="52"/>
    </w:rPr>
  </w:style>
  <w:style w:type="character" w:styleId="19">
    <w:name w:val="Emphasis"/>
    <w:qFormat/>
    <w:uiPriority w:val="20"/>
    <w:rPr>
      <w:b/>
      <w:bCs/>
      <w:i/>
      <w:iCs/>
      <w:spacing w:val="10"/>
    </w:rPr>
  </w:style>
  <w:style w:type="character" w:styleId="20">
    <w:name w:val="footnote reference"/>
    <w:basedOn w:val="21"/>
    <w:qFormat/>
    <w:uiPriority w:val="0"/>
    <w:rPr>
      <w:sz w:val="16"/>
      <w:szCs w:val="16"/>
      <w:vertAlign w:val="superscript"/>
    </w:rPr>
  </w:style>
  <w:style w:type="character" w:customStyle="1" w:styleId="21">
    <w:name w:val="Caption Char"/>
    <w:basedOn w:val="18"/>
    <w:link w:val="13"/>
    <w:qFormat/>
    <w:uiPriority w:val="35"/>
    <w:rPr>
      <w:b/>
      <w:bCs/>
      <w:caps/>
      <w:sz w:val="16"/>
      <w:szCs w:val="16"/>
    </w:rPr>
  </w:style>
  <w:style w:type="character" w:styleId="22">
    <w:name w:val="Hyperlink"/>
    <w:basedOn w:val="21"/>
    <w:qFormat/>
    <w:uiPriority w:val="0"/>
    <w:rPr>
      <w:color w:val="4F81BD" w:themeColor="accent1"/>
      <w:sz w:val="16"/>
      <w:szCs w:val="16"/>
    </w:rPr>
  </w:style>
  <w:style w:type="character" w:styleId="23">
    <w:name w:val="Strong"/>
    <w:qFormat/>
    <w:uiPriority w:val="22"/>
    <w:rPr>
      <w:b/>
      <w:bCs/>
      <w:color w:val="F79646" w:themeColor="accent6"/>
    </w:rPr>
  </w:style>
  <w:style w:type="table" w:styleId="25">
    <w:name w:val="Table Grid"/>
    <w:basedOn w:val="2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6">
    <w:name w:val="First Paragraph"/>
    <w:basedOn w:val="12"/>
    <w:next w:val="12"/>
    <w:qFormat/>
    <w:uiPriority w:val="0"/>
  </w:style>
  <w:style w:type="paragraph" w:customStyle="1" w:styleId="27">
    <w:name w:val="Compact"/>
    <w:basedOn w:val="12"/>
    <w:qFormat/>
    <w:uiPriority w:val="0"/>
    <w:pPr>
      <w:spacing w:before="36" w:after="36"/>
    </w:pPr>
  </w:style>
  <w:style w:type="paragraph" w:customStyle="1" w:styleId="28">
    <w:name w:val="Author"/>
    <w:next w:val="12"/>
    <w:qFormat/>
    <w:uiPriority w:val="0"/>
    <w:pPr>
      <w:keepNext/>
      <w:keepLines/>
      <w:spacing w:after="200" w:line="276" w:lineRule="auto"/>
      <w:jc w:val="center"/>
    </w:pPr>
    <w:rPr>
      <w:rFonts w:asciiTheme="minorHAnsi" w:hAnsiTheme="minorHAnsi" w:eastAsiaTheme="minorEastAsia" w:cstheme="minorBidi"/>
      <w:lang w:val="en-US" w:eastAsia="en-US" w:bidi="ar-SA"/>
    </w:rPr>
  </w:style>
  <w:style w:type="paragraph" w:customStyle="1" w:styleId="29">
    <w:name w:val="Abstract"/>
    <w:basedOn w:val="1"/>
    <w:next w:val="12"/>
    <w:qFormat/>
    <w:uiPriority w:val="0"/>
    <w:pPr>
      <w:keepNext/>
      <w:keepLines/>
      <w:spacing w:before="300" w:after="300"/>
    </w:pPr>
  </w:style>
  <w:style w:type="paragraph" w:customStyle="1" w:styleId="30">
    <w:name w:val="Bibliography"/>
    <w:basedOn w:val="1"/>
    <w:qFormat/>
    <w:uiPriority w:val="0"/>
  </w:style>
  <w:style w:type="paragraph" w:customStyle="1" w:styleId="31">
    <w:name w:val="Definition Term"/>
    <w:basedOn w:val="1"/>
    <w:next w:val="32"/>
    <w:qFormat/>
    <w:uiPriority w:val="0"/>
    <w:pPr>
      <w:keepNext/>
      <w:keepLines/>
      <w:spacing w:after="0"/>
    </w:pPr>
    <w:rPr>
      <w:b/>
    </w:rPr>
  </w:style>
  <w:style w:type="paragraph" w:customStyle="1" w:styleId="32">
    <w:name w:val="Definition"/>
    <w:basedOn w:val="1"/>
    <w:qFormat/>
    <w:uiPriority w:val="0"/>
  </w:style>
  <w:style w:type="paragraph" w:customStyle="1" w:styleId="33">
    <w:name w:val="Table Caption"/>
    <w:basedOn w:val="13"/>
    <w:qFormat/>
    <w:uiPriority w:val="0"/>
    <w:pPr>
      <w:keepNext/>
    </w:pPr>
  </w:style>
  <w:style w:type="paragraph" w:customStyle="1" w:styleId="34">
    <w:name w:val="Image Caption"/>
    <w:basedOn w:val="13"/>
    <w:qFormat/>
    <w:uiPriority w:val="0"/>
  </w:style>
  <w:style w:type="paragraph" w:customStyle="1" w:styleId="35">
    <w:name w:val="Figure"/>
    <w:basedOn w:val="1"/>
    <w:qFormat/>
    <w:uiPriority w:val="0"/>
  </w:style>
  <w:style w:type="paragraph" w:customStyle="1" w:styleId="36">
    <w:name w:val="Figure with Caption"/>
    <w:basedOn w:val="35"/>
    <w:qFormat/>
    <w:uiPriority w:val="0"/>
    <w:pPr>
      <w:keepNext/>
    </w:pPr>
  </w:style>
  <w:style w:type="character" w:customStyle="1" w:styleId="37">
    <w:name w:val="Verbatim Char"/>
    <w:basedOn w:val="21"/>
    <w:link w:val="38"/>
    <w:qFormat/>
    <w:uiPriority w:val="0"/>
    <w:rPr>
      <w:rFonts w:ascii="Consolas" w:hAnsi="Consolas"/>
      <w:sz w:val="22"/>
      <w:szCs w:val="16"/>
    </w:rPr>
  </w:style>
  <w:style w:type="paragraph" w:customStyle="1" w:styleId="38">
    <w:name w:val="Source Code"/>
    <w:basedOn w:val="1"/>
    <w:link w:val="37"/>
    <w:qFormat/>
    <w:uiPriority w:val="0"/>
    <w:pPr>
      <w:shd w:val="clear" w:color="auto" w:fill="F8F8F8"/>
      <w:wordWrap w:val="0"/>
    </w:pPr>
  </w:style>
  <w:style w:type="paragraph" w:customStyle="1" w:styleId="39">
    <w:name w:val="TOC Heading"/>
    <w:basedOn w:val="2"/>
    <w:next w:val="1"/>
    <w:unhideWhenUsed/>
    <w:qFormat/>
    <w:uiPriority w:val="39"/>
    <w:pPr>
      <w:outlineLvl w:val="9"/>
    </w:pPr>
  </w:style>
  <w:style w:type="character" w:customStyle="1" w:styleId="40">
    <w:name w:val="KeywordTok"/>
    <w:basedOn w:val="37"/>
    <w:qFormat/>
    <w:uiPriority w:val="0"/>
    <w:rPr>
      <w:rFonts w:ascii="Consolas" w:hAnsi="Consolas"/>
      <w:b w:val="0"/>
      <w:color w:val="204A87"/>
      <w:sz w:val="22"/>
      <w:szCs w:val="16"/>
      <w:shd w:val="clear" w:color="auto" w:fill="F8F8F8"/>
    </w:rPr>
  </w:style>
  <w:style w:type="character" w:customStyle="1" w:styleId="41">
    <w:name w:val="DataTypeTok"/>
    <w:basedOn w:val="37"/>
    <w:qFormat/>
    <w:uiPriority w:val="0"/>
    <w:rPr>
      <w:rFonts w:ascii="Consolas" w:hAnsi="Consolas"/>
      <w:color w:val="204A87"/>
      <w:sz w:val="22"/>
      <w:szCs w:val="16"/>
      <w:shd w:val="clear" w:color="auto" w:fill="F8F8F8"/>
    </w:rPr>
  </w:style>
  <w:style w:type="character" w:customStyle="1" w:styleId="42">
    <w:name w:val="DecValTok"/>
    <w:basedOn w:val="37"/>
    <w:qFormat/>
    <w:uiPriority w:val="0"/>
    <w:rPr>
      <w:rFonts w:ascii="Consolas" w:hAnsi="Consolas"/>
      <w:color w:val="0000CF"/>
      <w:sz w:val="22"/>
      <w:szCs w:val="16"/>
      <w:shd w:val="clear" w:color="auto" w:fill="F8F8F8"/>
    </w:rPr>
  </w:style>
  <w:style w:type="character" w:customStyle="1" w:styleId="43">
    <w:name w:val="BaseNTok"/>
    <w:basedOn w:val="37"/>
    <w:qFormat/>
    <w:uiPriority w:val="0"/>
    <w:rPr>
      <w:rFonts w:ascii="Consolas" w:hAnsi="Consolas"/>
      <w:color w:val="0000CF"/>
      <w:sz w:val="22"/>
      <w:szCs w:val="16"/>
      <w:shd w:val="clear" w:color="auto" w:fill="F8F8F8"/>
    </w:rPr>
  </w:style>
  <w:style w:type="character" w:customStyle="1" w:styleId="44">
    <w:name w:val="FloatTok"/>
    <w:basedOn w:val="37"/>
    <w:qFormat/>
    <w:uiPriority w:val="0"/>
    <w:rPr>
      <w:rFonts w:ascii="Consolas" w:hAnsi="Consolas"/>
      <w:color w:val="0000CF"/>
      <w:sz w:val="22"/>
      <w:szCs w:val="16"/>
      <w:shd w:val="clear" w:color="auto" w:fill="F8F8F8"/>
    </w:rPr>
  </w:style>
  <w:style w:type="character" w:customStyle="1" w:styleId="45">
    <w:name w:val="ConstantTok"/>
    <w:basedOn w:val="37"/>
    <w:qFormat/>
    <w:uiPriority w:val="0"/>
    <w:rPr>
      <w:rFonts w:ascii="Consolas" w:hAnsi="Consolas"/>
      <w:color w:val="000000"/>
      <w:sz w:val="22"/>
      <w:szCs w:val="16"/>
      <w:shd w:val="clear" w:color="auto" w:fill="F8F8F8"/>
    </w:rPr>
  </w:style>
  <w:style w:type="character" w:customStyle="1" w:styleId="46">
    <w:name w:val="CharTok"/>
    <w:basedOn w:val="37"/>
    <w:qFormat/>
    <w:uiPriority w:val="0"/>
    <w:rPr>
      <w:rFonts w:ascii="Consolas" w:hAnsi="Consolas"/>
      <w:color w:val="4E9A06"/>
      <w:sz w:val="22"/>
      <w:szCs w:val="16"/>
      <w:shd w:val="clear" w:color="auto" w:fill="F8F8F8"/>
    </w:rPr>
  </w:style>
  <w:style w:type="character" w:customStyle="1" w:styleId="47">
    <w:name w:val="SpecialCharTok"/>
    <w:basedOn w:val="37"/>
    <w:qFormat/>
    <w:uiPriority w:val="0"/>
    <w:rPr>
      <w:rFonts w:ascii="Consolas" w:hAnsi="Consolas"/>
      <w:color w:val="000000"/>
      <w:sz w:val="22"/>
      <w:szCs w:val="16"/>
      <w:shd w:val="clear" w:color="auto" w:fill="F8F8F8"/>
    </w:rPr>
  </w:style>
  <w:style w:type="character" w:customStyle="1" w:styleId="48">
    <w:name w:val="StringTok"/>
    <w:basedOn w:val="37"/>
    <w:qFormat/>
    <w:uiPriority w:val="0"/>
    <w:rPr>
      <w:rFonts w:ascii="Consolas" w:hAnsi="Consolas"/>
      <w:color w:val="4E9A06"/>
      <w:sz w:val="22"/>
      <w:szCs w:val="16"/>
      <w:shd w:val="clear" w:color="auto" w:fill="F8F8F8"/>
    </w:rPr>
  </w:style>
  <w:style w:type="character" w:customStyle="1" w:styleId="49">
    <w:name w:val="VerbatimStringTok"/>
    <w:basedOn w:val="37"/>
    <w:qFormat/>
    <w:uiPriority w:val="0"/>
    <w:rPr>
      <w:rFonts w:ascii="Consolas" w:hAnsi="Consolas"/>
      <w:color w:val="4E9A06"/>
      <w:sz w:val="22"/>
      <w:szCs w:val="16"/>
      <w:shd w:val="clear" w:color="auto" w:fill="F8F8F8"/>
    </w:rPr>
  </w:style>
  <w:style w:type="character" w:customStyle="1" w:styleId="50">
    <w:name w:val="SpecialStringTok"/>
    <w:basedOn w:val="37"/>
    <w:qFormat/>
    <w:uiPriority w:val="0"/>
    <w:rPr>
      <w:rFonts w:ascii="Consolas" w:hAnsi="Consolas"/>
      <w:color w:val="4E9A06"/>
      <w:sz w:val="22"/>
      <w:szCs w:val="16"/>
      <w:shd w:val="clear" w:color="auto" w:fill="F8F8F8"/>
    </w:rPr>
  </w:style>
  <w:style w:type="character" w:customStyle="1" w:styleId="51">
    <w:name w:val="ImportTok"/>
    <w:basedOn w:val="37"/>
    <w:qFormat/>
    <w:uiPriority w:val="0"/>
    <w:rPr>
      <w:rFonts w:ascii="Consolas" w:hAnsi="Consolas"/>
      <w:sz w:val="22"/>
      <w:szCs w:val="16"/>
      <w:shd w:val="clear" w:color="auto" w:fill="F8F8F8"/>
    </w:rPr>
  </w:style>
  <w:style w:type="character" w:customStyle="1" w:styleId="52">
    <w:name w:val="CommentTok"/>
    <w:basedOn w:val="37"/>
    <w:qFormat/>
    <w:uiPriority w:val="0"/>
    <w:rPr>
      <w:rFonts w:ascii="Consolas" w:hAnsi="Consolas"/>
      <w:i/>
      <w:color w:val="8F5902"/>
      <w:sz w:val="22"/>
      <w:szCs w:val="16"/>
      <w:shd w:val="clear" w:color="auto" w:fill="F8F8F8"/>
    </w:rPr>
  </w:style>
  <w:style w:type="character" w:customStyle="1" w:styleId="53">
    <w:name w:val="DocumentationTok"/>
    <w:basedOn w:val="37"/>
    <w:qFormat/>
    <w:uiPriority w:val="0"/>
    <w:rPr>
      <w:rFonts w:ascii="Consolas" w:hAnsi="Consolas"/>
      <w:b w:val="0"/>
      <w:i/>
      <w:color w:val="8F5902"/>
      <w:sz w:val="22"/>
      <w:szCs w:val="16"/>
      <w:shd w:val="clear" w:color="auto" w:fill="F8F8F8"/>
    </w:rPr>
  </w:style>
  <w:style w:type="character" w:customStyle="1" w:styleId="54">
    <w:name w:val="AnnotationTok"/>
    <w:basedOn w:val="37"/>
    <w:qFormat/>
    <w:uiPriority w:val="0"/>
    <w:rPr>
      <w:rFonts w:ascii="Consolas" w:hAnsi="Consolas"/>
      <w:b w:val="0"/>
      <w:i/>
      <w:color w:val="8F5902"/>
      <w:sz w:val="22"/>
      <w:szCs w:val="16"/>
      <w:shd w:val="clear" w:color="auto" w:fill="F8F8F8"/>
    </w:rPr>
  </w:style>
  <w:style w:type="character" w:customStyle="1" w:styleId="55">
    <w:name w:val="CommentVarTok"/>
    <w:basedOn w:val="37"/>
    <w:qFormat/>
    <w:uiPriority w:val="0"/>
    <w:rPr>
      <w:rFonts w:ascii="Consolas" w:hAnsi="Consolas"/>
      <w:b w:val="0"/>
      <w:i/>
      <w:color w:val="8F5902"/>
      <w:sz w:val="22"/>
      <w:szCs w:val="16"/>
      <w:shd w:val="clear" w:color="auto" w:fill="F8F8F8"/>
    </w:rPr>
  </w:style>
  <w:style w:type="character" w:customStyle="1" w:styleId="56">
    <w:name w:val="OtherTok"/>
    <w:basedOn w:val="37"/>
    <w:qFormat/>
    <w:uiPriority w:val="0"/>
    <w:rPr>
      <w:rFonts w:ascii="Consolas" w:hAnsi="Consolas"/>
      <w:color w:val="8F5902"/>
      <w:sz w:val="22"/>
      <w:szCs w:val="16"/>
      <w:shd w:val="clear" w:color="auto" w:fill="F8F8F8"/>
    </w:rPr>
  </w:style>
  <w:style w:type="character" w:customStyle="1" w:styleId="57">
    <w:name w:val="FunctionTok"/>
    <w:basedOn w:val="37"/>
    <w:qFormat/>
    <w:uiPriority w:val="0"/>
    <w:rPr>
      <w:rFonts w:ascii="Consolas" w:hAnsi="Consolas"/>
      <w:color w:val="000000"/>
      <w:sz w:val="22"/>
      <w:szCs w:val="16"/>
      <w:shd w:val="clear" w:color="auto" w:fill="F8F8F8"/>
    </w:rPr>
  </w:style>
  <w:style w:type="character" w:customStyle="1" w:styleId="58">
    <w:name w:val="VariableTok"/>
    <w:basedOn w:val="37"/>
    <w:qFormat/>
    <w:uiPriority w:val="0"/>
    <w:rPr>
      <w:rFonts w:ascii="Consolas" w:hAnsi="Consolas"/>
      <w:color w:val="000000"/>
      <w:sz w:val="22"/>
      <w:szCs w:val="16"/>
      <w:shd w:val="clear" w:color="auto" w:fill="F8F8F8"/>
    </w:rPr>
  </w:style>
  <w:style w:type="character" w:customStyle="1" w:styleId="59">
    <w:name w:val="ControlFlowTok"/>
    <w:basedOn w:val="37"/>
    <w:qFormat/>
    <w:uiPriority w:val="0"/>
    <w:rPr>
      <w:rFonts w:ascii="Consolas" w:hAnsi="Consolas"/>
      <w:b w:val="0"/>
      <w:color w:val="204A87"/>
      <w:sz w:val="22"/>
      <w:szCs w:val="16"/>
      <w:shd w:val="clear" w:color="auto" w:fill="F8F8F8"/>
    </w:rPr>
  </w:style>
  <w:style w:type="character" w:customStyle="1" w:styleId="60">
    <w:name w:val="OperatorTok"/>
    <w:basedOn w:val="37"/>
    <w:qFormat/>
    <w:uiPriority w:val="0"/>
    <w:rPr>
      <w:rFonts w:ascii="Consolas" w:hAnsi="Consolas"/>
      <w:b w:val="0"/>
      <w:color w:val="CE5C00"/>
      <w:sz w:val="22"/>
      <w:szCs w:val="16"/>
      <w:shd w:val="clear" w:color="auto" w:fill="F8F8F8"/>
    </w:rPr>
  </w:style>
  <w:style w:type="character" w:customStyle="1" w:styleId="61">
    <w:name w:val="BuiltInTok"/>
    <w:basedOn w:val="37"/>
    <w:qFormat/>
    <w:uiPriority w:val="0"/>
    <w:rPr>
      <w:rFonts w:ascii="Consolas" w:hAnsi="Consolas"/>
      <w:sz w:val="22"/>
      <w:szCs w:val="16"/>
      <w:shd w:val="clear" w:color="auto" w:fill="F8F8F8"/>
    </w:rPr>
  </w:style>
  <w:style w:type="character" w:customStyle="1" w:styleId="62">
    <w:name w:val="ExtensionTok"/>
    <w:basedOn w:val="37"/>
    <w:qFormat/>
    <w:uiPriority w:val="0"/>
    <w:rPr>
      <w:rFonts w:ascii="Consolas" w:hAnsi="Consolas"/>
      <w:sz w:val="22"/>
      <w:szCs w:val="16"/>
      <w:shd w:val="clear" w:color="auto" w:fill="F8F8F8"/>
    </w:rPr>
  </w:style>
  <w:style w:type="character" w:customStyle="1" w:styleId="63">
    <w:name w:val="PreprocessorTok"/>
    <w:basedOn w:val="37"/>
    <w:qFormat/>
    <w:uiPriority w:val="0"/>
    <w:rPr>
      <w:rFonts w:ascii="Consolas" w:hAnsi="Consolas"/>
      <w:i/>
      <w:color w:val="8F5902"/>
      <w:sz w:val="22"/>
      <w:szCs w:val="16"/>
      <w:shd w:val="clear" w:color="auto" w:fill="F8F8F8"/>
    </w:rPr>
  </w:style>
  <w:style w:type="character" w:customStyle="1" w:styleId="64">
    <w:name w:val="AttributeTok"/>
    <w:basedOn w:val="37"/>
    <w:qFormat/>
    <w:uiPriority w:val="0"/>
    <w:rPr>
      <w:rFonts w:ascii="Consolas" w:hAnsi="Consolas"/>
      <w:color w:val="C4A000"/>
      <w:sz w:val="22"/>
      <w:szCs w:val="16"/>
      <w:shd w:val="clear" w:color="auto" w:fill="F8F8F8"/>
    </w:rPr>
  </w:style>
  <w:style w:type="character" w:customStyle="1" w:styleId="65">
    <w:name w:val="RegionMarkerTok"/>
    <w:basedOn w:val="37"/>
    <w:qFormat/>
    <w:uiPriority w:val="0"/>
    <w:rPr>
      <w:rFonts w:ascii="Consolas" w:hAnsi="Consolas"/>
      <w:sz w:val="22"/>
      <w:szCs w:val="16"/>
      <w:shd w:val="clear" w:color="auto" w:fill="F8F8F8"/>
    </w:rPr>
  </w:style>
  <w:style w:type="character" w:customStyle="1" w:styleId="66">
    <w:name w:val="InformationTok"/>
    <w:basedOn w:val="37"/>
    <w:qFormat/>
    <w:uiPriority w:val="0"/>
    <w:rPr>
      <w:rFonts w:ascii="Consolas" w:hAnsi="Consolas"/>
      <w:b w:val="0"/>
      <w:i/>
      <w:color w:val="8F5902"/>
      <w:sz w:val="22"/>
      <w:szCs w:val="16"/>
      <w:shd w:val="clear" w:color="auto" w:fill="F8F8F8"/>
    </w:rPr>
  </w:style>
  <w:style w:type="character" w:customStyle="1" w:styleId="67">
    <w:name w:val="WarningTok"/>
    <w:basedOn w:val="37"/>
    <w:qFormat/>
    <w:uiPriority w:val="0"/>
    <w:rPr>
      <w:rFonts w:ascii="Consolas" w:hAnsi="Consolas"/>
      <w:b w:val="0"/>
      <w:i/>
      <w:color w:val="8F5902"/>
      <w:sz w:val="22"/>
      <w:szCs w:val="16"/>
      <w:shd w:val="clear" w:color="auto" w:fill="F8F8F8"/>
    </w:rPr>
  </w:style>
  <w:style w:type="character" w:customStyle="1" w:styleId="68">
    <w:name w:val="AlertTok"/>
    <w:basedOn w:val="37"/>
    <w:qFormat/>
    <w:uiPriority w:val="0"/>
    <w:rPr>
      <w:rFonts w:ascii="Consolas" w:hAnsi="Consolas"/>
      <w:color w:val="EF2929"/>
      <w:sz w:val="22"/>
      <w:szCs w:val="16"/>
      <w:shd w:val="clear" w:color="auto" w:fill="F8F8F8"/>
    </w:rPr>
  </w:style>
  <w:style w:type="character" w:customStyle="1" w:styleId="69">
    <w:name w:val="ErrorTok"/>
    <w:basedOn w:val="37"/>
    <w:qFormat/>
    <w:uiPriority w:val="0"/>
    <w:rPr>
      <w:rFonts w:ascii="Consolas" w:hAnsi="Consolas"/>
      <w:b w:val="0"/>
      <w:color w:val="A40000"/>
      <w:sz w:val="22"/>
      <w:szCs w:val="16"/>
      <w:shd w:val="clear" w:color="auto" w:fill="F8F8F8"/>
    </w:rPr>
  </w:style>
  <w:style w:type="character" w:customStyle="1" w:styleId="70">
    <w:name w:val="NormalTok"/>
    <w:basedOn w:val="37"/>
    <w:qFormat/>
    <w:uiPriority w:val="0"/>
    <w:rPr>
      <w:rFonts w:ascii="Consolas" w:hAnsi="Consolas"/>
      <w:sz w:val="22"/>
      <w:szCs w:val="16"/>
      <w:shd w:val="clear" w:color="auto" w:fill="F8F8F8"/>
    </w:rPr>
  </w:style>
  <w:style w:type="character" w:customStyle="1" w:styleId="71">
    <w:name w:val="Heading 1 Char"/>
    <w:basedOn w:val="18"/>
    <w:link w:val="2"/>
    <w:qFormat/>
    <w:uiPriority w:val="9"/>
    <w:rPr>
      <w:smallCaps/>
      <w:spacing w:val="5"/>
      <w:sz w:val="32"/>
      <w:szCs w:val="32"/>
    </w:rPr>
  </w:style>
  <w:style w:type="character" w:customStyle="1" w:styleId="72">
    <w:name w:val="Heading 2 Char"/>
    <w:basedOn w:val="18"/>
    <w:link w:val="3"/>
    <w:qFormat/>
    <w:uiPriority w:val="9"/>
    <w:rPr>
      <w:smallCaps/>
      <w:spacing w:val="5"/>
      <w:sz w:val="28"/>
      <w:szCs w:val="28"/>
    </w:rPr>
  </w:style>
  <w:style w:type="character" w:customStyle="1" w:styleId="73">
    <w:name w:val="Heading 3 Char"/>
    <w:basedOn w:val="18"/>
    <w:link w:val="4"/>
    <w:qFormat/>
    <w:uiPriority w:val="9"/>
    <w:rPr>
      <w:smallCaps/>
      <w:spacing w:val="5"/>
      <w:sz w:val="24"/>
      <w:szCs w:val="24"/>
    </w:rPr>
  </w:style>
  <w:style w:type="character" w:customStyle="1" w:styleId="74">
    <w:name w:val="Heading 4 Char"/>
    <w:basedOn w:val="18"/>
    <w:link w:val="5"/>
    <w:qFormat/>
    <w:uiPriority w:val="9"/>
    <w:rPr>
      <w:i/>
      <w:iCs/>
      <w:smallCaps/>
      <w:spacing w:val="10"/>
      <w:sz w:val="22"/>
      <w:szCs w:val="22"/>
    </w:rPr>
  </w:style>
  <w:style w:type="character" w:customStyle="1" w:styleId="75">
    <w:name w:val="Heading 5 Char"/>
    <w:basedOn w:val="18"/>
    <w:link w:val="6"/>
    <w:qFormat/>
    <w:uiPriority w:val="9"/>
    <w:rPr>
      <w:smallCaps/>
      <w:color w:val="E36C09" w:themeColor="accent6" w:themeShade="BF"/>
      <w:spacing w:val="10"/>
      <w:sz w:val="22"/>
      <w:szCs w:val="22"/>
    </w:rPr>
  </w:style>
  <w:style w:type="character" w:customStyle="1" w:styleId="76">
    <w:name w:val="Heading 6 Char"/>
    <w:basedOn w:val="18"/>
    <w:link w:val="7"/>
    <w:qFormat/>
    <w:uiPriority w:val="9"/>
    <w:rPr>
      <w:rFonts w:asciiTheme="minorAscii" w:hAnsiTheme="minorAscii"/>
      <w:smallCaps/>
      <w:color w:val="F79646" w:themeColor="accent6"/>
      <w:spacing w:val="5"/>
      <w:sz w:val="22"/>
      <w:szCs w:val="22"/>
    </w:rPr>
  </w:style>
  <w:style w:type="character" w:customStyle="1" w:styleId="77">
    <w:name w:val="Heading 7 Char"/>
    <w:basedOn w:val="18"/>
    <w:link w:val="8"/>
    <w:qFormat/>
    <w:uiPriority w:val="9"/>
    <w:rPr>
      <w:b/>
      <w:bCs/>
      <w:smallCaps/>
      <w:color w:val="F79646" w:themeColor="accent6"/>
      <w:spacing w:val="10"/>
    </w:rPr>
  </w:style>
  <w:style w:type="character" w:customStyle="1" w:styleId="78">
    <w:name w:val="Heading 8 Char"/>
    <w:basedOn w:val="18"/>
    <w:link w:val="9"/>
    <w:qFormat/>
    <w:uiPriority w:val="9"/>
    <w:rPr>
      <w:b/>
      <w:bCs/>
      <w:i/>
      <w:iCs/>
      <w:smallCaps/>
      <w:color w:val="E36C09" w:themeColor="accent6" w:themeShade="BF"/>
    </w:rPr>
  </w:style>
  <w:style w:type="character" w:customStyle="1" w:styleId="79">
    <w:name w:val="Heading 9 Char"/>
    <w:basedOn w:val="18"/>
    <w:link w:val="10"/>
    <w:uiPriority w:val="9"/>
    <w:rPr>
      <w:b/>
      <w:bCs/>
      <w:i/>
      <w:iCs/>
      <w:smallCaps/>
      <w:color w:val="984806" w:themeColor="accent6" w:themeShade="80"/>
    </w:rPr>
  </w:style>
  <w:style w:type="character" w:customStyle="1" w:styleId="80">
    <w:name w:val="Title Char"/>
    <w:basedOn w:val="18"/>
    <w:link w:val="17"/>
    <w:uiPriority w:val="10"/>
    <w:rPr>
      <w:rFonts w:ascii="Times New Roman" w:hAnsi="Times New Roman" w:eastAsiaTheme="minorEastAsia"/>
      <w:b/>
      <w:smallCaps/>
      <w:color w:val="252525" w:themeColor="text1" w:themeTint="D9"/>
      <w:sz w:val="52"/>
      <w:szCs w:val="52"/>
    </w:rPr>
  </w:style>
  <w:style w:type="character" w:customStyle="1" w:styleId="81">
    <w:name w:val="Subtitle Char"/>
    <w:basedOn w:val="18"/>
    <w:link w:val="16"/>
    <w:uiPriority w:val="11"/>
    <w:rPr>
      <w:rFonts w:asciiTheme="majorHAnsi" w:hAnsiTheme="majorHAnsi" w:eastAsiaTheme="majorEastAsia" w:cstheme="majorBidi"/>
    </w:rPr>
  </w:style>
  <w:style w:type="paragraph" w:styleId="82">
    <w:name w:val="No Spacing"/>
    <w:qFormat/>
    <w:uiPriority w:val="1"/>
    <w:pPr>
      <w:spacing w:after="0" w:line="240" w:lineRule="auto"/>
      <w:jc w:val="both"/>
    </w:pPr>
    <w:rPr>
      <w:rFonts w:asciiTheme="minorHAnsi" w:hAnsiTheme="minorHAnsi" w:eastAsiaTheme="minorEastAsia" w:cstheme="minorBidi"/>
      <w:lang w:val="en-US" w:eastAsia="en-US" w:bidi="ar-SA"/>
    </w:rPr>
  </w:style>
  <w:style w:type="paragraph" w:styleId="83">
    <w:name w:val="Quote"/>
    <w:basedOn w:val="1"/>
    <w:next w:val="1"/>
    <w:link w:val="84"/>
    <w:qFormat/>
    <w:uiPriority w:val="29"/>
    <w:rPr>
      <w:i/>
      <w:iCs/>
    </w:rPr>
  </w:style>
  <w:style w:type="character" w:customStyle="1" w:styleId="84">
    <w:name w:val="Quote Char"/>
    <w:basedOn w:val="18"/>
    <w:link w:val="83"/>
    <w:uiPriority w:val="29"/>
    <w:rPr>
      <w:i/>
      <w:iCs/>
    </w:rPr>
  </w:style>
  <w:style w:type="paragraph" w:styleId="85">
    <w:name w:val="Intense Quote"/>
    <w:basedOn w:val="1"/>
    <w:next w:val="1"/>
    <w:link w:val="86"/>
    <w:qFormat/>
    <w:uiPriority w:val="30"/>
    <w:pPr>
      <w:pBdr>
        <w:top w:val="single" w:color="F79646" w:themeColor="accent6" w:sz="8" w:space="1"/>
      </w:pBdr>
      <w:spacing w:before="140" w:after="140"/>
      <w:ind w:left="1440" w:right="1440"/>
    </w:pPr>
    <w:rPr>
      <w:b/>
      <w:bCs/>
      <w:i/>
      <w:iCs/>
    </w:rPr>
  </w:style>
  <w:style w:type="character" w:customStyle="1" w:styleId="86">
    <w:name w:val="Intense Quote Char"/>
    <w:basedOn w:val="18"/>
    <w:link w:val="85"/>
    <w:uiPriority w:val="30"/>
    <w:rPr>
      <w:b/>
      <w:bCs/>
      <w:i/>
      <w:iCs/>
    </w:rPr>
  </w:style>
  <w:style w:type="character" w:customStyle="1" w:styleId="87">
    <w:name w:val="Subtle Emphasis"/>
    <w:qFormat/>
    <w:uiPriority w:val="19"/>
    <w:rPr>
      <w:i/>
      <w:iCs/>
    </w:rPr>
  </w:style>
  <w:style w:type="character" w:customStyle="1" w:styleId="88">
    <w:name w:val="Intense Emphasis"/>
    <w:qFormat/>
    <w:uiPriority w:val="21"/>
    <w:rPr>
      <w:b/>
      <w:bCs/>
      <w:i/>
      <w:iCs/>
      <w:color w:val="F79646" w:themeColor="accent6"/>
      <w:spacing w:val="10"/>
    </w:rPr>
  </w:style>
  <w:style w:type="character" w:customStyle="1" w:styleId="89">
    <w:name w:val="Subtle Reference"/>
    <w:qFormat/>
    <w:uiPriority w:val="31"/>
    <w:rPr>
      <w:b/>
      <w:bCs/>
    </w:rPr>
  </w:style>
  <w:style w:type="character" w:customStyle="1" w:styleId="90">
    <w:name w:val="Intense Reference"/>
    <w:qFormat/>
    <w:uiPriority w:val="32"/>
    <w:rPr>
      <w:b/>
      <w:bCs/>
      <w:smallCaps/>
      <w:spacing w:val="5"/>
      <w:sz w:val="22"/>
      <w:szCs w:val="22"/>
      <w:u w:val="single"/>
    </w:rPr>
  </w:style>
  <w:style w:type="character" w:customStyle="1" w:styleId="91">
    <w:name w:val="Book Title"/>
    <w:qFormat/>
    <w:uiPriority w:val="33"/>
    <w:rPr>
      <w:rFonts w:asciiTheme="majorHAnsi" w:hAnsiTheme="majorHAnsi" w:eastAsiaTheme="majorEastAsia" w:cstheme="majorBidi"/>
      <w:i/>
      <w:iCs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anic">
  <a:themeElements>
    <a:clrScheme name="Office 2007-2010">
      <a:dk1>
        <a:sysClr val="windowText" lastClr="000000"/>
      </a:dk1>
      <a:lt1>
        <a:sysClr val="window" lastClr="30303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rganic">
      <a:majorFont>
        <a:latin typeface="Garamond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rganic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>
            <a:fillRect/>
          </a:stretch>
        </a:blip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4458</Words>
  <Characters>25416</Characters>
  <Lines>211</Lines>
  <Paragraphs>59</Paragraphs>
  <TotalTime>5</TotalTime>
  <ScaleCrop>false</ScaleCrop>
  <LinksUpToDate>false</LinksUpToDate>
  <CharactersWithSpaces>29815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2018-04-03T16:40:00Z</dcterms:created>
  <dc:creator>Michail Belias</dc:creator>
  <cp:lastModifiedBy>mike-belias</cp:lastModifiedBy>
  <dcterms:modified xsi:type="dcterms:W3CDTF">2019-05-29T12:58:16Z</dcterms:modified>
  <dc:title>Identifying subgroups based on continuous measurements in individual patient data meta-analysis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1033-11.1.0.8392</vt:lpwstr>
  </property>
</Properties>
</file>