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6AF81" w14:textId="77777777" w:rsidR="00115F0C" w:rsidRDefault="00115F0C" w:rsidP="0000353E">
      <w:pPr>
        <w:pStyle w:val="Kop1"/>
        <w:spacing w:line="480" w:lineRule="auto"/>
        <w:jc w:val="both"/>
      </w:pPr>
      <w:bookmarkStart w:id="0" w:name="_Toc11611692"/>
      <w:bookmarkStart w:id="1" w:name="_Toc11659153"/>
      <w:bookmarkStart w:id="2" w:name="_GoBack"/>
      <w:bookmarkEnd w:id="2"/>
      <w:r w:rsidRPr="00846163">
        <w:rPr>
          <w:rStyle w:val="Kop2Char"/>
          <w:rFonts w:eastAsia="SimSun"/>
          <w:b/>
        </w:rPr>
        <w:t>Supplement</w:t>
      </w:r>
      <w:r w:rsidR="00824CE2">
        <w:rPr>
          <w:rStyle w:val="Kop2Char"/>
          <w:rFonts w:eastAsia="SimSun"/>
          <w:b/>
        </w:rPr>
        <w:t>ary Table</w:t>
      </w:r>
      <w:r w:rsidRPr="00846163">
        <w:rPr>
          <w:rStyle w:val="Kop2Char"/>
          <w:rFonts w:eastAsia="SimSun"/>
          <w:b/>
        </w:rPr>
        <w:t xml:space="preserve"> 1</w:t>
      </w:r>
      <w:r w:rsidR="00021A67">
        <w:rPr>
          <w:rStyle w:val="Kop2Char"/>
          <w:rFonts w:eastAsia="SimSun"/>
          <w:b/>
        </w:rPr>
        <w:t>.</w:t>
      </w:r>
      <w:r w:rsidRPr="00846163">
        <w:rPr>
          <w:rStyle w:val="Kop2Char"/>
          <w:rFonts w:eastAsia="SimSun"/>
          <w:b/>
        </w:rPr>
        <w:t xml:space="preserve"> List of included studies without IPD and reasons</w:t>
      </w:r>
      <w:bookmarkEnd w:id="0"/>
      <w:bookmarkEnd w:id="1"/>
    </w:p>
    <w:tbl>
      <w:tblPr>
        <w:tblStyle w:val="Tabelraster"/>
        <w:tblW w:w="0" w:type="auto"/>
        <w:tblInd w:w="360" w:type="dxa"/>
        <w:tblLook w:val="04A0" w:firstRow="1" w:lastRow="0" w:firstColumn="1" w:lastColumn="0" w:noHBand="0" w:noVBand="1"/>
      </w:tblPr>
      <w:tblGrid>
        <w:gridCol w:w="5560"/>
        <w:gridCol w:w="3322"/>
      </w:tblGrid>
      <w:tr w:rsidR="00A51588" w14:paraId="5326AF84" w14:textId="77777777">
        <w:tc>
          <w:tcPr>
            <w:tcW w:w="5560" w:type="dxa"/>
            <w:shd w:val="clear" w:color="auto" w:fill="E7E6E6" w:themeFill="background2"/>
          </w:tcPr>
          <w:p w14:paraId="5326AF82" w14:textId="77777777" w:rsidR="00A51588" w:rsidRDefault="0000353E" w:rsidP="00A51588">
            <w:pPr>
              <w:spacing w:line="480" w:lineRule="auto"/>
              <w:jc w:val="both"/>
            </w:pPr>
            <w:r>
              <w:t xml:space="preserve">List of included studies without IPD </w:t>
            </w:r>
          </w:p>
        </w:tc>
        <w:tc>
          <w:tcPr>
            <w:tcW w:w="3322" w:type="dxa"/>
            <w:shd w:val="clear" w:color="auto" w:fill="E7E6E6" w:themeFill="background2"/>
          </w:tcPr>
          <w:p w14:paraId="5326AF83" w14:textId="77777777" w:rsidR="00A51588" w:rsidRDefault="0000353E" w:rsidP="00A51588">
            <w:pPr>
              <w:spacing w:line="480" w:lineRule="auto"/>
              <w:jc w:val="both"/>
            </w:pPr>
            <w:r>
              <w:t>Reasons</w:t>
            </w:r>
          </w:p>
        </w:tc>
      </w:tr>
      <w:tr w:rsidR="00A51588" w14:paraId="5326AF87" w14:textId="77777777">
        <w:tc>
          <w:tcPr>
            <w:tcW w:w="5560" w:type="dxa"/>
          </w:tcPr>
          <w:p w14:paraId="5326AF85" w14:textId="77777777" w:rsidR="00A51588" w:rsidRDefault="0000353E" w:rsidP="0000353E">
            <w:pPr>
              <w:spacing w:line="480" w:lineRule="auto"/>
              <w:jc w:val="both"/>
            </w:pPr>
            <w:proofErr w:type="spellStart"/>
            <w:r w:rsidRPr="00846163">
              <w:t>Aygen</w:t>
            </w:r>
            <w:proofErr w:type="spellEnd"/>
            <w:r>
              <w:t xml:space="preserve"> 2007; </w:t>
            </w:r>
            <w:proofErr w:type="spellStart"/>
            <w:r w:rsidRPr="00846163">
              <w:t>Badawy</w:t>
            </w:r>
            <w:proofErr w:type="spellEnd"/>
            <w:r>
              <w:t xml:space="preserve"> 2009; </w:t>
            </w:r>
            <w:proofErr w:type="spellStart"/>
            <w:r w:rsidRPr="00846163">
              <w:t>Badawy</w:t>
            </w:r>
            <w:proofErr w:type="spellEnd"/>
            <w:r>
              <w:t xml:space="preserve"> 2011; </w:t>
            </w:r>
            <w:r w:rsidRPr="00846163">
              <w:t>Fleming</w:t>
            </w:r>
            <w:r>
              <w:t xml:space="preserve"> 2002; </w:t>
            </w:r>
            <w:proofErr w:type="spellStart"/>
            <w:r w:rsidRPr="00846163">
              <w:t>Keikha</w:t>
            </w:r>
            <w:proofErr w:type="spellEnd"/>
            <w:r>
              <w:t xml:space="preserve"> 2011; </w:t>
            </w:r>
            <w:proofErr w:type="spellStart"/>
            <w:r w:rsidRPr="00846163">
              <w:t>Khorram</w:t>
            </w:r>
            <w:proofErr w:type="spellEnd"/>
            <w:r>
              <w:t xml:space="preserve"> 2006; </w:t>
            </w:r>
            <w:proofErr w:type="spellStart"/>
            <w:r w:rsidRPr="00846163">
              <w:t>Mobusher</w:t>
            </w:r>
            <w:proofErr w:type="spellEnd"/>
            <w:r>
              <w:t xml:space="preserve"> 2014; </w:t>
            </w:r>
            <w:proofErr w:type="spellStart"/>
            <w:r w:rsidRPr="00846163">
              <w:t>Santonocito</w:t>
            </w:r>
            <w:proofErr w:type="spellEnd"/>
            <w:r>
              <w:t xml:space="preserve"> 2009; </w:t>
            </w:r>
            <w:r w:rsidRPr="00846163">
              <w:t>Tang</w:t>
            </w:r>
            <w:r>
              <w:t xml:space="preserve"> 2006*;</w:t>
            </w:r>
            <w:r w:rsidRPr="00846163">
              <w:t xml:space="preserve"> Zain</w:t>
            </w:r>
            <w:r>
              <w:t xml:space="preserve"> 2009</w:t>
            </w:r>
            <w:r w:rsidRPr="00846163">
              <w:t xml:space="preserve"> </w:t>
            </w:r>
          </w:p>
        </w:tc>
        <w:tc>
          <w:tcPr>
            <w:tcW w:w="3322" w:type="dxa"/>
          </w:tcPr>
          <w:p w14:paraId="5326AF86" w14:textId="77777777" w:rsidR="00A51588" w:rsidRDefault="0000353E" w:rsidP="0000353E">
            <w:pPr>
              <w:spacing w:line="480" w:lineRule="auto"/>
              <w:jc w:val="both"/>
            </w:pPr>
            <w:r>
              <w:t>D</w:t>
            </w:r>
            <w:r w:rsidRPr="00846163">
              <w:t>ata loss</w:t>
            </w:r>
            <w:r>
              <w:t xml:space="preserve"> (n = 10)</w:t>
            </w:r>
          </w:p>
        </w:tc>
      </w:tr>
      <w:tr w:rsidR="00A51588" w14:paraId="5326AF8A" w14:textId="77777777">
        <w:tc>
          <w:tcPr>
            <w:tcW w:w="5560" w:type="dxa"/>
          </w:tcPr>
          <w:p w14:paraId="5326AF88" w14:textId="77777777" w:rsidR="00A51588" w:rsidRDefault="0000353E" w:rsidP="00A51588">
            <w:pPr>
              <w:spacing w:line="480" w:lineRule="auto"/>
              <w:jc w:val="both"/>
            </w:pPr>
            <w:r w:rsidRPr="00846163">
              <w:t>Moussa</w:t>
            </w:r>
            <w:r>
              <w:t xml:space="preserve"> 2016</w:t>
            </w:r>
          </w:p>
        </w:tc>
        <w:tc>
          <w:tcPr>
            <w:tcW w:w="3322" w:type="dxa"/>
          </w:tcPr>
          <w:p w14:paraId="5326AF89" w14:textId="77777777" w:rsidR="00A51588" w:rsidRDefault="0000353E" w:rsidP="00A51588">
            <w:pPr>
              <w:spacing w:line="480" w:lineRule="auto"/>
              <w:jc w:val="both"/>
            </w:pPr>
            <w:r>
              <w:t>L</w:t>
            </w:r>
            <w:r w:rsidRPr="00846163">
              <w:t>egal reasons</w:t>
            </w:r>
            <w:r>
              <w:t xml:space="preserve"> (n = 1)</w:t>
            </w:r>
          </w:p>
        </w:tc>
      </w:tr>
      <w:tr w:rsidR="00A51588" w14:paraId="5326AF8D" w14:textId="77777777">
        <w:tc>
          <w:tcPr>
            <w:tcW w:w="5560" w:type="dxa"/>
          </w:tcPr>
          <w:p w14:paraId="5326AF8B" w14:textId="77777777" w:rsidR="00A51588" w:rsidRDefault="0000353E" w:rsidP="00A51588">
            <w:pPr>
              <w:spacing w:line="480" w:lineRule="auto"/>
              <w:jc w:val="both"/>
            </w:pPr>
            <w:proofErr w:type="spellStart"/>
            <w:r w:rsidRPr="00846163">
              <w:t>Abuelghar</w:t>
            </w:r>
            <w:proofErr w:type="spellEnd"/>
            <w:r>
              <w:t xml:space="preserve"> 2013; </w:t>
            </w:r>
            <w:proofErr w:type="spellStart"/>
            <w:r w:rsidRPr="00846163">
              <w:t>Atay</w:t>
            </w:r>
            <w:proofErr w:type="spellEnd"/>
            <w:r>
              <w:t xml:space="preserve"> 2006; </w:t>
            </w:r>
            <w:r w:rsidRPr="00846163">
              <w:t>Ayaz</w:t>
            </w:r>
            <w:r>
              <w:t xml:space="preserve"> 2013; </w:t>
            </w:r>
            <w:r w:rsidRPr="00846163">
              <w:t>Banerjee Ray</w:t>
            </w:r>
            <w:r>
              <w:t xml:space="preserve"> 2012; </w:t>
            </w:r>
            <w:proofErr w:type="spellStart"/>
            <w:r w:rsidRPr="00846163">
              <w:t>Basirat</w:t>
            </w:r>
            <w:proofErr w:type="spellEnd"/>
            <w:r>
              <w:t xml:space="preserve"> 2012; </w:t>
            </w:r>
            <w:proofErr w:type="spellStart"/>
            <w:r w:rsidRPr="00846163">
              <w:t>Boostanfar</w:t>
            </w:r>
            <w:proofErr w:type="spellEnd"/>
            <w:r>
              <w:t xml:space="preserve"> 2001; </w:t>
            </w:r>
            <w:r w:rsidRPr="00846163">
              <w:t>Chen</w:t>
            </w:r>
            <w:r>
              <w:t xml:space="preserve"> 2016; </w:t>
            </w:r>
            <w:proofErr w:type="spellStart"/>
            <w:r w:rsidRPr="00846163">
              <w:t>Dasari</w:t>
            </w:r>
            <w:proofErr w:type="spellEnd"/>
            <w:r>
              <w:t xml:space="preserve"> 2009; </w:t>
            </w:r>
            <w:proofErr w:type="spellStart"/>
            <w:r w:rsidRPr="00846163">
              <w:t>Dehbashi</w:t>
            </w:r>
            <w:proofErr w:type="spellEnd"/>
            <w:r>
              <w:t xml:space="preserve"> 2009; </w:t>
            </w:r>
            <w:r w:rsidRPr="00846163">
              <w:t xml:space="preserve">Hossein-Rashidi </w:t>
            </w:r>
            <w:r>
              <w:t xml:space="preserve">2016; </w:t>
            </w:r>
            <w:r w:rsidRPr="00846163">
              <w:t>Jahan</w:t>
            </w:r>
            <w:r>
              <w:t xml:space="preserve"> 2015; </w:t>
            </w:r>
            <w:proofErr w:type="spellStart"/>
            <w:r w:rsidRPr="00846163">
              <w:t>Karimzadeh</w:t>
            </w:r>
            <w:proofErr w:type="spellEnd"/>
            <w:r>
              <w:t xml:space="preserve"> 2007; </w:t>
            </w:r>
            <w:proofErr w:type="spellStart"/>
            <w:r w:rsidRPr="00846163">
              <w:t>Karimzadeh</w:t>
            </w:r>
            <w:proofErr w:type="spellEnd"/>
            <w:r>
              <w:t xml:space="preserve"> 2010; </w:t>
            </w:r>
            <w:r w:rsidRPr="00846163">
              <w:t>Lopez</w:t>
            </w:r>
            <w:r>
              <w:t xml:space="preserve"> 2004; </w:t>
            </w:r>
            <w:proofErr w:type="spellStart"/>
            <w:r w:rsidRPr="00846163">
              <w:t>Lorzadeh</w:t>
            </w:r>
            <w:proofErr w:type="spellEnd"/>
            <w:r>
              <w:t xml:space="preserve"> 2011; </w:t>
            </w:r>
            <w:proofErr w:type="spellStart"/>
            <w:r w:rsidRPr="00846163">
              <w:t>Maged</w:t>
            </w:r>
            <w:proofErr w:type="spellEnd"/>
            <w:r>
              <w:t xml:space="preserve"> 2015; </w:t>
            </w:r>
            <w:r w:rsidRPr="00846163">
              <w:t>Robinson</w:t>
            </w:r>
            <w:r>
              <w:t xml:space="preserve"> 2003; </w:t>
            </w:r>
            <w:r w:rsidRPr="00846163">
              <w:t>Roy</w:t>
            </w:r>
            <w:r>
              <w:t xml:space="preserve"> 2012;  </w:t>
            </w:r>
            <w:r w:rsidRPr="00846163">
              <w:t>Selim 2012</w:t>
            </w:r>
            <w:r>
              <w:t xml:space="preserve">; </w:t>
            </w:r>
            <w:proofErr w:type="spellStart"/>
            <w:r w:rsidRPr="00846163">
              <w:t>Seyedoshohadaei</w:t>
            </w:r>
            <w:proofErr w:type="spellEnd"/>
            <w:r w:rsidRPr="00846163">
              <w:t xml:space="preserve"> 2012</w:t>
            </w:r>
            <w:r>
              <w:t xml:space="preserve">; </w:t>
            </w:r>
            <w:proofErr w:type="spellStart"/>
            <w:r w:rsidRPr="00846163">
              <w:t>Sharief</w:t>
            </w:r>
            <w:proofErr w:type="spellEnd"/>
            <w:r w:rsidRPr="00846163">
              <w:t xml:space="preserve"> 2015;</w:t>
            </w:r>
            <w:r>
              <w:t xml:space="preserve"> </w:t>
            </w:r>
            <w:r w:rsidRPr="00846163">
              <w:t xml:space="preserve">Sheikh-El-Arab </w:t>
            </w:r>
            <w:proofErr w:type="spellStart"/>
            <w:r w:rsidRPr="00846163">
              <w:t>Elsedeek</w:t>
            </w:r>
            <w:proofErr w:type="spellEnd"/>
            <w:r w:rsidRPr="00846163">
              <w:t xml:space="preserve"> 2011;</w:t>
            </w:r>
            <w:r>
              <w:t xml:space="preserve"> </w:t>
            </w:r>
            <w:proofErr w:type="spellStart"/>
            <w:r w:rsidRPr="00846163">
              <w:t>Zeinalzadeh</w:t>
            </w:r>
            <w:proofErr w:type="spellEnd"/>
            <w:r w:rsidRPr="00846163">
              <w:t xml:space="preserve"> 2010</w:t>
            </w:r>
          </w:p>
        </w:tc>
        <w:tc>
          <w:tcPr>
            <w:tcW w:w="3322" w:type="dxa"/>
          </w:tcPr>
          <w:p w14:paraId="5326AF8C" w14:textId="77777777" w:rsidR="00A51588" w:rsidRDefault="0000353E" w:rsidP="0000353E">
            <w:pPr>
              <w:spacing w:line="480" w:lineRule="auto"/>
              <w:jc w:val="both"/>
            </w:pPr>
            <w:r>
              <w:t>N</w:t>
            </w:r>
            <w:r w:rsidRPr="00846163">
              <w:t>o response (</w:t>
            </w:r>
            <w:r>
              <w:t xml:space="preserve">n = </w:t>
            </w:r>
            <w:r w:rsidRPr="00846163">
              <w:t>23</w:t>
            </w:r>
            <w:r>
              <w:t>)</w:t>
            </w:r>
          </w:p>
        </w:tc>
      </w:tr>
      <w:tr w:rsidR="00A51588" w14:paraId="5326AF90" w14:textId="77777777">
        <w:tc>
          <w:tcPr>
            <w:tcW w:w="5560" w:type="dxa"/>
          </w:tcPr>
          <w:p w14:paraId="5326AF8E" w14:textId="77777777" w:rsidR="00A51588" w:rsidRDefault="0000353E" w:rsidP="0000353E">
            <w:pPr>
              <w:spacing w:line="480" w:lineRule="auto"/>
              <w:jc w:val="both"/>
            </w:pPr>
            <w:proofErr w:type="spellStart"/>
            <w:r w:rsidRPr="00846163">
              <w:t>Beigi</w:t>
            </w:r>
            <w:proofErr w:type="spellEnd"/>
            <w:r w:rsidRPr="00846163">
              <w:t xml:space="preserve"> 2006;</w:t>
            </w:r>
            <w:r>
              <w:t xml:space="preserve"> </w:t>
            </w:r>
            <w:proofErr w:type="spellStart"/>
            <w:r w:rsidRPr="00846163">
              <w:t>Boudhraa</w:t>
            </w:r>
            <w:proofErr w:type="spellEnd"/>
            <w:r w:rsidRPr="00846163">
              <w:t xml:space="preserve"> 2010;</w:t>
            </w:r>
            <w:r>
              <w:t xml:space="preserve"> </w:t>
            </w:r>
            <w:r w:rsidRPr="00846163">
              <w:t>Cudmore 1966;</w:t>
            </w:r>
            <w:r>
              <w:t xml:space="preserve"> </w:t>
            </w:r>
            <w:r w:rsidRPr="00846163">
              <w:t>El-</w:t>
            </w:r>
            <w:proofErr w:type="spellStart"/>
            <w:r w:rsidRPr="00846163">
              <w:t>Biely</w:t>
            </w:r>
            <w:proofErr w:type="spellEnd"/>
            <w:r w:rsidRPr="00846163">
              <w:t xml:space="preserve"> 2001;</w:t>
            </w:r>
            <w:r>
              <w:t xml:space="preserve"> </w:t>
            </w:r>
            <w:r w:rsidRPr="00846163">
              <w:t>Garcia 1985;</w:t>
            </w:r>
            <w:r>
              <w:t xml:space="preserve"> </w:t>
            </w:r>
            <w:r w:rsidRPr="00846163">
              <w:t>Johnson 1966</w:t>
            </w:r>
          </w:p>
        </w:tc>
        <w:tc>
          <w:tcPr>
            <w:tcW w:w="3322" w:type="dxa"/>
          </w:tcPr>
          <w:p w14:paraId="5326AF8F" w14:textId="77777777" w:rsidR="00A51588" w:rsidRDefault="0000353E" w:rsidP="0000353E">
            <w:pPr>
              <w:spacing w:line="480" w:lineRule="auto"/>
              <w:jc w:val="both"/>
            </w:pPr>
            <w:r w:rsidRPr="00846163">
              <w:t>IPD not sought due to insufficient contact information (</w:t>
            </w:r>
            <w:r>
              <w:t xml:space="preserve">n = </w:t>
            </w:r>
            <w:r w:rsidRPr="00846163">
              <w:t>6)</w:t>
            </w:r>
          </w:p>
        </w:tc>
      </w:tr>
      <w:tr w:rsidR="00A51588" w14:paraId="5326AF93" w14:textId="77777777">
        <w:tc>
          <w:tcPr>
            <w:tcW w:w="5560" w:type="dxa"/>
          </w:tcPr>
          <w:p w14:paraId="5326AF91" w14:textId="77777777" w:rsidR="00A51588" w:rsidRDefault="0000353E" w:rsidP="0000353E">
            <w:pPr>
              <w:spacing w:line="480" w:lineRule="auto"/>
              <w:jc w:val="both"/>
            </w:pPr>
            <w:r w:rsidRPr="00846163">
              <w:t>Fatima 2018</w:t>
            </w:r>
            <w:r>
              <w:t xml:space="preserve">; </w:t>
            </w:r>
            <w:proofErr w:type="spellStart"/>
            <w:r w:rsidRPr="00846163">
              <w:t>Topçu</w:t>
            </w:r>
            <w:proofErr w:type="spellEnd"/>
            <w:r w:rsidRPr="00846163">
              <w:t xml:space="preserve"> 2017</w:t>
            </w:r>
          </w:p>
        </w:tc>
        <w:tc>
          <w:tcPr>
            <w:tcW w:w="3322" w:type="dxa"/>
          </w:tcPr>
          <w:p w14:paraId="5326AF92" w14:textId="77777777" w:rsidR="00A51588" w:rsidRDefault="0000353E" w:rsidP="0000353E">
            <w:pPr>
              <w:spacing w:line="480" w:lineRule="auto"/>
              <w:jc w:val="both"/>
            </w:pPr>
            <w:r w:rsidRPr="00846163">
              <w:t>IPD not sought as studies were identified after the data requesting timeline (</w:t>
            </w:r>
            <w:r>
              <w:t>n = 2</w:t>
            </w:r>
            <w:r w:rsidRPr="00846163">
              <w:t>)</w:t>
            </w:r>
          </w:p>
        </w:tc>
      </w:tr>
    </w:tbl>
    <w:p w14:paraId="5326AF94" w14:textId="77777777" w:rsidR="004D5302" w:rsidRDefault="004D5302" w:rsidP="0000353E">
      <w:pPr>
        <w:spacing w:line="480" w:lineRule="auto"/>
        <w:jc w:val="both"/>
      </w:pPr>
    </w:p>
    <w:p w14:paraId="5326AF95" w14:textId="77777777" w:rsidR="00115F0C" w:rsidRPr="00846163" w:rsidRDefault="00A51588" w:rsidP="0000353E">
      <w:pPr>
        <w:spacing w:line="480" w:lineRule="auto"/>
        <w:jc w:val="both"/>
      </w:pPr>
      <w:r w:rsidRPr="00846163">
        <w:t>*Note: Although IPD of baseline and other outcomes</w:t>
      </w:r>
      <w:r w:rsidR="0000353E">
        <w:t xml:space="preserve"> in this study</w:t>
      </w:r>
      <w:r w:rsidRPr="00846163">
        <w:t xml:space="preserve"> were provided, IPD of outcomes of interest </w:t>
      </w:r>
      <w:r w:rsidR="0000353E">
        <w:t>for</w:t>
      </w:r>
      <w:r w:rsidRPr="00846163">
        <w:t xml:space="preserve"> this IPD meta-analysis were not available.</w:t>
      </w:r>
    </w:p>
    <w:p w14:paraId="5326AF96" w14:textId="77777777" w:rsidR="00115F0C" w:rsidRPr="00021A67" w:rsidRDefault="00115F0C" w:rsidP="00D40FCC">
      <w:pPr>
        <w:pStyle w:val="Kop2"/>
        <w:spacing w:line="480" w:lineRule="auto"/>
      </w:pPr>
      <w:r w:rsidRPr="00021A67">
        <w:br w:type="page"/>
      </w:r>
      <w:bookmarkStart w:id="3" w:name="_Toc11611693"/>
      <w:bookmarkStart w:id="4" w:name="_Toc11659154"/>
      <w:r w:rsidRPr="00021A67">
        <w:lastRenderedPageBreak/>
        <w:t>Supplement</w:t>
      </w:r>
      <w:r w:rsidR="006D1E35">
        <w:t>ary Table</w:t>
      </w:r>
      <w:r w:rsidRPr="00021A67">
        <w:t xml:space="preserve"> 2. Sensitivity analyses for live birth</w:t>
      </w:r>
      <w:bookmarkEnd w:id="3"/>
      <w:bookmarkEnd w:id="4"/>
    </w:p>
    <w:tbl>
      <w:tblPr>
        <w:tblpPr w:leftFromText="180" w:rightFromText="180" w:vertAnchor="text" w:horzAnchor="margin" w:tblpY="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8"/>
        <w:gridCol w:w="1806"/>
        <w:gridCol w:w="1088"/>
        <w:gridCol w:w="1336"/>
        <w:gridCol w:w="989"/>
        <w:gridCol w:w="1439"/>
        <w:gridCol w:w="836"/>
      </w:tblGrid>
      <w:tr w:rsidR="00115F0C" w:rsidRPr="00846163" w14:paraId="5326AF9E" w14:textId="77777777">
        <w:tc>
          <w:tcPr>
            <w:tcW w:w="0" w:type="auto"/>
            <w:shd w:val="clear" w:color="auto" w:fill="E7E6E6"/>
          </w:tcPr>
          <w:p w14:paraId="5326AF97" w14:textId="77777777" w:rsidR="00115F0C" w:rsidRPr="00846163" w:rsidRDefault="00115F0C" w:rsidP="00D40FCC">
            <w:pPr>
              <w:spacing w:line="480" w:lineRule="auto"/>
              <w:jc w:val="both"/>
            </w:pPr>
            <w:r w:rsidRPr="00846163">
              <w:t>Comparison</w:t>
            </w:r>
          </w:p>
        </w:tc>
        <w:tc>
          <w:tcPr>
            <w:tcW w:w="0" w:type="auto"/>
            <w:shd w:val="clear" w:color="auto" w:fill="E7E6E6"/>
          </w:tcPr>
          <w:p w14:paraId="5326AF98" w14:textId="77777777" w:rsidR="00115F0C" w:rsidRPr="00846163" w:rsidRDefault="00115F0C" w:rsidP="00D40FCC">
            <w:pPr>
              <w:spacing w:line="480" w:lineRule="auto"/>
              <w:jc w:val="both"/>
            </w:pPr>
            <w:r w:rsidRPr="00846163">
              <w:t>Sensitivity analyses</w:t>
            </w:r>
          </w:p>
        </w:tc>
        <w:tc>
          <w:tcPr>
            <w:tcW w:w="0" w:type="auto"/>
            <w:shd w:val="clear" w:color="auto" w:fill="E7E6E6"/>
          </w:tcPr>
          <w:p w14:paraId="5326AF99" w14:textId="77777777" w:rsidR="00115F0C" w:rsidRPr="00846163" w:rsidRDefault="00115F0C" w:rsidP="00D40FCC">
            <w:pPr>
              <w:spacing w:line="480" w:lineRule="auto"/>
              <w:jc w:val="both"/>
            </w:pPr>
            <w:r w:rsidRPr="00846163">
              <w:t>Number of RCTs</w:t>
            </w:r>
          </w:p>
        </w:tc>
        <w:tc>
          <w:tcPr>
            <w:tcW w:w="1336" w:type="dxa"/>
            <w:shd w:val="clear" w:color="auto" w:fill="E7E6E6"/>
          </w:tcPr>
          <w:p w14:paraId="5326AF9A" w14:textId="77777777" w:rsidR="00115F0C" w:rsidRPr="00846163" w:rsidRDefault="00115F0C" w:rsidP="00D40FCC">
            <w:pPr>
              <w:spacing w:line="480" w:lineRule="auto"/>
              <w:jc w:val="both"/>
            </w:pPr>
            <w:r w:rsidRPr="00846163">
              <w:t>Number of participants</w:t>
            </w:r>
          </w:p>
        </w:tc>
        <w:tc>
          <w:tcPr>
            <w:tcW w:w="989" w:type="dxa"/>
            <w:shd w:val="clear" w:color="auto" w:fill="E7E6E6"/>
          </w:tcPr>
          <w:p w14:paraId="5326AF9B" w14:textId="77777777" w:rsidR="00115F0C" w:rsidRPr="00846163" w:rsidRDefault="00115F0C" w:rsidP="00D40FCC">
            <w:pPr>
              <w:spacing w:line="480" w:lineRule="auto"/>
              <w:jc w:val="both"/>
            </w:pPr>
            <w:r w:rsidRPr="00846163">
              <w:t>Risk Ratio (RR)</w:t>
            </w:r>
          </w:p>
        </w:tc>
        <w:tc>
          <w:tcPr>
            <w:tcW w:w="0" w:type="auto"/>
            <w:shd w:val="clear" w:color="auto" w:fill="E7E6E6"/>
          </w:tcPr>
          <w:p w14:paraId="5326AF9C" w14:textId="77777777" w:rsidR="00115F0C" w:rsidRPr="00846163" w:rsidRDefault="00115F0C" w:rsidP="00D40FCC">
            <w:pPr>
              <w:spacing w:line="480" w:lineRule="auto"/>
              <w:jc w:val="both"/>
            </w:pPr>
            <w:r w:rsidRPr="00846163">
              <w:t>95% confidence interval (CI)</w:t>
            </w:r>
          </w:p>
        </w:tc>
        <w:tc>
          <w:tcPr>
            <w:tcW w:w="0" w:type="auto"/>
            <w:shd w:val="clear" w:color="auto" w:fill="E7E6E6"/>
          </w:tcPr>
          <w:p w14:paraId="5326AF9D" w14:textId="77777777" w:rsidR="00115F0C" w:rsidRPr="00846163" w:rsidRDefault="00115F0C" w:rsidP="00D40FCC">
            <w:pPr>
              <w:spacing w:line="480" w:lineRule="auto"/>
              <w:jc w:val="both"/>
            </w:pPr>
            <w:r w:rsidRPr="00846163">
              <w:t>I</w:t>
            </w:r>
            <w:r w:rsidRPr="00846163">
              <w:rPr>
                <w:vertAlign w:val="superscript"/>
              </w:rPr>
              <w:t>2</w:t>
            </w:r>
          </w:p>
        </w:tc>
      </w:tr>
      <w:tr w:rsidR="00115F0C" w:rsidRPr="00846163" w14:paraId="5326AFA6" w14:textId="77777777">
        <w:tc>
          <w:tcPr>
            <w:tcW w:w="0" w:type="auto"/>
            <w:vMerge w:val="restart"/>
            <w:shd w:val="clear" w:color="auto" w:fill="auto"/>
          </w:tcPr>
          <w:p w14:paraId="5326AF9F" w14:textId="77777777" w:rsidR="00115F0C" w:rsidRPr="00846163" w:rsidRDefault="00115F0C" w:rsidP="00D40FCC">
            <w:pPr>
              <w:spacing w:line="480" w:lineRule="auto"/>
              <w:jc w:val="both"/>
            </w:pPr>
            <w:r w:rsidRPr="00846163">
              <w:t>Letrozole vs CC</w:t>
            </w:r>
          </w:p>
        </w:tc>
        <w:tc>
          <w:tcPr>
            <w:tcW w:w="0" w:type="auto"/>
          </w:tcPr>
          <w:p w14:paraId="5326AFA0" w14:textId="77777777" w:rsidR="00115F0C" w:rsidRPr="00846163" w:rsidRDefault="00115F0C" w:rsidP="00D40FCC">
            <w:pPr>
              <w:spacing w:line="480" w:lineRule="auto"/>
              <w:jc w:val="both"/>
            </w:pPr>
            <w:r w:rsidRPr="00846163">
              <w:t>RCTs with low risk of bias at allocation concealment</w:t>
            </w:r>
          </w:p>
        </w:tc>
        <w:tc>
          <w:tcPr>
            <w:tcW w:w="0" w:type="auto"/>
            <w:shd w:val="clear" w:color="auto" w:fill="auto"/>
          </w:tcPr>
          <w:p w14:paraId="5326AFA1" w14:textId="77777777" w:rsidR="00115F0C" w:rsidRPr="00846163" w:rsidRDefault="00115F0C" w:rsidP="00D40FCC">
            <w:pPr>
              <w:spacing w:line="480" w:lineRule="auto"/>
              <w:jc w:val="both"/>
            </w:pPr>
            <w:r w:rsidRPr="00846163">
              <w:t>2</w:t>
            </w:r>
          </w:p>
        </w:tc>
        <w:tc>
          <w:tcPr>
            <w:tcW w:w="1336" w:type="dxa"/>
            <w:shd w:val="clear" w:color="auto" w:fill="auto"/>
          </w:tcPr>
          <w:p w14:paraId="5326AFA2" w14:textId="77777777" w:rsidR="00115F0C" w:rsidRPr="00846163" w:rsidRDefault="00115F0C" w:rsidP="00D40FCC">
            <w:pPr>
              <w:spacing w:line="480" w:lineRule="auto"/>
              <w:jc w:val="both"/>
            </w:pPr>
            <w:r w:rsidRPr="00846163">
              <w:t>909</w:t>
            </w:r>
          </w:p>
        </w:tc>
        <w:tc>
          <w:tcPr>
            <w:tcW w:w="989" w:type="dxa"/>
            <w:shd w:val="clear" w:color="auto" w:fill="auto"/>
          </w:tcPr>
          <w:p w14:paraId="5326AFA3" w14:textId="77777777" w:rsidR="00115F0C" w:rsidRPr="00846163" w:rsidRDefault="00115F0C" w:rsidP="00D40FCC">
            <w:pPr>
              <w:spacing w:line="480" w:lineRule="auto"/>
              <w:jc w:val="both"/>
            </w:pPr>
            <w:r w:rsidRPr="00846163">
              <w:t>1.42</w:t>
            </w:r>
          </w:p>
        </w:tc>
        <w:tc>
          <w:tcPr>
            <w:tcW w:w="0" w:type="auto"/>
          </w:tcPr>
          <w:p w14:paraId="5326AFA4" w14:textId="77777777" w:rsidR="00115F0C" w:rsidRPr="00846163" w:rsidRDefault="00115F0C" w:rsidP="00D40FCC">
            <w:pPr>
              <w:spacing w:line="480" w:lineRule="auto"/>
              <w:jc w:val="both"/>
            </w:pPr>
            <w:r w:rsidRPr="00846163">
              <w:t>1.14-1.76</w:t>
            </w:r>
          </w:p>
        </w:tc>
        <w:tc>
          <w:tcPr>
            <w:tcW w:w="0" w:type="auto"/>
          </w:tcPr>
          <w:p w14:paraId="5326AFA5" w14:textId="77777777" w:rsidR="00115F0C" w:rsidRPr="00846163" w:rsidRDefault="00115F0C" w:rsidP="00D40FCC">
            <w:pPr>
              <w:spacing w:line="480" w:lineRule="auto"/>
              <w:jc w:val="both"/>
            </w:pPr>
            <w:r w:rsidRPr="00846163">
              <w:t>0</w:t>
            </w:r>
          </w:p>
        </w:tc>
      </w:tr>
      <w:tr w:rsidR="00115F0C" w:rsidRPr="00846163" w14:paraId="5326AFAE" w14:textId="77777777">
        <w:tc>
          <w:tcPr>
            <w:tcW w:w="0" w:type="auto"/>
            <w:vMerge/>
            <w:shd w:val="clear" w:color="auto" w:fill="auto"/>
          </w:tcPr>
          <w:p w14:paraId="5326AFA7" w14:textId="77777777" w:rsidR="00115F0C" w:rsidRPr="00846163" w:rsidRDefault="00115F0C" w:rsidP="00D40FCC">
            <w:pPr>
              <w:spacing w:line="480" w:lineRule="auto"/>
              <w:jc w:val="both"/>
            </w:pPr>
            <w:bookmarkStart w:id="5" w:name="_Hlk11612555"/>
          </w:p>
        </w:tc>
        <w:tc>
          <w:tcPr>
            <w:tcW w:w="0" w:type="auto"/>
          </w:tcPr>
          <w:p w14:paraId="5326AFA8" w14:textId="77777777" w:rsidR="00115F0C" w:rsidRPr="008A3026" w:rsidRDefault="00115F0C" w:rsidP="00D40FCC">
            <w:pPr>
              <w:spacing w:line="480" w:lineRule="auto"/>
              <w:jc w:val="both"/>
            </w:pPr>
            <w:r w:rsidRPr="008A3026">
              <w:t>Treatment naïve women with PCOS</w:t>
            </w:r>
          </w:p>
        </w:tc>
        <w:tc>
          <w:tcPr>
            <w:tcW w:w="0" w:type="auto"/>
            <w:shd w:val="clear" w:color="auto" w:fill="auto"/>
          </w:tcPr>
          <w:p w14:paraId="5326AFA9" w14:textId="77777777" w:rsidR="00115F0C" w:rsidRPr="008A3026" w:rsidRDefault="00115F0C" w:rsidP="00D40FCC">
            <w:pPr>
              <w:spacing w:line="480" w:lineRule="auto"/>
              <w:jc w:val="both"/>
            </w:pPr>
            <w:r w:rsidRPr="008A3026">
              <w:t>3</w:t>
            </w:r>
          </w:p>
        </w:tc>
        <w:tc>
          <w:tcPr>
            <w:tcW w:w="1336" w:type="dxa"/>
            <w:shd w:val="clear" w:color="auto" w:fill="auto"/>
          </w:tcPr>
          <w:p w14:paraId="5326AFAA" w14:textId="77777777" w:rsidR="00115F0C" w:rsidRPr="008A3026" w:rsidRDefault="00115F0C" w:rsidP="00D40FCC">
            <w:pPr>
              <w:spacing w:line="480" w:lineRule="auto"/>
              <w:jc w:val="both"/>
            </w:pPr>
            <w:r w:rsidRPr="008A3026">
              <w:t>627</w:t>
            </w:r>
          </w:p>
        </w:tc>
        <w:tc>
          <w:tcPr>
            <w:tcW w:w="989" w:type="dxa"/>
            <w:shd w:val="clear" w:color="auto" w:fill="auto"/>
          </w:tcPr>
          <w:p w14:paraId="5326AFAB" w14:textId="77777777" w:rsidR="00115F0C" w:rsidRPr="008A3026" w:rsidRDefault="00115F0C" w:rsidP="00D40FCC">
            <w:pPr>
              <w:spacing w:line="480" w:lineRule="auto"/>
              <w:jc w:val="both"/>
            </w:pPr>
            <w:r w:rsidRPr="008A3026">
              <w:t>1.41</w:t>
            </w:r>
          </w:p>
        </w:tc>
        <w:tc>
          <w:tcPr>
            <w:tcW w:w="0" w:type="auto"/>
          </w:tcPr>
          <w:p w14:paraId="5326AFAC" w14:textId="77777777" w:rsidR="00115F0C" w:rsidRPr="008A3026" w:rsidRDefault="00115F0C" w:rsidP="00D40FCC">
            <w:pPr>
              <w:spacing w:line="480" w:lineRule="auto"/>
              <w:jc w:val="both"/>
            </w:pPr>
            <w:r w:rsidRPr="008A3026">
              <w:t>1.11-1.79</w:t>
            </w:r>
          </w:p>
        </w:tc>
        <w:tc>
          <w:tcPr>
            <w:tcW w:w="0" w:type="auto"/>
          </w:tcPr>
          <w:p w14:paraId="5326AFAD" w14:textId="77777777" w:rsidR="00115F0C" w:rsidRPr="008A3026" w:rsidRDefault="00115F0C" w:rsidP="00D40FCC">
            <w:pPr>
              <w:spacing w:line="480" w:lineRule="auto"/>
              <w:jc w:val="both"/>
            </w:pPr>
            <w:r w:rsidRPr="008A3026">
              <w:t>0</w:t>
            </w:r>
          </w:p>
        </w:tc>
      </w:tr>
      <w:bookmarkEnd w:id="5"/>
      <w:tr w:rsidR="00115F0C" w:rsidRPr="00846163" w14:paraId="5326AFB6" w14:textId="77777777">
        <w:tc>
          <w:tcPr>
            <w:tcW w:w="0" w:type="auto"/>
            <w:vMerge w:val="restart"/>
            <w:shd w:val="clear" w:color="auto" w:fill="auto"/>
          </w:tcPr>
          <w:p w14:paraId="5326AFAF" w14:textId="77777777" w:rsidR="00115F0C" w:rsidRPr="00846163" w:rsidRDefault="00115F0C" w:rsidP="00D40FCC">
            <w:pPr>
              <w:spacing w:line="480" w:lineRule="auto"/>
              <w:jc w:val="both"/>
            </w:pPr>
            <w:proofErr w:type="spellStart"/>
            <w:r w:rsidRPr="00846163">
              <w:rPr>
                <w:lang w:eastAsia="zh-CN"/>
              </w:rPr>
              <w:t>CC+metformin</w:t>
            </w:r>
            <w:proofErr w:type="spellEnd"/>
            <w:r w:rsidRPr="00846163">
              <w:rPr>
                <w:lang w:eastAsia="zh-CN"/>
              </w:rPr>
              <w:t xml:space="preserve"> vs CC</w:t>
            </w:r>
          </w:p>
        </w:tc>
        <w:tc>
          <w:tcPr>
            <w:tcW w:w="0" w:type="auto"/>
          </w:tcPr>
          <w:p w14:paraId="5326AFB0" w14:textId="77777777" w:rsidR="00115F0C" w:rsidRPr="00846163" w:rsidRDefault="00115F0C" w:rsidP="00D40FCC">
            <w:pPr>
              <w:spacing w:line="480" w:lineRule="auto"/>
              <w:jc w:val="both"/>
            </w:pPr>
            <w:r w:rsidRPr="00846163">
              <w:t>RCTs with low risk of bias at allocation concealment</w:t>
            </w:r>
          </w:p>
        </w:tc>
        <w:tc>
          <w:tcPr>
            <w:tcW w:w="0" w:type="auto"/>
            <w:shd w:val="clear" w:color="auto" w:fill="auto"/>
          </w:tcPr>
          <w:p w14:paraId="5326AFB1" w14:textId="77777777" w:rsidR="00115F0C" w:rsidRPr="00846163" w:rsidRDefault="00115F0C" w:rsidP="00D40FCC">
            <w:pPr>
              <w:spacing w:line="480" w:lineRule="auto"/>
              <w:jc w:val="both"/>
            </w:pPr>
            <w:r w:rsidRPr="00846163">
              <w:t>3</w:t>
            </w:r>
          </w:p>
        </w:tc>
        <w:tc>
          <w:tcPr>
            <w:tcW w:w="1336" w:type="dxa"/>
            <w:shd w:val="clear" w:color="auto" w:fill="auto"/>
          </w:tcPr>
          <w:p w14:paraId="5326AFB2" w14:textId="77777777" w:rsidR="00115F0C" w:rsidRPr="00846163" w:rsidRDefault="00115F0C" w:rsidP="00D40FCC">
            <w:pPr>
              <w:spacing w:line="480" w:lineRule="auto"/>
              <w:jc w:val="both"/>
            </w:pPr>
            <w:r w:rsidRPr="00846163">
              <w:t>714</w:t>
            </w:r>
          </w:p>
        </w:tc>
        <w:tc>
          <w:tcPr>
            <w:tcW w:w="989" w:type="dxa"/>
            <w:shd w:val="clear" w:color="auto" w:fill="auto"/>
          </w:tcPr>
          <w:p w14:paraId="5326AFB3" w14:textId="77777777" w:rsidR="00115F0C" w:rsidRPr="00846163" w:rsidRDefault="00115F0C" w:rsidP="00D40FCC">
            <w:pPr>
              <w:spacing w:line="480" w:lineRule="auto"/>
              <w:jc w:val="both"/>
            </w:pPr>
            <w:r w:rsidRPr="00846163">
              <w:t>1.02</w:t>
            </w:r>
          </w:p>
        </w:tc>
        <w:tc>
          <w:tcPr>
            <w:tcW w:w="0" w:type="auto"/>
          </w:tcPr>
          <w:p w14:paraId="5326AFB4" w14:textId="77777777" w:rsidR="00115F0C" w:rsidRPr="00846163" w:rsidRDefault="00115F0C" w:rsidP="00D40FCC">
            <w:pPr>
              <w:spacing w:line="480" w:lineRule="auto"/>
              <w:jc w:val="both"/>
            </w:pPr>
            <w:r w:rsidRPr="00846163">
              <w:t>0.76-1.37</w:t>
            </w:r>
          </w:p>
        </w:tc>
        <w:tc>
          <w:tcPr>
            <w:tcW w:w="0" w:type="auto"/>
          </w:tcPr>
          <w:p w14:paraId="5326AFB5" w14:textId="77777777" w:rsidR="00115F0C" w:rsidRPr="00846163" w:rsidRDefault="00115F0C" w:rsidP="00D40FCC">
            <w:pPr>
              <w:spacing w:line="480" w:lineRule="auto"/>
              <w:jc w:val="both"/>
            </w:pPr>
            <w:r w:rsidRPr="00846163">
              <w:t>33.2%</w:t>
            </w:r>
          </w:p>
        </w:tc>
      </w:tr>
      <w:tr w:rsidR="00115F0C" w:rsidRPr="00846163" w14:paraId="5326AFBE" w14:textId="77777777">
        <w:tc>
          <w:tcPr>
            <w:tcW w:w="0" w:type="auto"/>
            <w:vMerge/>
            <w:shd w:val="clear" w:color="auto" w:fill="auto"/>
          </w:tcPr>
          <w:p w14:paraId="5326AFB7" w14:textId="77777777" w:rsidR="00115F0C" w:rsidRPr="00846163" w:rsidRDefault="00115F0C" w:rsidP="00D40FCC">
            <w:pPr>
              <w:spacing w:line="480" w:lineRule="auto"/>
              <w:jc w:val="both"/>
            </w:pPr>
          </w:p>
        </w:tc>
        <w:tc>
          <w:tcPr>
            <w:tcW w:w="0" w:type="auto"/>
          </w:tcPr>
          <w:p w14:paraId="5326AFB8" w14:textId="77777777" w:rsidR="00115F0C" w:rsidRPr="00846163" w:rsidRDefault="00115F0C" w:rsidP="00D40FCC">
            <w:pPr>
              <w:spacing w:line="480" w:lineRule="auto"/>
              <w:jc w:val="both"/>
            </w:pPr>
            <w:r w:rsidRPr="00846163">
              <w:t>Treatment naïve women with PCOS</w:t>
            </w:r>
          </w:p>
        </w:tc>
        <w:tc>
          <w:tcPr>
            <w:tcW w:w="0" w:type="auto"/>
            <w:shd w:val="clear" w:color="auto" w:fill="auto"/>
          </w:tcPr>
          <w:p w14:paraId="5326AFB9" w14:textId="77777777" w:rsidR="00115F0C" w:rsidRPr="00846163" w:rsidRDefault="00115F0C" w:rsidP="00D40FCC">
            <w:pPr>
              <w:spacing w:line="480" w:lineRule="auto"/>
              <w:jc w:val="both"/>
            </w:pPr>
            <w:r>
              <w:t>5</w:t>
            </w:r>
          </w:p>
        </w:tc>
        <w:tc>
          <w:tcPr>
            <w:tcW w:w="1336" w:type="dxa"/>
            <w:shd w:val="clear" w:color="auto" w:fill="auto"/>
          </w:tcPr>
          <w:p w14:paraId="5326AFBA" w14:textId="77777777" w:rsidR="00115F0C" w:rsidRPr="00846163" w:rsidRDefault="00115F0C" w:rsidP="00D40FCC">
            <w:pPr>
              <w:spacing w:line="480" w:lineRule="auto"/>
              <w:jc w:val="both"/>
            </w:pPr>
            <w:r>
              <w:t>662</w:t>
            </w:r>
          </w:p>
        </w:tc>
        <w:tc>
          <w:tcPr>
            <w:tcW w:w="989" w:type="dxa"/>
            <w:shd w:val="clear" w:color="auto" w:fill="auto"/>
          </w:tcPr>
          <w:p w14:paraId="5326AFBB" w14:textId="77777777" w:rsidR="00115F0C" w:rsidRPr="00846163" w:rsidRDefault="00115F0C" w:rsidP="00D40FCC">
            <w:pPr>
              <w:spacing w:line="480" w:lineRule="auto"/>
              <w:jc w:val="both"/>
            </w:pPr>
            <w:r w:rsidRPr="00846163">
              <w:t>1.0</w:t>
            </w:r>
            <w:r>
              <w:t>6</w:t>
            </w:r>
          </w:p>
        </w:tc>
        <w:tc>
          <w:tcPr>
            <w:tcW w:w="0" w:type="auto"/>
          </w:tcPr>
          <w:p w14:paraId="5326AFBC" w14:textId="77777777" w:rsidR="00115F0C" w:rsidRPr="00846163" w:rsidRDefault="00115F0C" w:rsidP="00D40FCC">
            <w:pPr>
              <w:spacing w:line="480" w:lineRule="auto"/>
              <w:jc w:val="both"/>
            </w:pPr>
            <w:r w:rsidRPr="00846163">
              <w:t>0.</w:t>
            </w:r>
            <w:r>
              <w:t>83</w:t>
            </w:r>
            <w:r w:rsidRPr="00846163">
              <w:t>-1.3</w:t>
            </w:r>
            <w:r>
              <w:t>4</w:t>
            </w:r>
          </w:p>
        </w:tc>
        <w:tc>
          <w:tcPr>
            <w:tcW w:w="0" w:type="auto"/>
          </w:tcPr>
          <w:p w14:paraId="5326AFBD" w14:textId="77777777" w:rsidR="00115F0C" w:rsidRPr="00846163" w:rsidRDefault="00115F0C" w:rsidP="00D40FCC">
            <w:pPr>
              <w:spacing w:line="480" w:lineRule="auto"/>
              <w:jc w:val="both"/>
            </w:pPr>
            <w:r>
              <w:t>3.9</w:t>
            </w:r>
            <w:r w:rsidRPr="00846163">
              <w:t>%</w:t>
            </w:r>
          </w:p>
        </w:tc>
      </w:tr>
    </w:tbl>
    <w:p w14:paraId="5326AFBF" w14:textId="77777777" w:rsidR="006E1606" w:rsidRPr="00A51588" w:rsidRDefault="00115F0C" w:rsidP="00A51588">
      <w:pPr>
        <w:spacing w:line="480" w:lineRule="auto"/>
      </w:pPr>
      <w:r w:rsidRPr="00846163">
        <w:br w:type="page"/>
      </w:r>
      <w:bookmarkStart w:id="6" w:name="_Toc11611694"/>
      <w:bookmarkStart w:id="7" w:name="_Toc11659155"/>
      <w:r w:rsidR="00871844" w:rsidRPr="00A51588">
        <w:rPr>
          <w:b/>
        </w:rPr>
        <w:lastRenderedPageBreak/>
        <w:t>Supplementary Table 3. IPD availability bias</w:t>
      </w:r>
      <w:bookmarkEnd w:id="6"/>
      <w:bookmarkEnd w:id="7"/>
    </w:p>
    <w:p w14:paraId="5326AFC0" w14:textId="77777777" w:rsidR="006E1606" w:rsidRDefault="00115F0C" w:rsidP="00A51588">
      <w:pPr>
        <w:spacing w:line="360" w:lineRule="auto"/>
        <w:jc w:val="both"/>
      </w:pPr>
      <w:r w:rsidRPr="00846163">
        <w:t>This table shows the results of network meta-analyses of RCTs with IPD and network meta-analyses of all eligible RCTs on live birth and clinical pregnancy. The results are presented in the comparisons of different interventions versus CC for live birth and clinical pregnancy, respectively.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1"/>
        <w:gridCol w:w="2309"/>
        <w:gridCol w:w="2311"/>
        <w:gridCol w:w="2311"/>
      </w:tblGrid>
      <w:tr w:rsidR="00115F0C" w:rsidRPr="00846163" w14:paraId="5326AFCA" w14:textId="77777777">
        <w:tc>
          <w:tcPr>
            <w:tcW w:w="1250" w:type="pct"/>
            <w:shd w:val="clear" w:color="auto" w:fill="auto"/>
          </w:tcPr>
          <w:p w14:paraId="5326AFC1" w14:textId="77777777" w:rsidR="006E1606" w:rsidRDefault="00115F0C" w:rsidP="00A51588">
            <w:pPr>
              <w:spacing w:line="360" w:lineRule="auto"/>
              <w:jc w:val="both"/>
            </w:pPr>
            <w:r w:rsidRPr="00846163">
              <w:t>Comparison</w:t>
            </w:r>
          </w:p>
          <w:p w14:paraId="5326AFC2" w14:textId="77777777" w:rsidR="006E1606" w:rsidRDefault="00115F0C" w:rsidP="00A51588">
            <w:pPr>
              <w:spacing w:line="360" w:lineRule="auto"/>
              <w:jc w:val="both"/>
            </w:pPr>
            <w:r w:rsidRPr="00846163">
              <w:t>(vs</w:t>
            </w:r>
            <w:r>
              <w:t>.</w:t>
            </w:r>
            <w:r w:rsidRPr="00846163">
              <w:t xml:space="preserve"> CC)</w:t>
            </w:r>
          </w:p>
          <w:p w14:paraId="5326AFC3" w14:textId="77777777" w:rsidR="006E1606" w:rsidRDefault="006E1606" w:rsidP="00A51588">
            <w:pPr>
              <w:spacing w:line="360" w:lineRule="auto"/>
              <w:jc w:val="both"/>
              <w:rPr>
                <w:lang w:eastAsia="zh-CN"/>
              </w:rPr>
            </w:pPr>
          </w:p>
        </w:tc>
        <w:tc>
          <w:tcPr>
            <w:tcW w:w="1249" w:type="pct"/>
            <w:shd w:val="clear" w:color="auto" w:fill="auto"/>
          </w:tcPr>
          <w:p w14:paraId="5326AFC4" w14:textId="77777777" w:rsidR="006E1606" w:rsidRDefault="00115F0C" w:rsidP="00A51588">
            <w:pPr>
              <w:spacing w:line="360" w:lineRule="auto"/>
            </w:pPr>
            <w:r w:rsidRPr="00846163">
              <w:t>Network meta-analyses of RCTs with and without IPD</w:t>
            </w:r>
          </w:p>
          <w:p w14:paraId="5326AFC5" w14:textId="77777777" w:rsidR="006E1606" w:rsidRDefault="00115F0C" w:rsidP="00A51588">
            <w:pPr>
              <w:spacing w:line="360" w:lineRule="auto"/>
            </w:pPr>
            <w:r w:rsidRPr="00846163">
              <w:t>RR (95% CI)</w:t>
            </w:r>
          </w:p>
        </w:tc>
        <w:tc>
          <w:tcPr>
            <w:tcW w:w="1250" w:type="pct"/>
            <w:shd w:val="clear" w:color="auto" w:fill="auto"/>
          </w:tcPr>
          <w:p w14:paraId="5326AFC6" w14:textId="77777777" w:rsidR="006E1606" w:rsidRDefault="00115F0C" w:rsidP="00A51588">
            <w:pPr>
              <w:spacing w:line="360" w:lineRule="auto"/>
            </w:pPr>
            <w:r w:rsidRPr="00846163">
              <w:t>Network meta-analyses of RCTs with IPD</w:t>
            </w:r>
          </w:p>
          <w:p w14:paraId="5326AFC7" w14:textId="77777777" w:rsidR="006E1606" w:rsidRDefault="00115F0C" w:rsidP="00A51588">
            <w:pPr>
              <w:spacing w:line="360" w:lineRule="auto"/>
            </w:pPr>
            <w:r w:rsidRPr="00846163">
              <w:t>RR (95% CI)</w:t>
            </w:r>
          </w:p>
        </w:tc>
        <w:tc>
          <w:tcPr>
            <w:tcW w:w="1250" w:type="pct"/>
          </w:tcPr>
          <w:p w14:paraId="5326AFC8" w14:textId="77777777" w:rsidR="006E1606" w:rsidRDefault="00115F0C" w:rsidP="00A51588">
            <w:pPr>
              <w:spacing w:line="360" w:lineRule="auto"/>
            </w:pPr>
            <w:r w:rsidRPr="00846163">
              <w:t>Network meta-analyses of RCTs with</w:t>
            </w:r>
            <w:r>
              <w:t>out</w:t>
            </w:r>
            <w:r w:rsidRPr="00846163">
              <w:t xml:space="preserve"> IPD</w:t>
            </w:r>
          </w:p>
          <w:p w14:paraId="5326AFC9" w14:textId="77777777" w:rsidR="006E1606" w:rsidRDefault="00115F0C" w:rsidP="00A51588">
            <w:pPr>
              <w:spacing w:line="360" w:lineRule="auto"/>
            </w:pPr>
            <w:r w:rsidRPr="00846163">
              <w:t>RR (95% CI)</w:t>
            </w:r>
          </w:p>
        </w:tc>
      </w:tr>
      <w:tr w:rsidR="00115F0C" w:rsidRPr="00846163" w14:paraId="5326AFD2" w14:textId="77777777">
        <w:tc>
          <w:tcPr>
            <w:tcW w:w="1250" w:type="pct"/>
            <w:shd w:val="clear" w:color="auto" w:fill="E7E6E6"/>
          </w:tcPr>
          <w:p w14:paraId="5326AFCB" w14:textId="77777777" w:rsidR="00115F0C" w:rsidRPr="00846163" w:rsidRDefault="00115F0C" w:rsidP="00D40FCC">
            <w:pPr>
              <w:spacing w:line="480" w:lineRule="auto"/>
              <w:jc w:val="both"/>
            </w:pPr>
            <w:r w:rsidRPr="00846163">
              <w:t>Live birth</w:t>
            </w:r>
          </w:p>
        </w:tc>
        <w:tc>
          <w:tcPr>
            <w:tcW w:w="1249" w:type="pct"/>
            <w:shd w:val="clear" w:color="auto" w:fill="E7E6E6"/>
          </w:tcPr>
          <w:p w14:paraId="5326AFCC" w14:textId="77777777" w:rsidR="00115F0C" w:rsidRDefault="00115F0C" w:rsidP="00D40FCC">
            <w:pPr>
              <w:spacing w:line="480" w:lineRule="auto"/>
              <w:jc w:val="both"/>
            </w:pPr>
            <w:r w:rsidRPr="00846163">
              <w:t>2</w:t>
            </w:r>
            <w:r w:rsidR="001E41F9">
              <w:t>7</w:t>
            </w:r>
            <w:r w:rsidRPr="00846163">
              <w:t xml:space="preserve"> RCTs</w:t>
            </w:r>
          </w:p>
          <w:p w14:paraId="5326AFCD" w14:textId="77777777" w:rsidR="00115F0C" w:rsidRPr="00846163" w:rsidRDefault="001E41F9" w:rsidP="00D40FCC">
            <w:pPr>
              <w:spacing w:line="480" w:lineRule="auto"/>
              <w:jc w:val="both"/>
            </w:pPr>
            <w:r>
              <w:t>5257 women</w:t>
            </w:r>
          </w:p>
        </w:tc>
        <w:tc>
          <w:tcPr>
            <w:tcW w:w="1250" w:type="pct"/>
            <w:shd w:val="clear" w:color="auto" w:fill="E7E6E6"/>
          </w:tcPr>
          <w:p w14:paraId="5326AFCE" w14:textId="77777777" w:rsidR="00115F0C" w:rsidRPr="00846163" w:rsidRDefault="00115F0C" w:rsidP="00D40FCC">
            <w:pPr>
              <w:spacing w:line="480" w:lineRule="auto"/>
              <w:jc w:val="both"/>
            </w:pPr>
            <w:r w:rsidRPr="00846163">
              <w:t>1</w:t>
            </w:r>
            <w:r w:rsidR="001E41F9">
              <w:t>2</w:t>
            </w:r>
            <w:r w:rsidRPr="00846163">
              <w:t xml:space="preserve"> RCTs</w:t>
            </w:r>
          </w:p>
          <w:p w14:paraId="5326AFCF" w14:textId="77777777" w:rsidR="00115F0C" w:rsidRPr="00846163" w:rsidRDefault="00115F0C" w:rsidP="00D40FCC">
            <w:pPr>
              <w:spacing w:line="480" w:lineRule="auto"/>
              <w:jc w:val="both"/>
            </w:pPr>
            <w:r w:rsidRPr="00846163">
              <w:t>34</w:t>
            </w:r>
            <w:r w:rsidR="001E41F9">
              <w:t>37</w:t>
            </w:r>
            <w:r w:rsidRPr="00846163">
              <w:t xml:space="preserve"> women</w:t>
            </w:r>
          </w:p>
        </w:tc>
        <w:tc>
          <w:tcPr>
            <w:tcW w:w="1250" w:type="pct"/>
            <w:shd w:val="clear" w:color="auto" w:fill="E7E6E6"/>
          </w:tcPr>
          <w:p w14:paraId="5326AFD0" w14:textId="77777777" w:rsidR="00115F0C" w:rsidRDefault="00115F0C" w:rsidP="00D40FCC">
            <w:pPr>
              <w:spacing w:line="480" w:lineRule="auto"/>
              <w:jc w:val="both"/>
            </w:pPr>
            <w:r>
              <w:t>1</w:t>
            </w:r>
            <w:r w:rsidR="00BC142B">
              <w:t>5</w:t>
            </w:r>
            <w:r>
              <w:t xml:space="preserve"> RCTs</w:t>
            </w:r>
          </w:p>
          <w:p w14:paraId="5326AFD1" w14:textId="77777777" w:rsidR="00115F0C" w:rsidRDefault="00115F0C" w:rsidP="00D40FCC">
            <w:pPr>
              <w:spacing w:line="480" w:lineRule="auto"/>
              <w:jc w:val="both"/>
            </w:pPr>
            <w:r>
              <w:t>1</w:t>
            </w:r>
            <w:r w:rsidR="00BC142B">
              <w:t>820</w:t>
            </w:r>
            <w:r>
              <w:t xml:space="preserve"> women</w:t>
            </w:r>
          </w:p>
        </w:tc>
      </w:tr>
      <w:tr w:rsidR="00115F0C" w:rsidRPr="00846163" w14:paraId="5326AFD7" w14:textId="77777777">
        <w:tc>
          <w:tcPr>
            <w:tcW w:w="1250" w:type="pct"/>
            <w:shd w:val="clear" w:color="auto" w:fill="auto"/>
          </w:tcPr>
          <w:p w14:paraId="5326AFD3" w14:textId="77777777" w:rsidR="00115F0C" w:rsidRPr="00846163" w:rsidRDefault="00115F0C" w:rsidP="00D40FCC">
            <w:pPr>
              <w:spacing w:line="480" w:lineRule="auto"/>
              <w:jc w:val="both"/>
            </w:pPr>
            <w:r w:rsidRPr="00846163">
              <w:rPr>
                <w:lang w:eastAsia="zh-CN"/>
              </w:rPr>
              <w:t>Placebo</w:t>
            </w:r>
          </w:p>
        </w:tc>
        <w:tc>
          <w:tcPr>
            <w:tcW w:w="1249" w:type="pct"/>
            <w:shd w:val="clear" w:color="auto" w:fill="auto"/>
          </w:tcPr>
          <w:p w14:paraId="5326AFD4" w14:textId="77777777" w:rsidR="00115F0C" w:rsidRPr="00846163" w:rsidRDefault="00115F0C" w:rsidP="00D40FCC">
            <w:pPr>
              <w:spacing w:line="480" w:lineRule="auto"/>
              <w:jc w:val="both"/>
            </w:pPr>
            <w:r w:rsidRPr="00846163">
              <w:t>0.58 (0.31-1.0</w:t>
            </w:r>
            <w:r w:rsidR="001E41F9">
              <w:t>7</w:t>
            </w:r>
            <w:r w:rsidRPr="00846163">
              <w:t>)</w:t>
            </w:r>
          </w:p>
        </w:tc>
        <w:tc>
          <w:tcPr>
            <w:tcW w:w="1250" w:type="pct"/>
            <w:shd w:val="clear" w:color="auto" w:fill="auto"/>
          </w:tcPr>
          <w:p w14:paraId="5326AFD5" w14:textId="77777777" w:rsidR="00115F0C" w:rsidRPr="00846163" w:rsidRDefault="00115F0C" w:rsidP="00D40FCC">
            <w:pPr>
              <w:spacing w:line="480" w:lineRule="auto"/>
              <w:jc w:val="both"/>
            </w:pPr>
            <w:r w:rsidRPr="00846163">
              <w:t>0.56 (0.26-1.</w:t>
            </w:r>
            <w:r w:rsidR="001E41F9">
              <w:t>20</w:t>
            </w:r>
            <w:r w:rsidRPr="00846163">
              <w:t>)</w:t>
            </w:r>
          </w:p>
        </w:tc>
        <w:tc>
          <w:tcPr>
            <w:tcW w:w="1250" w:type="pct"/>
          </w:tcPr>
          <w:p w14:paraId="5326AFD6" w14:textId="77777777" w:rsidR="00115F0C" w:rsidRDefault="00115F0C" w:rsidP="00D40FCC">
            <w:pPr>
              <w:spacing w:line="480" w:lineRule="auto"/>
              <w:jc w:val="both"/>
            </w:pPr>
            <w:r>
              <w:t>NA</w:t>
            </w:r>
          </w:p>
        </w:tc>
      </w:tr>
      <w:tr w:rsidR="00115F0C" w:rsidRPr="00846163" w14:paraId="5326AFDC" w14:textId="77777777">
        <w:tc>
          <w:tcPr>
            <w:tcW w:w="1250" w:type="pct"/>
            <w:shd w:val="clear" w:color="auto" w:fill="auto"/>
          </w:tcPr>
          <w:p w14:paraId="5326AFD8" w14:textId="77777777" w:rsidR="00115F0C" w:rsidRPr="00846163" w:rsidRDefault="00115F0C" w:rsidP="00D40FCC">
            <w:pPr>
              <w:spacing w:line="480" w:lineRule="auto"/>
              <w:jc w:val="both"/>
            </w:pPr>
            <w:r w:rsidRPr="00846163">
              <w:t xml:space="preserve">Metformin </w:t>
            </w:r>
          </w:p>
        </w:tc>
        <w:tc>
          <w:tcPr>
            <w:tcW w:w="1249" w:type="pct"/>
            <w:shd w:val="clear" w:color="auto" w:fill="auto"/>
          </w:tcPr>
          <w:p w14:paraId="5326AFD9" w14:textId="77777777" w:rsidR="00115F0C" w:rsidRPr="00846163" w:rsidRDefault="00115F0C" w:rsidP="00D40FCC">
            <w:pPr>
              <w:spacing w:line="480" w:lineRule="auto"/>
              <w:jc w:val="both"/>
            </w:pPr>
            <w:r w:rsidRPr="00846163">
              <w:t>0.9</w:t>
            </w:r>
            <w:r w:rsidR="001E41F9">
              <w:t>0</w:t>
            </w:r>
            <w:r w:rsidRPr="00846163">
              <w:t xml:space="preserve"> (0.64-1.2</w:t>
            </w:r>
            <w:r w:rsidR="001E41F9">
              <w:t>8</w:t>
            </w:r>
            <w:r w:rsidRPr="00846163">
              <w:t>)</w:t>
            </w:r>
          </w:p>
        </w:tc>
        <w:tc>
          <w:tcPr>
            <w:tcW w:w="1250" w:type="pct"/>
            <w:shd w:val="clear" w:color="auto" w:fill="auto"/>
          </w:tcPr>
          <w:p w14:paraId="5326AFDA" w14:textId="77777777" w:rsidR="00115F0C" w:rsidRPr="00846163" w:rsidRDefault="00115F0C" w:rsidP="00D40FCC">
            <w:pPr>
              <w:spacing w:line="480" w:lineRule="auto"/>
              <w:jc w:val="both"/>
            </w:pPr>
            <w:r w:rsidRPr="00846163">
              <w:t>0.87 (0.5</w:t>
            </w:r>
            <w:r w:rsidR="001E41F9">
              <w:t>1</w:t>
            </w:r>
            <w:r w:rsidRPr="00846163">
              <w:t>-1.4</w:t>
            </w:r>
            <w:r w:rsidR="001E41F9">
              <w:t>7</w:t>
            </w:r>
            <w:r w:rsidRPr="00846163">
              <w:t>)</w:t>
            </w:r>
          </w:p>
        </w:tc>
        <w:tc>
          <w:tcPr>
            <w:tcW w:w="1250" w:type="pct"/>
          </w:tcPr>
          <w:p w14:paraId="5326AFDB" w14:textId="77777777" w:rsidR="00115F0C" w:rsidRDefault="00115F0C" w:rsidP="00D40FCC">
            <w:pPr>
              <w:spacing w:line="480" w:lineRule="auto"/>
              <w:jc w:val="both"/>
            </w:pPr>
            <w:r>
              <w:t>0.9</w:t>
            </w:r>
            <w:r w:rsidR="00BC142B">
              <w:t>5</w:t>
            </w:r>
            <w:r w:rsidRPr="000C0A00">
              <w:t xml:space="preserve"> (</w:t>
            </w:r>
            <w:r>
              <w:t>0.57-1.</w:t>
            </w:r>
            <w:r w:rsidR="00BC142B">
              <w:t>58</w:t>
            </w:r>
            <w:r w:rsidRPr="000C0A00">
              <w:t>)</w:t>
            </w:r>
          </w:p>
        </w:tc>
      </w:tr>
      <w:tr w:rsidR="00115F0C" w:rsidRPr="00846163" w14:paraId="5326AFE1" w14:textId="77777777">
        <w:tc>
          <w:tcPr>
            <w:tcW w:w="1250" w:type="pct"/>
            <w:shd w:val="clear" w:color="auto" w:fill="auto"/>
          </w:tcPr>
          <w:p w14:paraId="5326AFDD" w14:textId="77777777" w:rsidR="00115F0C" w:rsidRPr="00846163" w:rsidRDefault="00115F0C" w:rsidP="00D40FCC">
            <w:pPr>
              <w:spacing w:line="480" w:lineRule="auto"/>
              <w:jc w:val="both"/>
            </w:pPr>
            <w:r w:rsidRPr="00846163">
              <w:rPr>
                <w:lang w:eastAsia="zh-CN"/>
              </w:rPr>
              <w:t>CC + Metformin</w:t>
            </w:r>
          </w:p>
        </w:tc>
        <w:tc>
          <w:tcPr>
            <w:tcW w:w="1249" w:type="pct"/>
            <w:shd w:val="clear" w:color="auto" w:fill="auto"/>
          </w:tcPr>
          <w:p w14:paraId="5326AFDE" w14:textId="77777777" w:rsidR="00115F0C" w:rsidRPr="00846163" w:rsidRDefault="00115F0C" w:rsidP="00D40FCC">
            <w:pPr>
              <w:spacing w:line="480" w:lineRule="auto"/>
              <w:jc w:val="both"/>
            </w:pPr>
            <w:r w:rsidRPr="00846163">
              <w:t>1.2</w:t>
            </w:r>
            <w:r w:rsidR="001E41F9">
              <w:t>7</w:t>
            </w:r>
            <w:r w:rsidRPr="00846163">
              <w:t xml:space="preserve"> (0.91-1.</w:t>
            </w:r>
            <w:r w:rsidR="001E41F9">
              <w:t>7</w:t>
            </w:r>
            <w:r w:rsidRPr="00846163">
              <w:t>8)</w:t>
            </w:r>
          </w:p>
        </w:tc>
        <w:tc>
          <w:tcPr>
            <w:tcW w:w="1250" w:type="pct"/>
            <w:shd w:val="clear" w:color="auto" w:fill="auto"/>
          </w:tcPr>
          <w:p w14:paraId="5326AFDF" w14:textId="77777777" w:rsidR="00115F0C" w:rsidRPr="00846163" w:rsidRDefault="00115F0C" w:rsidP="00D40FCC">
            <w:pPr>
              <w:spacing w:line="480" w:lineRule="auto"/>
              <w:jc w:val="both"/>
            </w:pPr>
            <w:r w:rsidRPr="00846163">
              <w:t>1.18 (0.7</w:t>
            </w:r>
            <w:r w:rsidR="001E41F9">
              <w:t>3</w:t>
            </w:r>
            <w:r w:rsidRPr="00846163">
              <w:t>-1.</w:t>
            </w:r>
            <w:r w:rsidR="001E41F9">
              <w:t>90</w:t>
            </w:r>
            <w:r w:rsidRPr="00846163">
              <w:t>)</w:t>
            </w:r>
          </w:p>
        </w:tc>
        <w:tc>
          <w:tcPr>
            <w:tcW w:w="1250" w:type="pct"/>
          </w:tcPr>
          <w:p w14:paraId="5326AFE0" w14:textId="77777777" w:rsidR="00115F0C" w:rsidRDefault="00115F0C" w:rsidP="00D40FCC">
            <w:pPr>
              <w:spacing w:line="480" w:lineRule="auto"/>
              <w:jc w:val="both"/>
            </w:pPr>
            <w:r>
              <w:t>1.</w:t>
            </w:r>
            <w:r w:rsidR="00BC142B">
              <w:t>70</w:t>
            </w:r>
            <w:r w:rsidRPr="000C0A00">
              <w:t xml:space="preserve"> (</w:t>
            </w:r>
            <w:r>
              <w:t>0.8</w:t>
            </w:r>
            <w:r w:rsidR="00BC142B">
              <w:t>8</w:t>
            </w:r>
            <w:r>
              <w:t>-</w:t>
            </w:r>
            <w:r w:rsidR="00BC142B">
              <w:t>3.30</w:t>
            </w:r>
            <w:r w:rsidRPr="000C0A00">
              <w:t>)</w:t>
            </w:r>
          </w:p>
        </w:tc>
      </w:tr>
      <w:tr w:rsidR="00115F0C" w:rsidRPr="00846163" w14:paraId="5326AFE6" w14:textId="77777777">
        <w:tc>
          <w:tcPr>
            <w:tcW w:w="1250" w:type="pct"/>
            <w:shd w:val="clear" w:color="auto" w:fill="auto"/>
          </w:tcPr>
          <w:p w14:paraId="5326AFE2" w14:textId="77777777" w:rsidR="00115F0C" w:rsidRPr="00846163" w:rsidRDefault="00115F0C" w:rsidP="00D40FCC">
            <w:pPr>
              <w:spacing w:line="480" w:lineRule="auto"/>
              <w:jc w:val="both"/>
            </w:pPr>
            <w:r w:rsidRPr="00846163">
              <w:t>Letrozole</w:t>
            </w:r>
          </w:p>
        </w:tc>
        <w:tc>
          <w:tcPr>
            <w:tcW w:w="1249" w:type="pct"/>
            <w:shd w:val="clear" w:color="auto" w:fill="auto"/>
          </w:tcPr>
          <w:p w14:paraId="5326AFE3" w14:textId="77777777" w:rsidR="00115F0C" w:rsidRPr="00846163" w:rsidRDefault="00115F0C" w:rsidP="00D40FCC">
            <w:pPr>
              <w:spacing w:line="480" w:lineRule="auto"/>
              <w:jc w:val="both"/>
            </w:pPr>
            <w:r w:rsidRPr="00846163">
              <w:t>1.4</w:t>
            </w:r>
            <w:r w:rsidR="001E41F9">
              <w:t>6</w:t>
            </w:r>
            <w:r w:rsidRPr="00846163">
              <w:t xml:space="preserve"> (1.0</w:t>
            </w:r>
            <w:r w:rsidR="001E41F9">
              <w:t>9</w:t>
            </w:r>
            <w:r w:rsidRPr="00846163">
              <w:t>-</w:t>
            </w:r>
            <w:r w:rsidR="001E41F9">
              <w:t>1.95</w:t>
            </w:r>
            <w:r w:rsidRPr="00846163">
              <w:t>)</w:t>
            </w:r>
          </w:p>
        </w:tc>
        <w:tc>
          <w:tcPr>
            <w:tcW w:w="1250" w:type="pct"/>
            <w:shd w:val="clear" w:color="auto" w:fill="auto"/>
          </w:tcPr>
          <w:p w14:paraId="5326AFE4" w14:textId="77777777" w:rsidR="00115F0C" w:rsidRPr="00846163" w:rsidRDefault="00115F0C" w:rsidP="00D40FCC">
            <w:pPr>
              <w:spacing w:line="480" w:lineRule="auto"/>
              <w:jc w:val="both"/>
            </w:pPr>
            <w:r w:rsidRPr="00846163">
              <w:t>1.42 (0.</w:t>
            </w:r>
            <w:r w:rsidR="001E41F9">
              <w:t>79</w:t>
            </w:r>
            <w:r w:rsidRPr="00846163">
              <w:t>-2.5</w:t>
            </w:r>
            <w:r w:rsidR="001E41F9">
              <w:t>5</w:t>
            </w:r>
            <w:r w:rsidRPr="00846163">
              <w:t>)</w:t>
            </w:r>
          </w:p>
        </w:tc>
        <w:tc>
          <w:tcPr>
            <w:tcW w:w="1250" w:type="pct"/>
          </w:tcPr>
          <w:p w14:paraId="5326AFE5" w14:textId="77777777" w:rsidR="00115F0C" w:rsidRDefault="00115F0C" w:rsidP="00D40FCC">
            <w:pPr>
              <w:spacing w:line="480" w:lineRule="auto"/>
              <w:jc w:val="both"/>
            </w:pPr>
            <w:r>
              <w:t>1.</w:t>
            </w:r>
            <w:r w:rsidR="00BC142B">
              <w:t>47</w:t>
            </w:r>
            <w:r w:rsidRPr="000C0A00">
              <w:t xml:space="preserve"> (</w:t>
            </w:r>
            <w:r>
              <w:t>1.07-2.</w:t>
            </w:r>
            <w:r w:rsidR="00BC142B">
              <w:t>02</w:t>
            </w:r>
            <w:r w:rsidRPr="000C0A00">
              <w:t>)</w:t>
            </w:r>
          </w:p>
        </w:tc>
      </w:tr>
      <w:tr w:rsidR="00115F0C" w:rsidRPr="00846163" w14:paraId="5326AFEB" w14:textId="77777777">
        <w:tc>
          <w:tcPr>
            <w:tcW w:w="1250" w:type="pct"/>
            <w:shd w:val="clear" w:color="auto" w:fill="auto"/>
          </w:tcPr>
          <w:p w14:paraId="5326AFE7" w14:textId="77777777" w:rsidR="00115F0C" w:rsidRPr="00846163" w:rsidRDefault="00115F0C" w:rsidP="00D40FCC">
            <w:pPr>
              <w:spacing w:line="480" w:lineRule="auto"/>
              <w:jc w:val="both"/>
            </w:pPr>
            <w:r w:rsidRPr="00846163">
              <w:t>Tamoxifen</w:t>
            </w:r>
          </w:p>
        </w:tc>
        <w:tc>
          <w:tcPr>
            <w:tcW w:w="1249" w:type="pct"/>
            <w:shd w:val="clear" w:color="auto" w:fill="auto"/>
          </w:tcPr>
          <w:p w14:paraId="5326AFE8" w14:textId="77777777" w:rsidR="00115F0C" w:rsidRPr="00846163" w:rsidRDefault="00115F0C" w:rsidP="00D40FCC">
            <w:pPr>
              <w:spacing w:line="480" w:lineRule="auto"/>
              <w:jc w:val="both"/>
            </w:pPr>
            <w:r w:rsidRPr="00846163">
              <w:t>1.1</w:t>
            </w:r>
            <w:r w:rsidR="001E41F9">
              <w:t>6</w:t>
            </w:r>
            <w:r w:rsidRPr="00846163">
              <w:t xml:space="preserve"> (0.61-2.</w:t>
            </w:r>
            <w:r w:rsidR="001E41F9">
              <w:t>18</w:t>
            </w:r>
            <w:r w:rsidRPr="00846163">
              <w:t>)</w:t>
            </w:r>
          </w:p>
        </w:tc>
        <w:tc>
          <w:tcPr>
            <w:tcW w:w="1250" w:type="pct"/>
            <w:shd w:val="clear" w:color="auto" w:fill="auto"/>
          </w:tcPr>
          <w:p w14:paraId="5326AFE9" w14:textId="77777777" w:rsidR="00115F0C" w:rsidRPr="00846163" w:rsidRDefault="00115F0C" w:rsidP="00D40FCC">
            <w:pPr>
              <w:spacing w:line="480" w:lineRule="auto"/>
              <w:jc w:val="both"/>
            </w:pPr>
            <w:r w:rsidRPr="00846163">
              <w:t>NA</w:t>
            </w:r>
          </w:p>
        </w:tc>
        <w:tc>
          <w:tcPr>
            <w:tcW w:w="1250" w:type="pct"/>
          </w:tcPr>
          <w:p w14:paraId="5326AFEA" w14:textId="77777777" w:rsidR="00115F0C" w:rsidRDefault="00115F0C" w:rsidP="00D40FCC">
            <w:pPr>
              <w:spacing w:line="480" w:lineRule="auto"/>
              <w:jc w:val="both"/>
            </w:pPr>
            <w:r>
              <w:t>1.1</w:t>
            </w:r>
            <w:r w:rsidR="00BC142B">
              <w:t>2</w:t>
            </w:r>
            <w:r w:rsidRPr="000C0A00">
              <w:t xml:space="preserve"> (</w:t>
            </w:r>
            <w:r>
              <w:t>0.6</w:t>
            </w:r>
            <w:r w:rsidR="00BC142B">
              <w:t>5-1.94</w:t>
            </w:r>
            <w:r w:rsidRPr="000C0A00">
              <w:t>)</w:t>
            </w:r>
          </w:p>
        </w:tc>
      </w:tr>
      <w:tr w:rsidR="00115F0C" w:rsidRPr="00846163" w14:paraId="5326AFF0" w14:textId="77777777">
        <w:tc>
          <w:tcPr>
            <w:tcW w:w="1250" w:type="pct"/>
            <w:shd w:val="clear" w:color="auto" w:fill="auto"/>
          </w:tcPr>
          <w:p w14:paraId="5326AFEC" w14:textId="77777777" w:rsidR="00115F0C" w:rsidRPr="00846163" w:rsidRDefault="00115F0C" w:rsidP="00D40FCC">
            <w:pPr>
              <w:spacing w:line="480" w:lineRule="auto"/>
              <w:jc w:val="both"/>
            </w:pPr>
            <w:r w:rsidRPr="00846163">
              <w:t>Gonadotrophins</w:t>
            </w:r>
          </w:p>
        </w:tc>
        <w:tc>
          <w:tcPr>
            <w:tcW w:w="1249" w:type="pct"/>
            <w:shd w:val="clear" w:color="auto" w:fill="auto"/>
          </w:tcPr>
          <w:p w14:paraId="5326AFED" w14:textId="77777777" w:rsidR="00115F0C" w:rsidRPr="00846163" w:rsidRDefault="00115F0C" w:rsidP="00D40FCC">
            <w:pPr>
              <w:spacing w:line="480" w:lineRule="auto"/>
              <w:jc w:val="both"/>
            </w:pPr>
            <w:r w:rsidRPr="00846163">
              <w:t>1.31 (0.73-2.3</w:t>
            </w:r>
            <w:r w:rsidR="001E41F9">
              <w:t>4</w:t>
            </w:r>
            <w:r w:rsidRPr="00846163">
              <w:t>)</w:t>
            </w:r>
          </w:p>
        </w:tc>
        <w:tc>
          <w:tcPr>
            <w:tcW w:w="1250" w:type="pct"/>
            <w:shd w:val="clear" w:color="auto" w:fill="auto"/>
          </w:tcPr>
          <w:p w14:paraId="5326AFEE" w14:textId="77777777" w:rsidR="00115F0C" w:rsidRPr="00846163" w:rsidRDefault="00115F0C" w:rsidP="00D40FCC">
            <w:pPr>
              <w:spacing w:line="480" w:lineRule="auto"/>
              <w:jc w:val="both"/>
            </w:pPr>
            <w:r w:rsidRPr="00846163">
              <w:t>1.22 (0.4</w:t>
            </w:r>
            <w:r w:rsidR="001E41F9">
              <w:t>5</w:t>
            </w:r>
            <w:r w:rsidRPr="00846163">
              <w:t>-3.3</w:t>
            </w:r>
            <w:r w:rsidR="001E41F9">
              <w:t>4</w:t>
            </w:r>
            <w:r w:rsidRPr="00846163">
              <w:t>)</w:t>
            </w:r>
          </w:p>
        </w:tc>
        <w:tc>
          <w:tcPr>
            <w:tcW w:w="1250" w:type="pct"/>
          </w:tcPr>
          <w:p w14:paraId="5326AFEF" w14:textId="77777777" w:rsidR="00115F0C" w:rsidRDefault="00115F0C" w:rsidP="00D40FCC">
            <w:pPr>
              <w:spacing w:line="480" w:lineRule="auto"/>
              <w:jc w:val="both"/>
            </w:pPr>
            <w:r>
              <w:t>1.4</w:t>
            </w:r>
            <w:r w:rsidR="00BC142B">
              <w:t>5</w:t>
            </w:r>
            <w:r w:rsidRPr="000C0A00">
              <w:t xml:space="preserve"> (</w:t>
            </w:r>
            <w:r>
              <w:t>0.6</w:t>
            </w:r>
            <w:r w:rsidR="00BC142B">
              <w:t>5</w:t>
            </w:r>
            <w:r>
              <w:t>-3.2</w:t>
            </w:r>
            <w:r w:rsidR="00BC142B">
              <w:t>2</w:t>
            </w:r>
            <w:r w:rsidRPr="000C0A00">
              <w:t>)</w:t>
            </w:r>
          </w:p>
        </w:tc>
      </w:tr>
      <w:tr w:rsidR="00115F0C" w:rsidRPr="00846163" w14:paraId="5326AFF8" w14:textId="77777777">
        <w:tc>
          <w:tcPr>
            <w:tcW w:w="1250" w:type="pct"/>
            <w:shd w:val="clear" w:color="auto" w:fill="E7E6E6"/>
          </w:tcPr>
          <w:p w14:paraId="5326AFF1" w14:textId="77777777" w:rsidR="00115F0C" w:rsidRPr="00846163" w:rsidRDefault="00115F0C" w:rsidP="00D40FCC">
            <w:pPr>
              <w:spacing w:line="480" w:lineRule="auto"/>
              <w:jc w:val="both"/>
            </w:pPr>
            <w:r w:rsidRPr="00846163">
              <w:t>Clinical pregnancy</w:t>
            </w:r>
          </w:p>
        </w:tc>
        <w:tc>
          <w:tcPr>
            <w:tcW w:w="1249" w:type="pct"/>
            <w:shd w:val="clear" w:color="auto" w:fill="E7E6E6"/>
          </w:tcPr>
          <w:p w14:paraId="5326AFF2" w14:textId="77777777" w:rsidR="00115F0C" w:rsidRPr="00846163" w:rsidRDefault="00115F0C" w:rsidP="00D40FCC">
            <w:pPr>
              <w:spacing w:line="480" w:lineRule="auto"/>
              <w:jc w:val="both"/>
            </w:pPr>
            <w:r w:rsidRPr="00846163">
              <w:t>62 RCTs</w:t>
            </w:r>
          </w:p>
          <w:p w14:paraId="5326AFF3" w14:textId="77777777" w:rsidR="00115F0C" w:rsidRPr="00846163" w:rsidRDefault="00115F0C" w:rsidP="00D40FCC">
            <w:pPr>
              <w:spacing w:line="480" w:lineRule="auto"/>
              <w:jc w:val="both"/>
            </w:pPr>
            <w:r w:rsidRPr="00846163">
              <w:t>9356 women</w:t>
            </w:r>
          </w:p>
        </w:tc>
        <w:tc>
          <w:tcPr>
            <w:tcW w:w="1250" w:type="pct"/>
            <w:shd w:val="clear" w:color="auto" w:fill="E7E6E6"/>
          </w:tcPr>
          <w:p w14:paraId="5326AFF4" w14:textId="77777777" w:rsidR="00115F0C" w:rsidRPr="00846163" w:rsidRDefault="00115F0C" w:rsidP="00D40FCC">
            <w:pPr>
              <w:spacing w:line="480" w:lineRule="auto"/>
              <w:jc w:val="both"/>
            </w:pPr>
            <w:r w:rsidRPr="00846163">
              <w:t>20 RCTs</w:t>
            </w:r>
          </w:p>
          <w:p w14:paraId="5326AFF5" w14:textId="77777777" w:rsidR="00115F0C" w:rsidRPr="00846163" w:rsidRDefault="00115F0C" w:rsidP="00D40FCC">
            <w:pPr>
              <w:spacing w:line="480" w:lineRule="auto"/>
              <w:jc w:val="both"/>
            </w:pPr>
            <w:r w:rsidRPr="00846163">
              <w:t>3962 women</w:t>
            </w:r>
          </w:p>
        </w:tc>
        <w:tc>
          <w:tcPr>
            <w:tcW w:w="1250" w:type="pct"/>
            <w:shd w:val="clear" w:color="auto" w:fill="E7E6E6"/>
          </w:tcPr>
          <w:p w14:paraId="5326AFF6" w14:textId="77777777" w:rsidR="00115F0C" w:rsidRDefault="00115F0C" w:rsidP="00D40FCC">
            <w:pPr>
              <w:spacing w:line="480" w:lineRule="auto"/>
              <w:jc w:val="both"/>
            </w:pPr>
            <w:r>
              <w:t>42 RCTs</w:t>
            </w:r>
          </w:p>
          <w:p w14:paraId="5326AFF7" w14:textId="77777777" w:rsidR="00115F0C" w:rsidRDefault="00115F0C" w:rsidP="00D40FCC">
            <w:pPr>
              <w:spacing w:line="480" w:lineRule="auto"/>
              <w:jc w:val="both"/>
            </w:pPr>
            <w:r>
              <w:t>5394 women</w:t>
            </w:r>
          </w:p>
        </w:tc>
      </w:tr>
      <w:tr w:rsidR="00115F0C" w:rsidRPr="00846163" w14:paraId="5326AFFD" w14:textId="77777777">
        <w:tc>
          <w:tcPr>
            <w:tcW w:w="1250" w:type="pct"/>
            <w:shd w:val="clear" w:color="auto" w:fill="auto"/>
          </w:tcPr>
          <w:p w14:paraId="5326AFF9" w14:textId="77777777" w:rsidR="00115F0C" w:rsidRPr="00846163" w:rsidRDefault="00115F0C" w:rsidP="00D40FCC">
            <w:pPr>
              <w:spacing w:line="480" w:lineRule="auto"/>
              <w:jc w:val="both"/>
            </w:pPr>
            <w:r w:rsidRPr="00846163">
              <w:rPr>
                <w:lang w:eastAsia="zh-CN"/>
              </w:rPr>
              <w:t>Placebo</w:t>
            </w:r>
          </w:p>
        </w:tc>
        <w:tc>
          <w:tcPr>
            <w:tcW w:w="1249" w:type="pct"/>
            <w:shd w:val="clear" w:color="auto" w:fill="auto"/>
          </w:tcPr>
          <w:p w14:paraId="5326AFFA" w14:textId="77777777" w:rsidR="00115F0C" w:rsidRPr="00846163" w:rsidRDefault="00115F0C" w:rsidP="00D40FCC">
            <w:pPr>
              <w:spacing w:line="480" w:lineRule="auto"/>
              <w:jc w:val="both"/>
            </w:pPr>
            <w:r w:rsidRPr="00846163">
              <w:t>0.49 (0.33-0.71)</w:t>
            </w:r>
          </w:p>
        </w:tc>
        <w:tc>
          <w:tcPr>
            <w:tcW w:w="1250" w:type="pct"/>
            <w:shd w:val="clear" w:color="auto" w:fill="auto"/>
          </w:tcPr>
          <w:p w14:paraId="5326AFFB" w14:textId="77777777" w:rsidR="00115F0C" w:rsidRPr="00846163" w:rsidRDefault="00115F0C" w:rsidP="00D40FCC">
            <w:pPr>
              <w:spacing w:line="480" w:lineRule="auto"/>
              <w:jc w:val="both"/>
            </w:pPr>
            <w:r w:rsidRPr="00846163">
              <w:t>0.61 (0.37-1.01)</w:t>
            </w:r>
          </w:p>
        </w:tc>
        <w:tc>
          <w:tcPr>
            <w:tcW w:w="1250" w:type="pct"/>
          </w:tcPr>
          <w:p w14:paraId="5326AFFC" w14:textId="77777777" w:rsidR="00115F0C" w:rsidRDefault="00115F0C" w:rsidP="00D40FCC">
            <w:pPr>
              <w:spacing w:line="480" w:lineRule="auto"/>
              <w:jc w:val="both"/>
            </w:pPr>
            <w:r>
              <w:t>0.30 (0.16-0.57)</w:t>
            </w:r>
          </w:p>
        </w:tc>
      </w:tr>
      <w:tr w:rsidR="00115F0C" w:rsidRPr="00846163" w14:paraId="5326B002" w14:textId="77777777">
        <w:tc>
          <w:tcPr>
            <w:tcW w:w="1250" w:type="pct"/>
            <w:shd w:val="clear" w:color="auto" w:fill="auto"/>
          </w:tcPr>
          <w:p w14:paraId="5326AFFE" w14:textId="77777777" w:rsidR="00115F0C" w:rsidRPr="00846163" w:rsidRDefault="00115F0C" w:rsidP="00D40FCC">
            <w:pPr>
              <w:spacing w:line="480" w:lineRule="auto"/>
              <w:jc w:val="both"/>
            </w:pPr>
            <w:r w:rsidRPr="00846163">
              <w:t xml:space="preserve">Metformin </w:t>
            </w:r>
          </w:p>
        </w:tc>
        <w:tc>
          <w:tcPr>
            <w:tcW w:w="1249" w:type="pct"/>
            <w:shd w:val="clear" w:color="auto" w:fill="auto"/>
          </w:tcPr>
          <w:p w14:paraId="5326AFFF" w14:textId="77777777" w:rsidR="00115F0C" w:rsidRPr="00846163" w:rsidRDefault="00115F0C" w:rsidP="00D40FCC">
            <w:pPr>
              <w:spacing w:line="480" w:lineRule="auto"/>
              <w:jc w:val="both"/>
            </w:pPr>
            <w:r w:rsidRPr="00846163">
              <w:t>1.06 (0.83-1.34)</w:t>
            </w:r>
          </w:p>
        </w:tc>
        <w:tc>
          <w:tcPr>
            <w:tcW w:w="1250" w:type="pct"/>
            <w:shd w:val="clear" w:color="auto" w:fill="auto"/>
          </w:tcPr>
          <w:p w14:paraId="5326B000" w14:textId="77777777" w:rsidR="00115F0C" w:rsidRPr="00846163" w:rsidRDefault="00115F0C" w:rsidP="00D40FCC">
            <w:pPr>
              <w:spacing w:line="480" w:lineRule="auto"/>
              <w:jc w:val="both"/>
            </w:pPr>
            <w:r w:rsidRPr="00846163">
              <w:t>0.94 (0.67-1.34)</w:t>
            </w:r>
          </w:p>
        </w:tc>
        <w:tc>
          <w:tcPr>
            <w:tcW w:w="1250" w:type="pct"/>
          </w:tcPr>
          <w:p w14:paraId="5326B001" w14:textId="77777777" w:rsidR="00115F0C" w:rsidRDefault="00115F0C" w:rsidP="00D40FCC">
            <w:pPr>
              <w:spacing w:line="480" w:lineRule="auto"/>
              <w:jc w:val="both"/>
            </w:pPr>
            <w:r>
              <w:t>1.13 (0.80-1.59)</w:t>
            </w:r>
          </w:p>
        </w:tc>
      </w:tr>
      <w:tr w:rsidR="00115F0C" w:rsidRPr="00846163" w14:paraId="5326B007" w14:textId="77777777">
        <w:tc>
          <w:tcPr>
            <w:tcW w:w="1250" w:type="pct"/>
            <w:shd w:val="clear" w:color="auto" w:fill="auto"/>
          </w:tcPr>
          <w:p w14:paraId="5326B003" w14:textId="77777777" w:rsidR="00115F0C" w:rsidRPr="00846163" w:rsidRDefault="00115F0C" w:rsidP="00D40FCC">
            <w:pPr>
              <w:spacing w:line="480" w:lineRule="auto"/>
              <w:jc w:val="both"/>
            </w:pPr>
            <w:r w:rsidRPr="00846163">
              <w:rPr>
                <w:lang w:eastAsia="zh-CN"/>
              </w:rPr>
              <w:t>CC + Metformin</w:t>
            </w:r>
          </w:p>
        </w:tc>
        <w:tc>
          <w:tcPr>
            <w:tcW w:w="1249" w:type="pct"/>
            <w:shd w:val="clear" w:color="auto" w:fill="auto"/>
          </w:tcPr>
          <w:p w14:paraId="5326B004" w14:textId="77777777" w:rsidR="00115F0C" w:rsidRPr="00846163" w:rsidRDefault="00115F0C" w:rsidP="00D40FCC">
            <w:pPr>
              <w:spacing w:line="480" w:lineRule="auto"/>
              <w:jc w:val="both"/>
            </w:pPr>
            <w:r w:rsidRPr="00846163">
              <w:t>1.46 (1.21-1.76)</w:t>
            </w:r>
          </w:p>
        </w:tc>
        <w:tc>
          <w:tcPr>
            <w:tcW w:w="1250" w:type="pct"/>
            <w:shd w:val="clear" w:color="auto" w:fill="auto"/>
          </w:tcPr>
          <w:p w14:paraId="5326B005" w14:textId="77777777" w:rsidR="00115F0C" w:rsidRPr="00846163" w:rsidRDefault="00115F0C" w:rsidP="00D40FCC">
            <w:pPr>
              <w:spacing w:line="480" w:lineRule="auto"/>
              <w:jc w:val="both"/>
            </w:pPr>
            <w:r w:rsidRPr="00846163">
              <w:t>1.34 (1.02-1.76)</w:t>
            </w:r>
          </w:p>
        </w:tc>
        <w:tc>
          <w:tcPr>
            <w:tcW w:w="1250" w:type="pct"/>
          </w:tcPr>
          <w:p w14:paraId="5326B006" w14:textId="77777777" w:rsidR="00115F0C" w:rsidRDefault="00115F0C" w:rsidP="00D40FCC">
            <w:pPr>
              <w:spacing w:line="480" w:lineRule="auto"/>
              <w:jc w:val="both"/>
            </w:pPr>
            <w:r>
              <w:t>1.62 (1.23-2.13)</w:t>
            </w:r>
          </w:p>
        </w:tc>
      </w:tr>
      <w:tr w:rsidR="00115F0C" w:rsidRPr="00846163" w14:paraId="5326B00C" w14:textId="77777777">
        <w:tc>
          <w:tcPr>
            <w:tcW w:w="1250" w:type="pct"/>
            <w:shd w:val="clear" w:color="auto" w:fill="auto"/>
          </w:tcPr>
          <w:p w14:paraId="5326B008" w14:textId="77777777" w:rsidR="00115F0C" w:rsidRPr="00846163" w:rsidRDefault="00115F0C" w:rsidP="00D40FCC">
            <w:pPr>
              <w:spacing w:line="480" w:lineRule="auto"/>
              <w:jc w:val="both"/>
            </w:pPr>
            <w:r w:rsidRPr="00846163">
              <w:t>Letrozole</w:t>
            </w:r>
          </w:p>
        </w:tc>
        <w:tc>
          <w:tcPr>
            <w:tcW w:w="1249" w:type="pct"/>
            <w:shd w:val="clear" w:color="auto" w:fill="auto"/>
          </w:tcPr>
          <w:p w14:paraId="5326B009" w14:textId="77777777" w:rsidR="00115F0C" w:rsidRPr="00846163" w:rsidRDefault="00115F0C" w:rsidP="00D40FCC">
            <w:pPr>
              <w:spacing w:line="480" w:lineRule="auto"/>
              <w:jc w:val="both"/>
            </w:pPr>
            <w:r w:rsidRPr="00846163">
              <w:t>1.37 (1.16-1.61)</w:t>
            </w:r>
          </w:p>
        </w:tc>
        <w:tc>
          <w:tcPr>
            <w:tcW w:w="1250" w:type="pct"/>
            <w:shd w:val="clear" w:color="auto" w:fill="auto"/>
          </w:tcPr>
          <w:p w14:paraId="5326B00A" w14:textId="77777777" w:rsidR="00115F0C" w:rsidRPr="00846163" w:rsidRDefault="00115F0C" w:rsidP="00D40FCC">
            <w:pPr>
              <w:spacing w:line="480" w:lineRule="auto"/>
              <w:jc w:val="both"/>
            </w:pPr>
            <w:r w:rsidRPr="00846163">
              <w:t>1.48 (1.07-2.05)</w:t>
            </w:r>
          </w:p>
        </w:tc>
        <w:tc>
          <w:tcPr>
            <w:tcW w:w="1250" w:type="pct"/>
          </w:tcPr>
          <w:p w14:paraId="5326B00B" w14:textId="77777777" w:rsidR="00115F0C" w:rsidRDefault="00115F0C" w:rsidP="00D40FCC">
            <w:pPr>
              <w:spacing w:line="480" w:lineRule="auto"/>
              <w:jc w:val="both"/>
            </w:pPr>
            <w:r>
              <w:t>1.30 (1.08-1.58)</w:t>
            </w:r>
          </w:p>
        </w:tc>
      </w:tr>
      <w:tr w:rsidR="00115F0C" w:rsidRPr="00846163" w14:paraId="5326B011" w14:textId="77777777">
        <w:tc>
          <w:tcPr>
            <w:tcW w:w="1250" w:type="pct"/>
            <w:shd w:val="clear" w:color="auto" w:fill="auto"/>
          </w:tcPr>
          <w:p w14:paraId="5326B00D" w14:textId="77777777" w:rsidR="00115F0C" w:rsidRPr="00846163" w:rsidRDefault="00115F0C" w:rsidP="00D40FCC">
            <w:pPr>
              <w:spacing w:line="480" w:lineRule="auto"/>
              <w:jc w:val="both"/>
            </w:pPr>
            <w:r w:rsidRPr="00846163">
              <w:t>Tamoxifen</w:t>
            </w:r>
          </w:p>
        </w:tc>
        <w:tc>
          <w:tcPr>
            <w:tcW w:w="1249" w:type="pct"/>
            <w:shd w:val="clear" w:color="auto" w:fill="auto"/>
          </w:tcPr>
          <w:p w14:paraId="5326B00E" w14:textId="77777777" w:rsidR="00115F0C" w:rsidRPr="00846163" w:rsidRDefault="00115F0C" w:rsidP="00D40FCC">
            <w:pPr>
              <w:spacing w:line="480" w:lineRule="auto"/>
              <w:jc w:val="both"/>
            </w:pPr>
            <w:r w:rsidRPr="00846163">
              <w:t>0.91 (0.66-1.25)</w:t>
            </w:r>
          </w:p>
        </w:tc>
        <w:tc>
          <w:tcPr>
            <w:tcW w:w="1250" w:type="pct"/>
            <w:shd w:val="clear" w:color="auto" w:fill="auto"/>
          </w:tcPr>
          <w:p w14:paraId="5326B00F" w14:textId="77777777" w:rsidR="00115F0C" w:rsidRPr="00846163" w:rsidRDefault="00115F0C" w:rsidP="00D40FCC">
            <w:pPr>
              <w:spacing w:line="480" w:lineRule="auto"/>
              <w:jc w:val="both"/>
            </w:pPr>
            <w:r w:rsidRPr="00846163">
              <w:t>0.72 (0.26-1.95)</w:t>
            </w:r>
          </w:p>
        </w:tc>
        <w:tc>
          <w:tcPr>
            <w:tcW w:w="1250" w:type="pct"/>
          </w:tcPr>
          <w:p w14:paraId="5326B010" w14:textId="77777777" w:rsidR="00115F0C" w:rsidRDefault="00115F0C" w:rsidP="00D40FCC">
            <w:pPr>
              <w:spacing w:line="480" w:lineRule="auto"/>
              <w:jc w:val="both"/>
            </w:pPr>
            <w:r>
              <w:t>0.91 (0.65-1.26)</w:t>
            </w:r>
          </w:p>
        </w:tc>
      </w:tr>
      <w:tr w:rsidR="00115F0C" w:rsidRPr="00846163" w14:paraId="5326B016" w14:textId="77777777">
        <w:tc>
          <w:tcPr>
            <w:tcW w:w="1250" w:type="pct"/>
            <w:shd w:val="clear" w:color="auto" w:fill="auto"/>
          </w:tcPr>
          <w:p w14:paraId="5326B012" w14:textId="77777777" w:rsidR="00115F0C" w:rsidRPr="00846163" w:rsidRDefault="00115F0C" w:rsidP="00D40FCC">
            <w:pPr>
              <w:spacing w:line="480" w:lineRule="auto"/>
              <w:jc w:val="both"/>
            </w:pPr>
            <w:r w:rsidRPr="00846163">
              <w:t>Gonadotrophins</w:t>
            </w:r>
          </w:p>
        </w:tc>
        <w:tc>
          <w:tcPr>
            <w:tcW w:w="1249" w:type="pct"/>
            <w:shd w:val="clear" w:color="auto" w:fill="auto"/>
          </w:tcPr>
          <w:p w14:paraId="5326B013" w14:textId="77777777" w:rsidR="00115F0C" w:rsidRPr="00846163" w:rsidRDefault="00115F0C" w:rsidP="00D40FCC">
            <w:pPr>
              <w:spacing w:line="480" w:lineRule="auto"/>
              <w:jc w:val="both"/>
            </w:pPr>
            <w:r w:rsidRPr="00846163">
              <w:t>1.34 (0.87-2.08)</w:t>
            </w:r>
          </w:p>
        </w:tc>
        <w:tc>
          <w:tcPr>
            <w:tcW w:w="1250" w:type="pct"/>
            <w:shd w:val="clear" w:color="auto" w:fill="auto"/>
          </w:tcPr>
          <w:p w14:paraId="5326B014" w14:textId="77777777" w:rsidR="00115F0C" w:rsidRPr="00846163" w:rsidRDefault="00115F0C" w:rsidP="00D40FCC">
            <w:pPr>
              <w:spacing w:line="480" w:lineRule="auto"/>
              <w:jc w:val="both"/>
            </w:pPr>
            <w:r w:rsidRPr="00846163">
              <w:t>1.22 (0.64-2.31)</w:t>
            </w:r>
          </w:p>
        </w:tc>
        <w:tc>
          <w:tcPr>
            <w:tcW w:w="1250" w:type="pct"/>
          </w:tcPr>
          <w:p w14:paraId="5326B015" w14:textId="77777777" w:rsidR="00115F0C" w:rsidRDefault="00115F0C" w:rsidP="00D40FCC">
            <w:pPr>
              <w:spacing w:line="480" w:lineRule="auto"/>
              <w:jc w:val="both"/>
            </w:pPr>
            <w:r>
              <w:t>1.57 (0.81-3.06)</w:t>
            </w:r>
          </w:p>
        </w:tc>
      </w:tr>
    </w:tbl>
    <w:p w14:paraId="5326B017" w14:textId="77777777" w:rsidR="00115F0C" w:rsidRPr="00021A67" w:rsidRDefault="00115F0C" w:rsidP="00D40FCC">
      <w:pPr>
        <w:pStyle w:val="Kop2"/>
        <w:spacing w:line="480" w:lineRule="auto"/>
      </w:pPr>
      <w:bookmarkStart w:id="8" w:name="_Hlk11613089"/>
      <w:r w:rsidRPr="00021A67">
        <w:br w:type="page"/>
      </w:r>
      <w:bookmarkStart w:id="9" w:name="_Toc11611695"/>
      <w:bookmarkStart w:id="10" w:name="_Toc11659156"/>
      <w:r w:rsidRPr="00021A67">
        <w:rPr>
          <w:rStyle w:val="Kop2Char"/>
          <w:rFonts w:eastAsia="SimSun"/>
          <w:b/>
          <w:bCs/>
        </w:rPr>
        <w:lastRenderedPageBreak/>
        <w:t>Supplement</w:t>
      </w:r>
      <w:r w:rsidR="0035670F">
        <w:rPr>
          <w:rStyle w:val="Kop2Char"/>
          <w:rFonts w:eastAsia="SimSun"/>
          <w:b/>
          <w:bCs/>
        </w:rPr>
        <w:t>ary Table</w:t>
      </w:r>
      <w:r w:rsidRPr="00021A67">
        <w:rPr>
          <w:rStyle w:val="Kop2Char"/>
          <w:rFonts w:eastAsia="SimSun"/>
          <w:b/>
          <w:bCs/>
        </w:rPr>
        <w:t xml:space="preserve"> 4. </w:t>
      </w:r>
      <w:r w:rsidRPr="00021A67">
        <w:t>List of investigators of the primary RCTs</w:t>
      </w:r>
      <w:bookmarkEnd w:id="9"/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6866"/>
      </w:tblGrid>
      <w:tr w:rsidR="00115F0C" w:rsidRPr="00846163" w14:paraId="5326B01A" w14:textId="77777777">
        <w:tc>
          <w:tcPr>
            <w:tcW w:w="2376" w:type="dxa"/>
            <w:shd w:val="clear" w:color="auto" w:fill="auto"/>
          </w:tcPr>
          <w:bookmarkEnd w:id="8"/>
          <w:p w14:paraId="5326B018" w14:textId="77777777" w:rsidR="00115F0C" w:rsidRPr="00846163" w:rsidRDefault="00115F0C" w:rsidP="00EC54A9">
            <w:pPr>
              <w:jc w:val="both"/>
            </w:pPr>
            <w:r w:rsidRPr="00846163">
              <w:t>Primary RCTs</w:t>
            </w:r>
          </w:p>
        </w:tc>
        <w:tc>
          <w:tcPr>
            <w:tcW w:w="6866" w:type="dxa"/>
            <w:shd w:val="clear" w:color="auto" w:fill="auto"/>
          </w:tcPr>
          <w:p w14:paraId="5326B019" w14:textId="77777777" w:rsidR="00115F0C" w:rsidRPr="00846163" w:rsidRDefault="00115F0C" w:rsidP="00EC54A9">
            <w:pPr>
              <w:jc w:val="both"/>
            </w:pPr>
            <w:r w:rsidRPr="00846163">
              <w:t>Investigators</w:t>
            </w:r>
          </w:p>
        </w:tc>
      </w:tr>
      <w:tr w:rsidR="00115F0C" w:rsidRPr="00846163" w14:paraId="5326B01D" w14:textId="77777777">
        <w:tc>
          <w:tcPr>
            <w:tcW w:w="2376" w:type="dxa"/>
            <w:shd w:val="clear" w:color="auto" w:fill="auto"/>
          </w:tcPr>
          <w:p w14:paraId="5326B01B" w14:textId="77777777" w:rsidR="00115F0C" w:rsidRPr="00846163" w:rsidRDefault="00115F0C" w:rsidP="00EC54A9">
            <w:pPr>
              <w:jc w:val="both"/>
            </w:pPr>
            <w:r w:rsidRPr="00846163">
              <w:t>CLET trial</w:t>
            </w:r>
            <w:r w:rsidR="00EC54A9">
              <w:t xml:space="preserve"> (Amer 2017)</w:t>
            </w:r>
          </w:p>
        </w:tc>
        <w:tc>
          <w:tcPr>
            <w:tcW w:w="6866" w:type="dxa"/>
            <w:shd w:val="clear" w:color="auto" w:fill="auto"/>
          </w:tcPr>
          <w:p w14:paraId="5326B01C" w14:textId="77777777" w:rsidR="00115F0C" w:rsidRPr="00846163" w:rsidRDefault="00115F0C" w:rsidP="00EC54A9">
            <w:pPr>
              <w:jc w:val="both"/>
            </w:pPr>
            <w:r w:rsidRPr="00846163">
              <w:t xml:space="preserve">S.A. Amer, J. Smith, A. </w:t>
            </w:r>
            <w:proofErr w:type="spellStart"/>
            <w:r w:rsidRPr="00846163">
              <w:t>Mahran</w:t>
            </w:r>
            <w:proofErr w:type="spellEnd"/>
            <w:r w:rsidRPr="00846163">
              <w:t xml:space="preserve">, and P. Fox, A. </w:t>
            </w:r>
            <w:proofErr w:type="spellStart"/>
            <w:r w:rsidRPr="00846163">
              <w:t>Fakis</w:t>
            </w:r>
            <w:proofErr w:type="spellEnd"/>
          </w:p>
        </w:tc>
      </w:tr>
      <w:tr w:rsidR="00115F0C" w:rsidRPr="00846163" w14:paraId="5326B020" w14:textId="77777777">
        <w:tc>
          <w:tcPr>
            <w:tcW w:w="2376" w:type="dxa"/>
            <w:shd w:val="clear" w:color="auto" w:fill="auto"/>
          </w:tcPr>
          <w:p w14:paraId="5326B01E" w14:textId="77777777" w:rsidR="00115F0C" w:rsidRPr="00846163" w:rsidRDefault="00115F0C" w:rsidP="00EC54A9">
            <w:pPr>
              <w:jc w:val="both"/>
            </w:pPr>
            <w:r w:rsidRPr="00846163">
              <w:t xml:space="preserve">Bayar </w:t>
            </w:r>
            <w:r w:rsidR="00EC54A9">
              <w:t>2006</w:t>
            </w:r>
          </w:p>
        </w:tc>
        <w:tc>
          <w:tcPr>
            <w:tcW w:w="6866" w:type="dxa"/>
            <w:shd w:val="clear" w:color="auto" w:fill="auto"/>
          </w:tcPr>
          <w:p w14:paraId="5326B01F" w14:textId="77777777" w:rsidR="00115F0C" w:rsidRPr="00846163" w:rsidRDefault="00115F0C" w:rsidP="00EC54A9">
            <w:pPr>
              <w:jc w:val="both"/>
            </w:pPr>
            <w:proofErr w:type="spellStart"/>
            <w:r w:rsidRPr="00846163">
              <w:t>Ülkü</w:t>
            </w:r>
            <w:proofErr w:type="spellEnd"/>
            <w:r w:rsidRPr="00846163">
              <w:t xml:space="preserve"> Bayar, Mustafa </w:t>
            </w:r>
            <w:proofErr w:type="spellStart"/>
            <w:r w:rsidRPr="00846163">
              <w:t>Basaran</w:t>
            </w:r>
            <w:proofErr w:type="spellEnd"/>
            <w:r w:rsidRPr="00846163">
              <w:t xml:space="preserve">, Sibel Kiran, </w:t>
            </w:r>
            <w:proofErr w:type="spellStart"/>
            <w:r w:rsidRPr="00846163">
              <w:t>Ayhan</w:t>
            </w:r>
            <w:proofErr w:type="spellEnd"/>
            <w:r w:rsidRPr="00846163">
              <w:t xml:space="preserve"> Coskun and </w:t>
            </w:r>
            <w:proofErr w:type="spellStart"/>
            <w:r w:rsidRPr="00846163">
              <w:t>Sener</w:t>
            </w:r>
            <w:proofErr w:type="spellEnd"/>
            <w:r w:rsidRPr="00846163">
              <w:t xml:space="preserve"> Gezer</w:t>
            </w:r>
          </w:p>
        </w:tc>
      </w:tr>
      <w:tr w:rsidR="00115F0C" w:rsidRPr="00846163" w14:paraId="5326B023" w14:textId="77777777">
        <w:tc>
          <w:tcPr>
            <w:tcW w:w="2376" w:type="dxa"/>
            <w:shd w:val="clear" w:color="auto" w:fill="auto"/>
          </w:tcPr>
          <w:p w14:paraId="5326B021" w14:textId="77777777" w:rsidR="00115F0C" w:rsidRPr="00846163" w:rsidRDefault="00115F0C" w:rsidP="00EC54A9">
            <w:pPr>
              <w:jc w:val="both"/>
            </w:pPr>
            <w:r w:rsidRPr="00846163">
              <w:t>COFFI trial</w:t>
            </w:r>
            <w:r w:rsidR="00EC54A9">
              <w:t xml:space="preserve"> (Homburg 2012)</w:t>
            </w:r>
          </w:p>
        </w:tc>
        <w:tc>
          <w:tcPr>
            <w:tcW w:w="6866" w:type="dxa"/>
            <w:shd w:val="clear" w:color="auto" w:fill="auto"/>
          </w:tcPr>
          <w:p w14:paraId="5326B022" w14:textId="77777777" w:rsidR="00115F0C" w:rsidRPr="00846163" w:rsidRDefault="00115F0C" w:rsidP="00EC54A9">
            <w:pPr>
              <w:jc w:val="both"/>
            </w:pPr>
            <w:r w:rsidRPr="00846163">
              <w:t>R. Homburg, M.L. Hendriks, T.E. König</w:t>
            </w:r>
            <w:r w:rsidR="00EC54A9">
              <w:t>,</w:t>
            </w:r>
            <w:r w:rsidRPr="00846163">
              <w:t xml:space="preserve"> R.A. Anderson, A.H. </w:t>
            </w:r>
            <w:proofErr w:type="spellStart"/>
            <w:r w:rsidRPr="00846163">
              <w:t>Balen</w:t>
            </w:r>
            <w:proofErr w:type="spellEnd"/>
            <w:r w:rsidRPr="00846163">
              <w:t xml:space="preserve">, M. </w:t>
            </w:r>
            <w:proofErr w:type="spellStart"/>
            <w:r w:rsidRPr="00846163">
              <w:t>Brincat</w:t>
            </w:r>
            <w:proofErr w:type="spellEnd"/>
            <w:r w:rsidRPr="00846163">
              <w:t xml:space="preserve">, T. Child, M. Davies, T. </w:t>
            </w:r>
            <w:proofErr w:type="spellStart"/>
            <w:r w:rsidRPr="00846163">
              <w:t>D'Hooghe</w:t>
            </w:r>
            <w:proofErr w:type="spellEnd"/>
            <w:r w:rsidRPr="00846163">
              <w:t xml:space="preserve">, A. Martinez, M. Rajkhowa, R. Rueda-Saenz, P. </w:t>
            </w:r>
            <w:proofErr w:type="spellStart"/>
            <w:r w:rsidRPr="00846163">
              <w:t>Hompes</w:t>
            </w:r>
            <w:proofErr w:type="spellEnd"/>
            <w:r w:rsidRPr="00846163">
              <w:t xml:space="preserve"> and C.B. </w:t>
            </w:r>
            <w:proofErr w:type="spellStart"/>
            <w:r w:rsidRPr="00846163">
              <w:t>Lambalk</w:t>
            </w:r>
            <w:proofErr w:type="spellEnd"/>
          </w:p>
        </w:tc>
      </w:tr>
      <w:tr w:rsidR="00115F0C" w:rsidRPr="00846163" w14:paraId="5326B026" w14:textId="77777777">
        <w:tc>
          <w:tcPr>
            <w:tcW w:w="2376" w:type="dxa"/>
            <w:shd w:val="clear" w:color="auto" w:fill="auto"/>
          </w:tcPr>
          <w:p w14:paraId="5326B024" w14:textId="77777777" w:rsidR="00115F0C" w:rsidRPr="00846163" w:rsidRDefault="00115F0C" w:rsidP="00EC54A9">
            <w:pPr>
              <w:jc w:val="both"/>
            </w:pPr>
            <w:r w:rsidRPr="00846163">
              <w:t>PCOSMIC trial*</w:t>
            </w:r>
            <w:r w:rsidR="00EC54A9">
              <w:t xml:space="preserve"> (Johnson 2010)</w:t>
            </w:r>
          </w:p>
        </w:tc>
        <w:tc>
          <w:tcPr>
            <w:tcW w:w="6866" w:type="dxa"/>
            <w:shd w:val="clear" w:color="auto" w:fill="auto"/>
          </w:tcPr>
          <w:p w14:paraId="5326B025" w14:textId="77777777" w:rsidR="00115F0C" w:rsidRPr="00846163" w:rsidRDefault="00115F0C" w:rsidP="00EC54A9">
            <w:pPr>
              <w:jc w:val="both"/>
            </w:pPr>
            <w:r w:rsidRPr="00846163">
              <w:t xml:space="preserve">N.P. Johnson, A.W. Stewart, J. </w:t>
            </w:r>
            <w:proofErr w:type="spellStart"/>
            <w:r w:rsidRPr="00846163">
              <w:t>Falkiner</w:t>
            </w:r>
            <w:proofErr w:type="spellEnd"/>
            <w:r w:rsidRPr="00846163">
              <w:t>,  C.M. Farquhar, S. Milsom, V.-P. Singh, Q.L. Okonkwo, K.L. Buckingham, REACT-NZ (</w:t>
            </w:r>
            <w:proofErr w:type="spellStart"/>
            <w:r w:rsidRPr="00846163">
              <w:t>REproductionAnd</w:t>
            </w:r>
            <w:proofErr w:type="spellEnd"/>
            <w:r w:rsidRPr="00846163">
              <w:t xml:space="preserve"> Collaborative Trials in New Zealand)</w:t>
            </w:r>
          </w:p>
        </w:tc>
      </w:tr>
      <w:tr w:rsidR="00115F0C" w:rsidRPr="00846163" w14:paraId="5326B029" w14:textId="77777777">
        <w:tc>
          <w:tcPr>
            <w:tcW w:w="2376" w:type="dxa"/>
            <w:shd w:val="clear" w:color="auto" w:fill="auto"/>
          </w:tcPr>
          <w:p w14:paraId="5326B027" w14:textId="77777777" w:rsidR="00115F0C" w:rsidRPr="00846163" w:rsidRDefault="00115F0C" w:rsidP="00EC54A9">
            <w:pPr>
              <w:jc w:val="both"/>
            </w:pPr>
            <w:r w:rsidRPr="00846163">
              <w:t>Kar 2012</w:t>
            </w:r>
          </w:p>
        </w:tc>
        <w:tc>
          <w:tcPr>
            <w:tcW w:w="6866" w:type="dxa"/>
            <w:shd w:val="clear" w:color="auto" w:fill="auto"/>
          </w:tcPr>
          <w:p w14:paraId="5326B028" w14:textId="77777777" w:rsidR="00115F0C" w:rsidRPr="00846163" w:rsidRDefault="00115F0C" w:rsidP="00EC54A9">
            <w:pPr>
              <w:jc w:val="both"/>
            </w:pPr>
            <w:r w:rsidRPr="00846163">
              <w:t>Sujata Kar</w:t>
            </w:r>
          </w:p>
        </w:tc>
      </w:tr>
      <w:tr w:rsidR="00115F0C" w:rsidRPr="00846163" w14:paraId="5326B02C" w14:textId="77777777">
        <w:tc>
          <w:tcPr>
            <w:tcW w:w="2376" w:type="dxa"/>
            <w:shd w:val="clear" w:color="auto" w:fill="auto"/>
          </w:tcPr>
          <w:p w14:paraId="5326B02A" w14:textId="77777777" w:rsidR="00115F0C" w:rsidRPr="00846163" w:rsidRDefault="00115F0C" w:rsidP="00EC54A9">
            <w:pPr>
              <w:jc w:val="both"/>
            </w:pPr>
            <w:r w:rsidRPr="00846163">
              <w:t>Kar</w:t>
            </w:r>
            <w:r w:rsidR="00EC54A9">
              <w:t xml:space="preserve"> 2015</w:t>
            </w:r>
            <w:r w:rsidRPr="00846163">
              <w:t xml:space="preserve"> </w:t>
            </w:r>
          </w:p>
        </w:tc>
        <w:tc>
          <w:tcPr>
            <w:tcW w:w="6866" w:type="dxa"/>
            <w:shd w:val="clear" w:color="auto" w:fill="auto"/>
          </w:tcPr>
          <w:p w14:paraId="5326B02B" w14:textId="77777777" w:rsidR="00115F0C" w:rsidRPr="00846163" w:rsidRDefault="00115F0C" w:rsidP="00EC54A9">
            <w:pPr>
              <w:jc w:val="both"/>
            </w:pPr>
            <w:r w:rsidRPr="00846163">
              <w:t xml:space="preserve">Sujata Kar and Smriti </w:t>
            </w:r>
            <w:proofErr w:type="spellStart"/>
            <w:r w:rsidRPr="00846163">
              <w:t>Sanchita</w:t>
            </w:r>
            <w:proofErr w:type="spellEnd"/>
          </w:p>
        </w:tc>
      </w:tr>
      <w:tr w:rsidR="00115F0C" w:rsidRPr="00846163" w14:paraId="5326B02F" w14:textId="77777777">
        <w:tc>
          <w:tcPr>
            <w:tcW w:w="2376" w:type="dxa"/>
            <w:shd w:val="clear" w:color="auto" w:fill="auto"/>
          </w:tcPr>
          <w:p w14:paraId="5326B02D" w14:textId="77777777" w:rsidR="00115F0C" w:rsidRPr="00846163" w:rsidRDefault="00115F0C" w:rsidP="00EC54A9">
            <w:pPr>
              <w:jc w:val="both"/>
            </w:pPr>
            <w:r w:rsidRPr="00846163">
              <w:t>Leanza 2014</w:t>
            </w:r>
          </w:p>
        </w:tc>
        <w:tc>
          <w:tcPr>
            <w:tcW w:w="6866" w:type="dxa"/>
            <w:shd w:val="clear" w:color="auto" w:fill="auto"/>
          </w:tcPr>
          <w:p w14:paraId="5326B02E" w14:textId="77777777" w:rsidR="00115F0C" w:rsidRPr="00846163" w:rsidRDefault="00115F0C" w:rsidP="00EC54A9">
            <w:pPr>
              <w:jc w:val="both"/>
            </w:pPr>
            <w:r w:rsidRPr="00846163">
              <w:t xml:space="preserve">V Leanza, L Coco, F Grasso, G Leanza, G </w:t>
            </w:r>
            <w:proofErr w:type="spellStart"/>
            <w:r w:rsidRPr="00846163">
              <w:t>Zarbo</w:t>
            </w:r>
            <w:proofErr w:type="spellEnd"/>
            <w:r w:rsidRPr="00846163">
              <w:t>, and M Palumbo.</w:t>
            </w:r>
          </w:p>
        </w:tc>
      </w:tr>
      <w:tr w:rsidR="00115F0C" w:rsidRPr="00846163" w14:paraId="5326B033" w14:textId="77777777">
        <w:tc>
          <w:tcPr>
            <w:tcW w:w="2376" w:type="dxa"/>
            <w:shd w:val="clear" w:color="auto" w:fill="auto"/>
          </w:tcPr>
          <w:p w14:paraId="5326B030" w14:textId="77777777" w:rsidR="00115F0C" w:rsidRPr="00846163" w:rsidRDefault="00115F0C" w:rsidP="00EC54A9">
            <w:pPr>
              <w:jc w:val="both"/>
            </w:pPr>
            <w:r w:rsidRPr="00846163">
              <w:t>PPCOS I trial</w:t>
            </w:r>
            <w:r w:rsidR="00EC54A9">
              <w:t xml:space="preserve"> (</w:t>
            </w:r>
            <w:proofErr w:type="spellStart"/>
            <w:r w:rsidR="00EC54A9">
              <w:t>Legro</w:t>
            </w:r>
            <w:proofErr w:type="spellEnd"/>
            <w:r w:rsidR="00EC54A9">
              <w:t xml:space="preserve"> 2007)</w:t>
            </w:r>
          </w:p>
          <w:p w14:paraId="5326B031" w14:textId="77777777" w:rsidR="00115F0C" w:rsidRPr="00846163" w:rsidRDefault="00115F0C" w:rsidP="00EC54A9">
            <w:pPr>
              <w:jc w:val="both"/>
            </w:pPr>
          </w:p>
        </w:tc>
        <w:tc>
          <w:tcPr>
            <w:tcW w:w="6866" w:type="dxa"/>
            <w:shd w:val="clear" w:color="auto" w:fill="auto"/>
          </w:tcPr>
          <w:p w14:paraId="5326B032" w14:textId="77777777" w:rsidR="00115F0C" w:rsidRPr="00846163" w:rsidRDefault="00115F0C" w:rsidP="00EC54A9">
            <w:pPr>
              <w:jc w:val="both"/>
            </w:pPr>
            <w:r w:rsidRPr="00846163">
              <w:t xml:space="preserve">Richard S. </w:t>
            </w:r>
            <w:proofErr w:type="spellStart"/>
            <w:r w:rsidRPr="00846163">
              <w:t>Legro</w:t>
            </w:r>
            <w:proofErr w:type="spellEnd"/>
            <w:r w:rsidRPr="00846163">
              <w:t xml:space="preserve">, </w:t>
            </w:r>
            <w:proofErr w:type="spellStart"/>
            <w:r w:rsidRPr="00846163">
              <w:t>Huiman</w:t>
            </w:r>
            <w:proofErr w:type="spellEnd"/>
            <w:r w:rsidRPr="00846163">
              <w:t xml:space="preserve"> X. Barnhart, William D. </w:t>
            </w:r>
            <w:proofErr w:type="spellStart"/>
            <w:r w:rsidRPr="00846163">
              <w:t>Schlaff</w:t>
            </w:r>
            <w:proofErr w:type="spellEnd"/>
            <w:r w:rsidRPr="00846163">
              <w:t xml:space="preserve">, Bruce R. </w:t>
            </w:r>
            <w:proofErr w:type="spellStart"/>
            <w:r w:rsidRPr="00846163">
              <w:t>Carr</w:t>
            </w:r>
            <w:proofErr w:type="spellEnd"/>
            <w:r w:rsidRPr="00846163">
              <w:t xml:space="preserve">, Michael P. Diamond, Sandra A. Carson, Michael P. </w:t>
            </w:r>
            <w:proofErr w:type="spellStart"/>
            <w:r w:rsidRPr="00846163">
              <w:t>Steinkampf</w:t>
            </w:r>
            <w:proofErr w:type="spellEnd"/>
            <w:r w:rsidRPr="00846163">
              <w:t xml:space="preserve">, Christos </w:t>
            </w:r>
            <w:proofErr w:type="spellStart"/>
            <w:r w:rsidRPr="00846163">
              <w:t>Coutifaris</w:t>
            </w:r>
            <w:proofErr w:type="spellEnd"/>
            <w:r w:rsidRPr="00846163">
              <w:t xml:space="preserve">, Peter G. McGovern, Nicholas A. </w:t>
            </w:r>
            <w:proofErr w:type="spellStart"/>
            <w:r w:rsidRPr="00846163">
              <w:t>Cataldo</w:t>
            </w:r>
            <w:proofErr w:type="spellEnd"/>
            <w:r w:rsidRPr="00846163">
              <w:t xml:space="preserve">, Gabriella G. </w:t>
            </w:r>
            <w:proofErr w:type="spellStart"/>
            <w:r w:rsidRPr="00846163">
              <w:t>Gosman</w:t>
            </w:r>
            <w:proofErr w:type="spellEnd"/>
            <w:r w:rsidRPr="00846163">
              <w:t xml:space="preserve">, John E. </w:t>
            </w:r>
            <w:proofErr w:type="spellStart"/>
            <w:r w:rsidRPr="00846163">
              <w:t>Nestler</w:t>
            </w:r>
            <w:proofErr w:type="spellEnd"/>
            <w:r w:rsidRPr="00846163">
              <w:t xml:space="preserve">, Linda C. Giudice, Phyllis C. </w:t>
            </w:r>
            <w:proofErr w:type="spellStart"/>
            <w:r w:rsidRPr="00846163">
              <w:t>Leppert</w:t>
            </w:r>
            <w:proofErr w:type="spellEnd"/>
            <w:r w:rsidRPr="00846163">
              <w:t xml:space="preserve">, and Evan R. Myers, for the Cooperative </w:t>
            </w:r>
            <w:proofErr w:type="spellStart"/>
            <w:r w:rsidRPr="00846163">
              <w:t>Multicenter</w:t>
            </w:r>
            <w:proofErr w:type="spellEnd"/>
            <w:r w:rsidRPr="00846163">
              <w:t xml:space="preserve"> Reproductive Medicine Network</w:t>
            </w:r>
          </w:p>
        </w:tc>
      </w:tr>
      <w:tr w:rsidR="00115F0C" w:rsidRPr="00846163" w14:paraId="5326B037" w14:textId="77777777">
        <w:tc>
          <w:tcPr>
            <w:tcW w:w="2376" w:type="dxa"/>
            <w:shd w:val="clear" w:color="auto" w:fill="auto"/>
          </w:tcPr>
          <w:p w14:paraId="5326B034" w14:textId="77777777" w:rsidR="00115F0C" w:rsidRPr="00846163" w:rsidRDefault="00115F0C" w:rsidP="00EC54A9">
            <w:pPr>
              <w:jc w:val="both"/>
            </w:pPr>
            <w:r w:rsidRPr="00846163">
              <w:t>PPCOS II trial</w:t>
            </w:r>
            <w:r w:rsidR="00EC54A9">
              <w:t xml:space="preserve"> (</w:t>
            </w:r>
            <w:proofErr w:type="spellStart"/>
            <w:r w:rsidR="00EC54A9">
              <w:t>Legro</w:t>
            </w:r>
            <w:proofErr w:type="spellEnd"/>
            <w:r w:rsidR="00EC54A9">
              <w:t xml:space="preserve"> 2014)</w:t>
            </w:r>
          </w:p>
          <w:p w14:paraId="5326B035" w14:textId="77777777" w:rsidR="00115F0C" w:rsidRPr="00846163" w:rsidRDefault="00115F0C" w:rsidP="00EC54A9">
            <w:pPr>
              <w:jc w:val="both"/>
            </w:pPr>
          </w:p>
        </w:tc>
        <w:tc>
          <w:tcPr>
            <w:tcW w:w="6866" w:type="dxa"/>
            <w:shd w:val="clear" w:color="auto" w:fill="auto"/>
          </w:tcPr>
          <w:p w14:paraId="5326B036" w14:textId="77777777" w:rsidR="00115F0C" w:rsidRPr="00846163" w:rsidRDefault="00115F0C" w:rsidP="00EC54A9">
            <w:pPr>
              <w:jc w:val="both"/>
            </w:pPr>
            <w:r w:rsidRPr="00846163">
              <w:t xml:space="preserve">Richard S. </w:t>
            </w:r>
            <w:proofErr w:type="spellStart"/>
            <w:r w:rsidRPr="00846163">
              <w:t>Legro</w:t>
            </w:r>
            <w:proofErr w:type="spellEnd"/>
            <w:r w:rsidRPr="00846163">
              <w:t xml:space="preserve">, Robert G. </w:t>
            </w:r>
            <w:proofErr w:type="spellStart"/>
            <w:r w:rsidRPr="00846163">
              <w:t>Brzyski</w:t>
            </w:r>
            <w:proofErr w:type="spellEnd"/>
            <w:r w:rsidRPr="00846163">
              <w:t xml:space="preserve">, Michael P. Diamond, Christos </w:t>
            </w:r>
            <w:proofErr w:type="spellStart"/>
            <w:r w:rsidRPr="00846163">
              <w:t>Coutifaris</w:t>
            </w:r>
            <w:proofErr w:type="spellEnd"/>
            <w:r w:rsidRPr="00846163">
              <w:t xml:space="preserve">, William D. </w:t>
            </w:r>
            <w:proofErr w:type="spellStart"/>
            <w:r w:rsidRPr="00846163">
              <w:t>Schlaff</w:t>
            </w:r>
            <w:proofErr w:type="spellEnd"/>
            <w:r w:rsidRPr="00846163">
              <w:t xml:space="preserve">, Peter Casson, Gregory M. </w:t>
            </w:r>
            <w:proofErr w:type="spellStart"/>
            <w:r w:rsidRPr="00846163">
              <w:t>Christman</w:t>
            </w:r>
            <w:proofErr w:type="spellEnd"/>
            <w:r w:rsidRPr="00846163">
              <w:t xml:space="preserve">, Hao Huang, Qingshang Yan, Ruben </w:t>
            </w:r>
            <w:proofErr w:type="spellStart"/>
            <w:r w:rsidRPr="00846163">
              <w:t>Alvero</w:t>
            </w:r>
            <w:proofErr w:type="spellEnd"/>
            <w:r w:rsidRPr="00846163">
              <w:t xml:space="preserve">, Daniel J. </w:t>
            </w:r>
            <w:proofErr w:type="spellStart"/>
            <w:r w:rsidRPr="00846163">
              <w:t>Haisenleder</w:t>
            </w:r>
            <w:proofErr w:type="spellEnd"/>
            <w:r w:rsidRPr="00846163">
              <w:t xml:space="preserve">, Kurt T. Barnhart, G. Wright Bates, Rebecca </w:t>
            </w:r>
            <w:proofErr w:type="spellStart"/>
            <w:r w:rsidRPr="00846163">
              <w:t>Usadi</w:t>
            </w:r>
            <w:proofErr w:type="spellEnd"/>
            <w:r w:rsidRPr="00846163">
              <w:t xml:space="preserve">, Scott </w:t>
            </w:r>
            <w:proofErr w:type="spellStart"/>
            <w:r w:rsidRPr="00846163">
              <w:t>Lucidi</w:t>
            </w:r>
            <w:proofErr w:type="spellEnd"/>
            <w:r w:rsidRPr="00846163">
              <w:t xml:space="preserve">, Valerie Baker, J.C. Trussell, Stephen A. </w:t>
            </w:r>
            <w:proofErr w:type="spellStart"/>
            <w:r w:rsidRPr="00846163">
              <w:t>Krawetz</w:t>
            </w:r>
            <w:proofErr w:type="spellEnd"/>
            <w:r w:rsidRPr="00846163">
              <w:t xml:space="preserve">, Peter Snyder, Dana </w:t>
            </w:r>
            <w:proofErr w:type="spellStart"/>
            <w:r w:rsidRPr="00846163">
              <w:t>Ohl</w:t>
            </w:r>
            <w:proofErr w:type="spellEnd"/>
            <w:r w:rsidRPr="00846163">
              <w:t xml:space="preserve">, Nanette Santoro, Esther Eisenberg, and </w:t>
            </w:r>
            <w:proofErr w:type="spellStart"/>
            <w:r w:rsidRPr="00846163">
              <w:t>Heping</w:t>
            </w:r>
            <w:proofErr w:type="spellEnd"/>
            <w:r w:rsidRPr="00846163">
              <w:t xml:space="preserve"> Zhang, for the NICHD Reproductive Medicine Network</w:t>
            </w:r>
          </w:p>
        </w:tc>
      </w:tr>
      <w:tr w:rsidR="00115F0C" w:rsidRPr="00846163" w14:paraId="5326B03A" w14:textId="77777777">
        <w:tc>
          <w:tcPr>
            <w:tcW w:w="2376" w:type="dxa"/>
            <w:shd w:val="clear" w:color="auto" w:fill="auto"/>
          </w:tcPr>
          <w:p w14:paraId="5326B038" w14:textId="77777777" w:rsidR="00115F0C" w:rsidRPr="00846163" w:rsidRDefault="00115F0C" w:rsidP="00EC54A9">
            <w:pPr>
              <w:jc w:val="both"/>
            </w:pPr>
            <w:r w:rsidRPr="00846163">
              <w:t>Liu 2017</w:t>
            </w:r>
          </w:p>
        </w:tc>
        <w:tc>
          <w:tcPr>
            <w:tcW w:w="6866" w:type="dxa"/>
            <w:shd w:val="clear" w:color="auto" w:fill="auto"/>
          </w:tcPr>
          <w:p w14:paraId="5326B039" w14:textId="77777777" w:rsidR="00115F0C" w:rsidRPr="00846163" w:rsidRDefault="00115F0C" w:rsidP="00EC54A9">
            <w:pPr>
              <w:jc w:val="both"/>
            </w:pPr>
            <w:r w:rsidRPr="00846163">
              <w:t xml:space="preserve">Chang Liu, </w:t>
            </w:r>
            <w:proofErr w:type="spellStart"/>
            <w:r w:rsidRPr="00846163">
              <w:t>Guimei</w:t>
            </w:r>
            <w:proofErr w:type="spellEnd"/>
            <w:r w:rsidRPr="00846163">
              <w:t xml:space="preserve"> Feng, Wei Huang, </w:t>
            </w:r>
            <w:proofErr w:type="spellStart"/>
            <w:r w:rsidRPr="00846163">
              <w:t>Qiuyi</w:t>
            </w:r>
            <w:proofErr w:type="spellEnd"/>
            <w:r w:rsidRPr="00846163">
              <w:t xml:space="preserve"> Wang, </w:t>
            </w:r>
            <w:proofErr w:type="spellStart"/>
            <w:r w:rsidRPr="00846163">
              <w:t>Shiyuan</w:t>
            </w:r>
            <w:proofErr w:type="spellEnd"/>
            <w:r w:rsidRPr="00846163">
              <w:t xml:space="preserve"> Yang, Jing Tan, Jing Fu and Dong Liu</w:t>
            </w:r>
          </w:p>
        </w:tc>
      </w:tr>
      <w:tr w:rsidR="00115F0C" w:rsidRPr="00846163" w14:paraId="5326B03E" w14:textId="77777777">
        <w:tc>
          <w:tcPr>
            <w:tcW w:w="2376" w:type="dxa"/>
            <w:shd w:val="clear" w:color="auto" w:fill="auto"/>
          </w:tcPr>
          <w:p w14:paraId="5326B03B" w14:textId="77777777" w:rsidR="00115F0C" w:rsidRPr="00846163" w:rsidRDefault="00115F0C" w:rsidP="00EC54A9">
            <w:pPr>
              <w:jc w:val="both"/>
            </w:pPr>
            <w:r w:rsidRPr="00846163">
              <w:t>Lord 2006</w:t>
            </w:r>
          </w:p>
        </w:tc>
        <w:tc>
          <w:tcPr>
            <w:tcW w:w="6866" w:type="dxa"/>
            <w:shd w:val="clear" w:color="auto" w:fill="auto"/>
          </w:tcPr>
          <w:p w14:paraId="5326B03C" w14:textId="77777777" w:rsidR="00115F0C" w:rsidRPr="00846163" w:rsidRDefault="00115F0C" w:rsidP="00EC54A9">
            <w:pPr>
              <w:jc w:val="both"/>
            </w:pPr>
            <w:r w:rsidRPr="00846163">
              <w:t>J Lord, R Thomas, B Fox, U Acharya and T Wilkin</w:t>
            </w:r>
          </w:p>
          <w:p w14:paraId="5326B03D" w14:textId="77777777" w:rsidR="00115F0C" w:rsidRPr="00846163" w:rsidRDefault="00115F0C" w:rsidP="00EC54A9">
            <w:pPr>
              <w:jc w:val="both"/>
            </w:pPr>
          </w:p>
        </w:tc>
      </w:tr>
      <w:tr w:rsidR="00115F0C" w:rsidRPr="00846163" w14:paraId="5326B041" w14:textId="77777777">
        <w:tc>
          <w:tcPr>
            <w:tcW w:w="2376" w:type="dxa"/>
            <w:shd w:val="clear" w:color="auto" w:fill="auto"/>
          </w:tcPr>
          <w:p w14:paraId="5326B03F" w14:textId="77777777" w:rsidR="00115F0C" w:rsidRPr="00846163" w:rsidRDefault="00115F0C" w:rsidP="00EC54A9">
            <w:pPr>
              <w:jc w:val="both"/>
            </w:pPr>
            <w:r w:rsidRPr="00846163">
              <w:t>Moll 2006</w:t>
            </w:r>
          </w:p>
        </w:tc>
        <w:tc>
          <w:tcPr>
            <w:tcW w:w="6866" w:type="dxa"/>
            <w:shd w:val="clear" w:color="auto" w:fill="auto"/>
          </w:tcPr>
          <w:p w14:paraId="5326B040" w14:textId="77777777" w:rsidR="00115F0C" w:rsidRPr="00846163" w:rsidRDefault="00115F0C" w:rsidP="00EC54A9">
            <w:pPr>
              <w:jc w:val="both"/>
            </w:pPr>
            <w:proofErr w:type="spellStart"/>
            <w:r w:rsidRPr="00846163">
              <w:t>Etelka</w:t>
            </w:r>
            <w:proofErr w:type="spellEnd"/>
            <w:r w:rsidRPr="00846163">
              <w:t xml:space="preserve"> Moll, Patrick M </w:t>
            </w:r>
            <w:proofErr w:type="spellStart"/>
            <w:r w:rsidRPr="00846163">
              <w:t>MBossuyt</w:t>
            </w:r>
            <w:proofErr w:type="spellEnd"/>
            <w:r w:rsidRPr="00846163">
              <w:t xml:space="preserve">, Johanna C </w:t>
            </w:r>
            <w:proofErr w:type="spellStart"/>
            <w:r w:rsidRPr="00846163">
              <w:t>Korevaar</w:t>
            </w:r>
            <w:proofErr w:type="spellEnd"/>
            <w:r w:rsidRPr="00846163">
              <w:t xml:space="preserve">, Cornelis B </w:t>
            </w:r>
            <w:proofErr w:type="spellStart"/>
            <w:r w:rsidRPr="00846163">
              <w:t>Lambalk</w:t>
            </w:r>
            <w:proofErr w:type="spellEnd"/>
            <w:r w:rsidRPr="00846163">
              <w:t xml:space="preserve">, and </w:t>
            </w:r>
            <w:proofErr w:type="spellStart"/>
            <w:r w:rsidRPr="00846163">
              <w:t>Fulco</w:t>
            </w:r>
            <w:proofErr w:type="spellEnd"/>
            <w:r w:rsidRPr="00846163">
              <w:t xml:space="preserve"> van der Veen,</w:t>
            </w:r>
          </w:p>
        </w:tc>
      </w:tr>
      <w:tr w:rsidR="00115F0C" w:rsidRPr="00846163" w14:paraId="5326B044" w14:textId="77777777">
        <w:tc>
          <w:tcPr>
            <w:tcW w:w="2376" w:type="dxa"/>
            <w:shd w:val="clear" w:color="auto" w:fill="auto"/>
          </w:tcPr>
          <w:p w14:paraId="5326B042" w14:textId="77777777" w:rsidR="00115F0C" w:rsidRPr="00846163" w:rsidRDefault="00115F0C" w:rsidP="00EC54A9">
            <w:pPr>
              <w:jc w:val="both"/>
            </w:pPr>
            <w:r w:rsidRPr="00846163">
              <w:t>Morin-</w:t>
            </w:r>
            <w:proofErr w:type="spellStart"/>
            <w:r w:rsidRPr="00846163">
              <w:t>Papunen</w:t>
            </w:r>
            <w:proofErr w:type="spellEnd"/>
            <w:r w:rsidRPr="00846163">
              <w:t xml:space="preserve"> 2012</w:t>
            </w:r>
          </w:p>
        </w:tc>
        <w:tc>
          <w:tcPr>
            <w:tcW w:w="6866" w:type="dxa"/>
            <w:shd w:val="clear" w:color="auto" w:fill="auto"/>
          </w:tcPr>
          <w:p w14:paraId="5326B043" w14:textId="77777777" w:rsidR="00115F0C" w:rsidRPr="00846163" w:rsidRDefault="00115F0C" w:rsidP="00EC54A9">
            <w:pPr>
              <w:jc w:val="both"/>
            </w:pPr>
            <w:r w:rsidRPr="00846163">
              <w:t>Laure Morin-</w:t>
            </w:r>
            <w:proofErr w:type="spellStart"/>
            <w:r w:rsidRPr="00846163">
              <w:t>Papunen</w:t>
            </w:r>
            <w:proofErr w:type="spellEnd"/>
            <w:r w:rsidRPr="00846163">
              <w:t xml:space="preserve">, Anni S. Rantala, Leila </w:t>
            </w:r>
            <w:proofErr w:type="spellStart"/>
            <w:r w:rsidRPr="00846163">
              <w:t>Unkila</w:t>
            </w:r>
            <w:proofErr w:type="spellEnd"/>
            <w:r w:rsidRPr="00846163">
              <w:t xml:space="preserve">-Kallio, </w:t>
            </w:r>
            <w:proofErr w:type="spellStart"/>
            <w:r w:rsidRPr="00846163">
              <w:t>AilaTiitinen</w:t>
            </w:r>
            <w:proofErr w:type="spellEnd"/>
            <w:r w:rsidRPr="00846163">
              <w:t xml:space="preserve">, </w:t>
            </w:r>
            <w:proofErr w:type="spellStart"/>
            <w:r w:rsidRPr="00846163">
              <w:t>MarittaHippeläinen</w:t>
            </w:r>
            <w:proofErr w:type="spellEnd"/>
            <w:r w:rsidRPr="00846163">
              <w:t xml:space="preserve">, Antti </w:t>
            </w:r>
            <w:proofErr w:type="spellStart"/>
            <w:r w:rsidRPr="00846163">
              <w:t>Perheentupa</w:t>
            </w:r>
            <w:proofErr w:type="spellEnd"/>
            <w:r w:rsidRPr="00846163">
              <w:t xml:space="preserve">, Helena </w:t>
            </w:r>
            <w:proofErr w:type="spellStart"/>
            <w:r w:rsidRPr="00846163">
              <w:t>Tinkanen</w:t>
            </w:r>
            <w:proofErr w:type="spellEnd"/>
            <w:r w:rsidRPr="00846163">
              <w:t xml:space="preserve">, </w:t>
            </w:r>
            <w:proofErr w:type="spellStart"/>
            <w:r w:rsidRPr="00846163">
              <w:t>RistoBloigu</w:t>
            </w:r>
            <w:proofErr w:type="spellEnd"/>
            <w:r w:rsidRPr="00846163">
              <w:t xml:space="preserve">, </w:t>
            </w:r>
            <w:proofErr w:type="spellStart"/>
            <w:r w:rsidRPr="00846163">
              <w:t>Katri</w:t>
            </w:r>
            <w:proofErr w:type="spellEnd"/>
            <w:r w:rsidRPr="00846163">
              <w:t xml:space="preserve"> </w:t>
            </w:r>
            <w:proofErr w:type="spellStart"/>
            <w:r w:rsidRPr="00846163">
              <w:t>Puukka</w:t>
            </w:r>
            <w:proofErr w:type="spellEnd"/>
            <w:r w:rsidRPr="00846163">
              <w:t xml:space="preserve">, </w:t>
            </w:r>
            <w:proofErr w:type="spellStart"/>
            <w:r w:rsidRPr="00846163">
              <w:t>AimoRuokonen</w:t>
            </w:r>
            <w:proofErr w:type="spellEnd"/>
            <w:r w:rsidRPr="00846163">
              <w:t xml:space="preserve"> and </w:t>
            </w:r>
            <w:proofErr w:type="spellStart"/>
            <w:r w:rsidRPr="00846163">
              <w:t>Juha</w:t>
            </w:r>
            <w:proofErr w:type="spellEnd"/>
            <w:r w:rsidRPr="00846163">
              <w:t xml:space="preserve"> S. </w:t>
            </w:r>
            <w:proofErr w:type="spellStart"/>
            <w:r w:rsidRPr="00846163">
              <w:t>Tapanainen</w:t>
            </w:r>
            <w:proofErr w:type="spellEnd"/>
          </w:p>
        </w:tc>
      </w:tr>
      <w:tr w:rsidR="00115F0C" w:rsidRPr="00846163" w14:paraId="5326B047" w14:textId="77777777">
        <w:tc>
          <w:tcPr>
            <w:tcW w:w="2376" w:type="dxa"/>
            <w:shd w:val="clear" w:color="auto" w:fill="auto"/>
          </w:tcPr>
          <w:p w14:paraId="5326B045" w14:textId="77777777" w:rsidR="00115F0C" w:rsidRPr="00846163" w:rsidRDefault="00115F0C" w:rsidP="00EC54A9">
            <w:pPr>
              <w:jc w:val="both"/>
            </w:pPr>
            <w:proofErr w:type="spellStart"/>
            <w:r w:rsidRPr="00846163">
              <w:t>Nazik</w:t>
            </w:r>
            <w:proofErr w:type="spellEnd"/>
            <w:r w:rsidRPr="00846163">
              <w:t xml:space="preserve"> 2012</w:t>
            </w:r>
          </w:p>
        </w:tc>
        <w:tc>
          <w:tcPr>
            <w:tcW w:w="6866" w:type="dxa"/>
            <w:shd w:val="clear" w:color="auto" w:fill="auto"/>
          </w:tcPr>
          <w:p w14:paraId="5326B046" w14:textId="77777777" w:rsidR="00115F0C" w:rsidRPr="00846163" w:rsidRDefault="00115F0C" w:rsidP="00EC54A9">
            <w:pPr>
              <w:jc w:val="both"/>
            </w:pPr>
            <w:proofErr w:type="spellStart"/>
            <w:r w:rsidRPr="00846163">
              <w:t>Hakan</w:t>
            </w:r>
            <w:proofErr w:type="spellEnd"/>
            <w:r w:rsidRPr="00846163">
              <w:t xml:space="preserve"> </w:t>
            </w:r>
            <w:proofErr w:type="spellStart"/>
            <w:r w:rsidRPr="00846163">
              <w:t>Nazik</w:t>
            </w:r>
            <w:proofErr w:type="spellEnd"/>
            <w:r w:rsidRPr="00846163">
              <w:t xml:space="preserve"> and </w:t>
            </w:r>
            <w:proofErr w:type="spellStart"/>
            <w:r w:rsidRPr="00846163">
              <w:t>YakupKumtepe</w:t>
            </w:r>
            <w:proofErr w:type="spellEnd"/>
          </w:p>
        </w:tc>
      </w:tr>
      <w:tr w:rsidR="00115F0C" w:rsidRPr="00846163" w14:paraId="5326B04A" w14:textId="77777777">
        <w:tc>
          <w:tcPr>
            <w:tcW w:w="2376" w:type="dxa"/>
            <w:shd w:val="clear" w:color="auto" w:fill="auto"/>
          </w:tcPr>
          <w:p w14:paraId="5326B048" w14:textId="77777777" w:rsidR="00115F0C" w:rsidRPr="00846163" w:rsidRDefault="00115F0C" w:rsidP="00EC54A9">
            <w:pPr>
              <w:jc w:val="both"/>
            </w:pPr>
            <w:proofErr w:type="spellStart"/>
            <w:r w:rsidRPr="00846163">
              <w:t>Palomba</w:t>
            </w:r>
            <w:proofErr w:type="spellEnd"/>
            <w:r w:rsidRPr="00846163">
              <w:t xml:space="preserve"> 2005</w:t>
            </w:r>
          </w:p>
        </w:tc>
        <w:tc>
          <w:tcPr>
            <w:tcW w:w="6866" w:type="dxa"/>
            <w:shd w:val="clear" w:color="auto" w:fill="auto"/>
          </w:tcPr>
          <w:p w14:paraId="5326B049" w14:textId="77777777" w:rsidR="00115F0C" w:rsidRPr="00846163" w:rsidRDefault="00115F0C" w:rsidP="00EC54A9">
            <w:pPr>
              <w:jc w:val="both"/>
            </w:pPr>
            <w:r w:rsidRPr="00846163">
              <w:t xml:space="preserve">Stefano </w:t>
            </w:r>
            <w:proofErr w:type="spellStart"/>
            <w:r w:rsidRPr="00846163">
              <w:t>Palomba</w:t>
            </w:r>
            <w:proofErr w:type="spellEnd"/>
            <w:r w:rsidRPr="00846163">
              <w:t xml:space="preserve">, Francesco Orio, Jr.,  Angela Falbo, Francesco </w:t>
            </w:r>
            <w:proofErr w:type="spellStart"/>
            <w:r w:rsidRPr="00846163">
              <w:t>Manguso</w:t>
            </w:r>
            <w:proofErr w:type="spellEnd"/>
            <w:r w:rsidRPr="00846163">
              <w:t xml:space="preserve">, </w:t>
            </w:r>
            <w:proofErr w:type="spellStart"/>
            <w:r w:rsidRPr="00846163">
              <w:t>Tiziana</w:t>
            </w:r>
            <w:proofErr w:type="spellEnd"/>
            <w:r w:rsidRPr="00846163">
              <w:t xml:space="preserve"> Russo, Teresa </w:t>
            </w:r>
            <w:proofErr w:type="spellStart"/>
            <w:r w:rsidRPr="00846163">
              <w:t>Cascella</w:t>
            </w:r>
            <w:proofErr w:type="spellEnd"/>
            <w:r w:rsidRPr="00846163">
              <w:t xml:space="preserve">, Achille </w:t>
            </w:r>
            <w:proofErr w:type="spellStart"/>
            <w:r w:rsidRPr="00846163">
              <w:t>Tolino</w:t>
            </w:r>
            <w:proofErr w:type="spellEnd"/>
            <w:r w:rsidRPr="00846163">
              <w:t xml:space="preserve">, Enrico Carmina, Annamaria </w:t>
            </w:r>
            <w:proofErr w:type="spellStart"/>
            <w:r w:rsidRPr="00846163">
              <w:t>Colao</w:t>
            </w:r>
            <w:proofErr w:type="spellEnd"/>
            <w:r w:rsidRPr="00846163">
              <w:t xml:space="preserve"> and </w:t>
            </w:r>
            <w:proofErr w:type="spellStart"/>
            <w:r w:rsidRPr="00846163">
              <w:t>Fulvio</w:t>
            </w:r>
            <w:proofErr w:type="spellEnd"/>
            <w:r w:rsidRPr="00846163">
              <w:t xml:space="preserve"> </w:t>
            </w:r>
            <w:proofErr w:type="spellStart"/>
            <w:r w:rsidRPr="00846163">
              <w:t>Zullo</w:t>
            </w:r>
            <w:proofErr w:type="spellEnd"/>
          </w:p>
        </w:tc>
      </w:tr>
      <w:tr w:rsidR="00115F0C" w:rsidRPr="00846163" w14:paraId="5326B04D" w14:textId="77777777">
        <w:tc>
          <w:tcPr>
            <w:tcW w:w="2376" w:type="dxa"/>
            <w:shd w:val="clear" w:color="auto" w:fill="auto"/>
          </w:tcPr>
          <w:p w14:paraId="5326B04B" w14:textId="77777777" w:rsidR="00115F0C" w:rsidRPr="00846163" w:rsidRDefault="00115F0C" w:rsidP="00EC54A9">
            <w:pPr>
              <w:jc w:val="both"/>
            </w:pPr>
            <w:proofErr w:type="spellStart"/>
            <w:r w:rsidRPr="00846163">
              <w:t>Sahin</w:t>
            </w:r>
            <w:proofErr w:type="spellEnd"/>
            <w:r w:rsidRPr="00846163">
              <w:t xml:space="preserve"> 2004</w:t>
            </w:r>
          </w:p>
        </w:tc>
        <w:tc>
          <w:tcPr>
            <w:tcW w:w="6866" w:type="dxa"/>
            <w:shd w:val="clear" w:color="auto" w:fill="auto"/>
          </w:tcPr>
          <w:p w14:paraId="5326B04C" w14:textId="77777777" w:rsidR="00115F0C" w:rsidRPr="00846163" w:rsidRDefault="00115F0C" w:rsidP="00EC54A9">
            <w:pPr>
              <w:jc w:val="both"/>
            </w:pPr>
            <w:proofErr w:type="spellStart"/>
            <w:r w:rsidRPr="00846163">
              <w:t>Yılmaz</w:t>
            </w:r>
            <w:proofErr w:type="spellEnd"/>
            <w:r>
              <w:t xml:space="preserve"> </w:t>
            </w:r>
            <w:proofErr w:type="spellStart"/>
            <w:r w:rsidRPr="00846163">
              <w:t>Şahin</w:t>
            </w:r>
            <w:proofErr w:type="spellEnd"/>
            <w:r w:rsidRPr="00846163">
              <w:t xml:space="preserve">, </w:t>
            </w:r>
            <w:proofErr w:type="spellStart"/>
            <w:r w:rsidRPr="00846163">
              <w:t>Ünal</w:t>
            </w:r>
            <w:proofErr w:type="spellEnd"/>
            <w:r>
              <w:t xml:space="preserve"> </w:t>
            </w:r>
            <w:proofErr w:type="spellStart"/>
            <w:r w:rsidRPr="00846163">
              <w:t>Yirmibeş</w:t>
            </w:r>
            <w:proofErr w:type="spellEnd"/>
            <w:r>
              <w:t xml:space="preserve">, </w:t>
            </w:r>
            <w:proofErr w:type="spellStart"/>
            <w:r>
              <w:t>Fahrettin</w:t>
            </w:r>
            <w:proofErr w:type="spellEnd"/>
            <w:r>
              <w:t xml:space="preserve"> </w:t>
            </w:r>
            <w:proofErr w:type="spellStart"/>
            <w:r>
              <w:t>Keleştimur</w:t>
            </w:r>
            <w:proofErr w:type="spellEnd"/>
            <w:r w:rsidRPr="00846163">
              <w:t xml:space="preserve"> and </w:t>
            </w:r>
            <w:proofErr w:type="spellStart"/>
            <w:r w:rsidRPr="00846163">
              <w:t>Ercan</w:t>
            </w:r>
            <w:proofErr w:type="spellEnd"/>
            <w:r>
              <w:t xml:space="preserve"> </w:t>
            </w:r>
            <w:proofErr w:type="spellStart"/>
            <w:r w:rsidRPr="00846163">
              <w:t>Aygen</w:t>
            </w:r>
            <w:proofErr w:type="spellEnd"/>
          </w:p>
        </w:tc>
      </w:tr>
      <w:tr w:rsidR="00115F0C" w:rsidRPr="00846163" w14:paraId="5326B050" w14:textId="77777777">
        <w:tc>
          <w:tcPr>
            <w:tcW w:w="2376" w:type="dxa"/>
            <w:shd w:val="clear" w:color="auto" w:fill="auto"/>
          </w:tcPr>
          <w:p w14:paraId="5326B04E" w14:textId="77777777" w:rsidR="00115F0C" w:rsidRPr="00846163" w:rsidRDefault="00115F0C" w:rsidP="00EC54A9">
            <w:pPr>
              <w:jc w:val="both"/>
            </w:pPr>
            <w:proofErr w:type="spellStart"/>
            <w:r w:rsidRPr="00846163">
              <w:t>Vegetti</w:t>
            </w:r>
            <w:proofErr w:type="spellEnd"/>
            <w:r w:rsidRPr="00846163">
              <w:t xml:space="preserve"> 1999</w:t>
            </w:r>
          </w:p>
        </w:tc>
        <w:tc>
          <w:tcPr>
            <w:tcW w:w="6866" w:type="dxa"/>
            <w:shd w:val="clear" w:color="auto" w:fill="auto"/>
          </w:tcPr>
          <w:p w14:paraId="5326B04F" w14:textId="77777777" w:rsidR="00115F0C" w:rsidRPr="00846163" w:rsidRDefault="00115F0C" w:rsidP="00EC54A9">
            <w:pPr>
              <w:jc w:val="both"/>
            </w:pPr>
            <w:r w:rsidRPr="00846163">
              <w:t xml:space="preserve">W. </w:t>
            </w:r>
            <w:proofErr w:type="spellStart"/>
            <w:r w:rsidRPr="00846163">
              <w:t>Vegetti</w:t>
            </w:r>
            <w:proofErr w:type="spellEnd"/>
            <w:r w:rsidRPr="00846163">
              <w:t>, A</w:t>
            </w:r>
            <w:r>
              <w:t>.</w:t>
            </w:r>
            <w:r w:rsidRPr="00846163">
              <w:t xml:space="preserve"> </w:t>
            </w:r>
            <w:proofErr w:type="spellStart"/>
            <w:r w:rsidRPr="00846163">
              <w:t>Riccaboni</w:t>
            </w:r>
            <w:proofErr w:type="spellEnd"/>
            <w:r w:rsidRPr="00846163">
              <w:t>, M</w:t>
            </w:r>
            <w:r>
              <w:t>.</w:t>
            </w:r>
            <w:r w:rsidRPr="00846163">
              <w:t xml:space="preserve"> Columbo, E</w:t>
            </w:r>
            <w:r>
              <w:t>.</w:t>
            </w:r>
            <w:r w:rsidRPr="00846163">
              <w:t xml:space="preserve"> </w:t>
            </w:r>
            <w:proofErr w:type="spellStart"/>
            <w:r w:rsidRPr="00846163">
              <w:t>Baroni</w:t>
            </w:r>
            <w:proofErr w:type="spellEnd"/>
            <w:r w:rsidRPr="00846163">
              <w:t>, D</w:t>
            </w:r>
            <w:r>
              <w:t>.</w:t>
            </w:r>
            <w:r w:rsidRPr="00846163">
              <w:t xml:space="preserve"> </w:t>
            </w:r>
            <w:proofErr w:type="spellStart"/>
            <w:r w:rsidRPr="00846163">
              <w:t>Diaferia</w:t>
            </w:r>
            <w:proofErr w:type="spellEnd"/>
            <w:r w:rsidRPr="00846163">
              <w:t>, G</w:t>
            </w:r>
            <w:r>
              <w:t>.</w:t>
            </w:r>
            <w:r w:rsidRPr="00846163">
              <w:t xml:space="preserve"> </w:t>
            </w:r>
            <w:proofErr w:type="spellStart"/>
            <w:r w:rsidRPr="00846163">
              <w:t>Ragni</w:t>
            </w:r>
            <w:proofErr w:type="spellEnd"/>
            <w:r w:rsidRPr="00846163">
              <w:t xml:space="preserve"> and P</w:t>
            </w:r>
            <w:r>
              <w:t>.</w:t>
            </w:r>
            <w:r w:rsidRPr="00846163">
              <w:t>G</w:t>
            </w:r>
            <w:r>
              <w:t>.</w:t>
            </w:r>
            <w:r w:rsidRPr="00846163">
              <w:t xml:space="preserve"> </w:t>
            </w:r>
            <w:proofErr w:type="spellStart"/>
            <w:r w:rsidRPr="00846163">
              <w:t>Crosignani</w:t>
            </w:r>
            <w:proofErr w:type="spellEnd"/>
            <w:r w:rsidRPr="00846163">
              <w:t>.</w:t>
            </w:r>
          </w:p>
        </w:tc>
      </w:tr>
      <w:tr w:rsidR="00115F0C" w:rsidRPr="00846163" w14:paraId="5326B053" w14:textId="77777777">
        <w:tc>
          <w:tcPr>
            <w:tcW w:w="2376" w:type="dxa"/>
            <w:shd w:val="clear" w:color="auto" w:fill="auto"/>
          </w:tcPr>
          <w:p w14:paraId="5326B051" w14:textId="77777777" w:rsidR="00115F0C" w:rsidRPr="00846163" w:rsidRDefault="00115F0C" w:rsidP="00EC54A9">
            <w:pPr>
              <w:jc w:val="both"/>
            </w:pPr>
            <w:r w:rsidRPr="00846163">
              <w:lastRenderedPageBreak/>
              <w:t>Williams</w:t>
            </w:r>
            <w:r w:rsidR="00EC54A9">
              <w:t xml:space="preserve"> </w:t>
            </w:r>
            <w:r w:rsidRPr="00846163">
              <w:t>2009</w:t>
            </w:r>
          </w:p>
        </w:tc>
        <w:tc>
          <w:tcPr>
            <w:tcW w:w="6866" w:type="dxa"/>
            <w:shd w:val="clear" w:color="auto" w:fill="auto"/>
          </w:tcPr>
          <w:p w14:paraId="5326B052" w14:textId="77777777" w:rsidR="00115F0C" w:rsidRPr="00846163" w:rsidRDefault="00115F0C" w:rsidP="00EC54A9">
            <w:pPr>
              <w:jc w:val="both"/>
            </w:pPr>
            <w:r w:rsidRPr="00846163">
              <w:t xml:space="preserve">C. D. Williams, L. M. Pastore, W. </w:t>
            </w:r>
            <w:proofErr w:type="spellStart"/>
            <w:r w:rsidRPr="00846163">
              <w:t>B.Shelly</w:t>
            </w:r>
            <w:proofErr w:type="spellEnd"/>
            <w:r w:rsidRPr="00846163">
              <w:t xml:space="preserve">,  A. </w:t>
            </w:r>
            <w:proofErr w:type="spellStart"/>
            <w:r w:rsidRPr="00846163">
              <w:t>P.Bailey</w:t>
            </w:r>
            <w:proofErr w:type="spellEnd"/>
            <w:r w:rsidRPr="00846163">
              <w:t xml:space="preserve">,  D. </w:t>
            </w:r>
            <w:proofErr w:type="spellStart"/>
            <w:r w:rsidRPr="00846163">
              <w:t>C.Baras</w:t>
            </w:r>
            <w:proofErr w:type="spellEnd"/>
            <w:r w:rsidRPr="00846163">
              <w:t xml:space="preserve"> and B. </w:t>
            </w:r>
            <w:proofErr w:type="spellStart"/>
            <w:r w:rsidRPr="00846163">
              <w:t>G.Bateman</w:t>
            </w:r>
            <w:proofErr w:type="spellEnd"/>
            <w:r w:rsidRPr="00846163">
              <w:t xml:space="preserve">, </w:t>
            </w:r>
          </w:p>
        </w:tc>
      </w:tr>
      <w:tr w:rsidR="00115F0C" w:rsidRPr="00846163" w14:paraId="5326B056" w14:textId="77777777">
        <w:tc>
          <w:tcPr>
            <w:tcW w:w="2376" w:type="dxa"/>
            <w:shd w:val="clear" w:color="auto" w:fill="auto"/>
          </w:tcPr>
          <w:p w14:paraId="5326B054" w14:textId="77777777" w:rsidR="00115F0C" w:rsidRPr="00846163" w:rsidRDefault="00115F0C" w:rsidP="00EC54A9">
            <w:pPr>
              <w:jc w:val="both"/>
            </w:pPr>
            <w:proofErr w:type="spellStart"/>
            <w:r w:rsidRPr="00846163">
              <w:t>PCOSAct</w:t>
            </w:r>
            <w:proofErr w:type="spellEnd"/>
            <w:r w:rsidRPr="00846163">
              <w:t xml:space="preserve"> trial</w:t>
            </w:r>
            <w:r w:rsidR="00EC54A9">
              <w:t xml:space="preserve"> (Wu 2017)</w:t>
            </w:r>
          </w:p>
        </w:tc>
        <w:tc>
          <w:tcPr>
            <w:tcW w:w="6866" w:type="dxa"/>
            <w:shd w:val="clear" w:color="auto" w:fill="auto"/>
          </w:tcPr>
          <w:p w14:paraId="5326B055" w14:textId="77777777" w:rsidR="00115F0C" w:rsidRPr="00846163" w:rsidRDefault="00115F0C" w:rsidP="00EC54A9">
            <w:pPr>
              <w:jc w:val="both"/>
            </w:pPr>
            <w:r w:rsidRPr="00846163">
              <w:t>Xiao-</w:t>
            </w:r>
            <w:proofErr w:type="spellStart"/>
            <w:r w:rsidRPr="00846163">
              <w:t>Ke</w:t>
            </w:r>
            <w:proofErr w:type="spellEnd"/>
            <w:r w:rsidRPr="00846163">
              <w:t xml:space="preserve"> Wu, </w:t>
            </w:r>
            <w:proofErr w:type="spellStart"/>
            <w:r w:rsidRPr="00846163">
              <w:t>ElisabetStener-Victorin</w:t>
            </w:r>
            <w:proofErr w:type="spellEnd"/>
            <w:r w:rsidRPr="00846163">
              <w:t xml:space="preserve">, Hong-Ying </w:t>
            </w:r>
            <w:proofErr w:type="spellStart"/>
            <w:r w:rsidRPr="00846163">
              <w:t>Kuang</w:t>
            </w:r>
            <w:proofErr w:type="spellEnd"/>
            <w:r w:rsidRPr="00846163">
              <w:t xml:space="preserve">, Hong-Li Ma, Jing-Shu Gao, Liang-Zhen </w:t>
            </w:r>
            <w:proofErr w:type="spellStart"/>
            <w:r w:rsidRPr="00846163">
              <w:t>Xie</w:t>
            </w:r>
            <w:proofErr w:type="spellEnd"/>
            <w:r w:rsidRPr="00846163">
              <w:t>, Li-Hui Hou, Zhen-Xing Hu, Xiao-</w:t>
            </w:r>
            <w:proofErr w:type="spellStart"/>
            <w:r w:rsidRPr="00846163">
              <w:t>Guang</w:t>
            </w:r>
            <w:proofErr w:type="spellEnd"/>
            <w:r w:rsidRPr="00846163">
              <w:t xml:space="preserve"> Shao, Jun Ge, </w:t>
            </w:r>
            <w:proofErr w:type="spellStart"/>
            <w:r w:rsidRPr="00846163">
              <w:t>Jin</w:t>
            </w:r>
            <w:proofErr w:type="spellEnd"/>
            <w:r w:rsidRPr="00846163">
              <w:t xml:space="preserve">-Feng Zhang, Hui-Ying </w:t>
            </w:r>
            <w:proofErr w:type="spellStart"/>
            <w:r w:rsidRPr="00846163">
              <w:t>Xue</w:t>
            </w:r>
            <w:proofErr w:type="spellEnd"/>
            <w:r w:rsidRPr="00846163">
              <w:t xml:space="preserve">, Xiao-Feng Xu, Rui-Ning Liang, Hong-Xia Ma, Hong-Wei Yang, Wei-Li Li, Dong-Mei Huang, Yun Sun, Cui-Fang Hao, Shao-Min Du, Zheng-Wang Yang, Xin Wang, Ying Yan, </w:t>
            </w:r>
            <w:proofErr w:type="spellStart"/>
            <w:r w:rsidRPr="00846163">
              <w:t>Xiu</w:t>
            </w:r>
            <w:proofErr w:type="spellEnd"/>
            <w:r w:rsidRPr="00846163">
              <w:t xml:space="preserve">-Hua Chen, Ping Fu, Cai-Fei Ding, </w:t>
            </w:r>
            <w:proofErr w:type="spellStart"/>
            <w:r w:rsidRPr="00846163">
              <w:t>Ya</w:t>
            </w:r>
            <w:proofErr w:type="spellEnd"/>
            <w:r w:rsidRPr="00846163">
              <w:t xml:space="preserve">-Qin Gao, Zhong-Ming Zhou, Chi Chiu Wang, Tai-Xiang Wu, Jian-Ping Liu, Ernest H. Y. Ng, Richard S. </w:t>
            </w:r>
            <w:proofErr w:type="spellStart"/>
            <w:r w:rsidRPr="00846163">
              <w:t>Legro</w:t>
            </w:r>
            <w:proofErr w:type="spellEnd"/>
            <w:r w:rsidRPr="00846163">
              <w:t xml:space="preserve"> and </w:t>
            </w:r>
            <w:proofErr w:type="spellStart"/>
            <w:r w:rsidRPr="00846163">
              <w:t>Heping</w:t>
            </w:r>
            <w:proofErr w:type="spellEnd"/>
            <w:r w:rsidRPr="00846163">
              <w:t xml:space="preserve"> Zhang, for the </w:t>
            </w:r>
            <w:proofErr w:type="spellStart"/>
            <w:r w:rsidRPr="00846163">
              <w:t>PCOSAct</w:t>
            </w:r>
            <w:proofErr w:type="spellEnd"/>
            <w:r w:rsidRPr="00846163">
              <w:t xml:space="preserve"> Study Group</w:t>
            </w:r>
          </w:p>
        </w:tc>
      </w:tr>
    </w:tbl>
    <w:p w14:paraId="5326B057" w14:textId="77777777" w:rsidR="0035670F" w:rsidRDefault="0035670F" w:rsidP="00D40FCC">
      <w:pPr>
        <w:spacing w:line="480" w:lineRule="auto"/>
        <w:jc w:val="both"/>
      </w:pPr>
    </w:p>
    <w:p w14:paraId="5326B058" w14:textId="77777777" w:rsidR="00115F0C" w:rsidRDefault="00115F0C" w:rsidP="00D40FCC">
      <w:pPr>
        <w:spacing w:line="480" w:lineRule="auto"/>
        <w:jc w:val="both"/>
      </w:pPr>
      <w:r w:rsidRPr="00846163">
        <w:t>*Note: This publication included two studies, both of which were included.</w:t>
      </w:r>
      <w:r>
        <w:br w:type="page"/>
      </w:r>
    </w:p>
    <w:p w14:paraId="5326B059" w14:textId="77777777" w:rsidR="0000353E" w:rsidRDefault="00115F0C" w:rsidP="00EC54A9">
      <w:pPr>
        <w:pStyle w:val="Kop2"/>
        <w:spacing w:line="480" w:lineRule="auto"/>
        <w:rPr>
          <w:noProof/>
        </w:rPr>
      </w:pPr>
      <w:bookmarkStart w:id="11" w:name="_Toc11659157"/>
      <w:r>
        <w:lastRenderedPageBreak/>
        <w:t>Supplement</w:t>
      </w:r>
      <w:r w:rsidR="0073267F">
        <w:t>ary Table</w:t>
      </w:r>
      <w:r>
        <w:t xml:space="preserve"> 5. </w:t>
      </w:r>
      <w:r w:rsidRPr="00133F26">
        <w:t>Eunice Kennedy Shriver National Institutes of Child Health and Human Development, Reproductive Medicine Network</w:t>
      </w:r>
      <w:bookmarkEnd w:id="11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00"/>
        <w:gridCol w:w="4819"/>
        <w:gridCol w:w="1763"/>
      </w:tblGrid>
      <w:tr w:rsidR="0000353E" w:rsidRPr="00EC54A9" w14:paraId="5326B05D" w14:textId="77777777">
        <w:tc>
          <w:tcPr>
            <w:tcW w:w="2300" w:type="dxa"/>
          </w:tcPr>
          <w:p w14:paraId="5326B05A" w14:textId="77777777" w:rsidR="0000353E" w:rsidRPr="00EC54A9" w:rsidRDefault="00EC54A9" w:rsidP="00EC54A9">
            <w:pPr>
              <w:rPr>
                <w:iCs/>
                <w:noProof/>
              </w:rPr>
            </w:pPr>
            <w:r w:rsidRPr="00EC54A9">
              <w:rPr>
                <w:iCs/>
                <w:noProof/>
              </w:rPr>
              <w:t>Names</w:t>
            </w:r>
          </w:p>
        </w:tc>
        <w:tc>
          <w:tcPr>
            <w:tcW w:w="4819" w:type="dxa"/>
          </w:tcPr>
          <w:p w14:paraId="5326B05B" w14:textId="77777777" w:rsidR="0000353E" w:rsidRPr="00EC54A9" w:rsidRDefault="00EC54A9" w:rsidP="00EC54A9">
            <w:pPr>
              <w:rPr>
                <w:iCs/>
                <w:noProof/>
              </w:rPr>
            </w:pPr>
            <w:r w:rsidRPr="00EC54A9">
              <w:rPr>
                <w:iCs/>
                <w:noProof/>
              </w:rPr>
              <w:t>Affiliations</w:t>
            </w:r>
          </w:p>
        </w:tc>
        <w:tc>
          <w:tcPr>
            <w:tcW w:w="1763" w:type="dxa"/>
          </w:tcPr>
          <w:p w14:paraId="5326B05C" w14:textId="77777777" w:rsidR="0000353E" w:rsidRPr="00EC54A9" w:rsidRDefault="00EC54A9" w:rsidP="00EC54A9">
            <w:pPr>
              <w:rPr>
                <w:iCs/>
                <w:noProof/>
              </w:rPr>
            </w:pPr>
            <w:r w:rsidRPr="00EC54A9">
              <w:rPr>
                <w:iCs/>
                <w:noProof/>
              </w:rPr>
              <w:t xml:space="preserve">Support by </w:t>
            </w:r>
            <w:bookmarkStart w:id="12" w:name="_Hlk15908380"/>
            <w:r w:rsidRPr="00EC54A9">
              <w:rPr>
                <w:iCs/>
                <w:noProof/>
              </w:rPr>
              <w:t>NIH Grants</w:t>
            </w:r>
            <w:bookmarkEnd w:id="12"/>
          </w:p>
        </w:tc>
      </w:tr>
      <w:tr w:rsidR="00EC54A9" w:rsidRPr="00EC54A9" w14:paraId="5326B06C" w14:textId="77777777">
        <w:tc>
          <w:tcPr>
            <w:tcW w:w="2300" w:type="dxa"/>
          </w:tcPr>
          <w:p w14:paraId="5326B05E" w14:textId="77777777" w:rsidR="00EC54A9" w:rsidRPr="00EC54A9" w:rsidRDefault="00EC54A9" w:rsidP="00EC54A9">
            <w:pPr>
              <w:rPr>
                <w:iCs/>
                <w:noProof/>
              </w:rPr>
            </w:pPr>
            <w:bookmarkStart w:id="13" w:name="_Hlk15907885"/>
            <w:r w:rsidRPr="00EC54A9">
              <w:rPr>
                <w:iCs/>
                <w:sz w:val="24"/>
                <w:szCs w:val="24"/>
              </w:rPr>
              <w:t xml:space="preserve">Richard S. </w:t>
            </w:r>
            <w:proofErr w:type="spellStart"/>
            <w:r w:rsidRPr="00EC54A9">
              <w:rPr>
                <w:iCs/>
                <w:sz w:val="24"/>
                <w:szCs w:val="24"/>
              </w:rPr>
              <w:t>Legro</w:t>
            </w:r>
            <w:proofErr w:type="spellEnd"/>
            <w:r w:rsidRPr="00EC54A9">
              <w:rPr>
                <w:iCs/>
                <w:sz w:val="24"/>
                <w:szCs w:val="24"/>
              </w:rPr>
              <w:t>, M.D.</w:t>
            </w:r>
          </w:p>
        </w:tc>
        <w:tc>
          <w:tcPr>
            <w:tcW w:w="4819" w:type="dxa"/>
          </w:tcPr>
          <w:p w14:paraId="5326B05F" w14:textId="77777777" w:rsidR="00EC54A9" w:rsidRPr="00EC54A9" w:rsidRDefault="00EC54A9" w:rsidP="00EC54A9">
            <w:pPr>
              <w:rPr>
                <w:iCs/>
                <w:noProof/>
              </w:rPr>
            </w:pPr>
            <w:r w:rsidRPr="00EC54A9">
              <w:rPr>
                <w:iCs/>
                <w:noProof/>
                <w:sz w:val="24"/>
                <w:szCs w:val="24"/>
              </w:rPr>
              <w:t>Pennsylvania State University College of Medicine, Hershey, PA</w:t>
            </w:r>
          </w:p>
        </w:tc>
        <w:tc>
          <w:tcPr>
            <w:tcW w:w="1763" w:type="dxa"/>
            <w:vMerge w:val="restart"/>
          </w:tcPr>
          <w:p w14:paraId="5326B060" w14:textId="77777777" w:rsidR="00EC54A9" w:rsidRPr="007F794C" w:rsidRDefault="00EC54A9" w:rsidP="00EC54A9">
            <w:pPr>
              <w:rPr>
                <w:iCs/>
                <w:noProof/>
                <w:lang w:val="nl-NL"/>
                <w:rPrChange w:id="14" w:author="alain caspers" w:date="2020-01-07T12:00:00Z">
                  <w:rPr>
                    <w:iCs/>
                    <w:noProof/>
                  </w:rPr>
                </w:rPrChange>
              </w:rPr>
            </w:pPr>
            <w:r w:rsidRPr="007F794C">
              <w:rPr>
                <w:iCs/>
                <w:noProof/>
                <w:lang w:val="nl-NL"/>
                <w:rPrChange w:id="15" w:author="alain caspers" w:date="2020-01-07T12:00:00Z">
                  <w:rPr>
                    <w:iCs/>
                    <w:noProof/>
                  </w:rPr>
                </w:rPrChange>
              </w:rPr>
              <w:t>U10 HD27049,</w:t>
            </w:r>
          </w:p>
          <w:p w14:paraId="5326B061" w14:textId="77777777" w:rsidR="00EC54A9" w:rsidRPr="007F794C" w:rsidRDefault="00EC54A9" w:rsidP="00EC54A9">
            <w:pPr>
              <w:rPr>
                <w:iCs/>
                <w:noProof/>
                <w:lang w:val="nl-NL"/>
                <w:rPrChange w:id="16" w:author="alain caspers" w:date="2020-01-07T12:00:00Z">
                  <w:rPr>
                    <w:iCs/>
                    <w:noProof/>
                  </w:rPr>
                </w:rPrChange>
              </w:rPr>
            </w:pPr>
            <w:r w:rsidRPr="007F794C">
              <w:rPr>
                <w:iCs/>
                <w:noProof/>
                <w:lang w:val="nl-NL"/>
                <w:rPrChange w:id="17" w:author="alain caspers" w:date="2020-01-07T12:00:00Z">
                  <w:rPr>
                    <w:iCs/>
                    <w:noProof/>
                  </w:rPr>
                </w:rPrChange>
              </w:rPr>
              <w:t xml:space="preserve">U10 HD38992, </w:t>
            </w:r>
          </w:p>
          <w:p w14:paraId="5326B062" w14:textId="77777777" w:rsidR="00EC54A9" w:rsidRPr="007F794C" w:rsidRDefault="00EC54A9" w:rsidP="00EC54A9">
            <w:pPr>
              <w:rPr>
                <w:iCs/>
                <w:noProof/>
                <w:lang w:val="nl-NL"/>
                <w:rPrChange w:id="18" w:author="alain caspers" w:date="2020-01-07T12:00:00Z">
                  <w:rPr>
                    <w:iCs/>
                    <w:noProof/>
                  </w:rPr>
                </w:rPrChange>
              </w:rPr>
            </w:pPr>
            <w:r w:rsidRPr="007F794C">
              <w:rPr>
                <w:iCs/>
                <w:noProof/>
                <w:lang w:val="nl-NL"/>
                <w:rPrChange w:id="19" w:author="alain caspers" w:date="2020-01-07T12:00:00Z">
                  <w:rPr>
                    <w:iCs/>
                    <w:noProof/>
                  </w:rPr>
                </w:rPrChange>
              </w:rPr>
              <w:t xml:space="preserve">U10 HD055925, U10 HD39005, </w:t>
            </w:r>
          </w:p>
          <w:p w14:paraId="5326B063" w14:textId="77777777" w:rsidR="00EC54A9" w:rsidRPr="007F794C" w:rsidRDefault="00EC54A9" w:rsidP="00EC54A9">
            <w:pPr>
              <w:rPr>
                <w:iCs/>
                <w:noProof/>
                <w:lang w:val="nl-NL"/>
                <w:rPrChange w:id="20" w:author="alain caspers" w:date="2020-01-07T12:00:00Z">
                  <w:rPr>
                    <w:iCs/>
                    <w:noProof/>
                  </w:rPr>
                </w:rPrChange>
              </w:rPr>
            </w:pPr>
            <w:r w:rsidRPr="007F794C">
              <w:rPr>
                <w:iCs/>
                <w:noProof/>
                <w:lang w:val="nl-NL"/>
                <w:rPrChange w:id="21" w:author="alain caspers" w:date="2020-01-07T12:00:00Z">
                  <w:rPr>
                    <w:iCs/>
                    <w:noProof/>
                  </w:rPr>
                </w:rPrChange>
              </w:rPr>
              <w:t xml:space="preserve">U10 HD38998, </w:t>
            </w:r>
          </w:p>
          <w:p w14:paraId="5326B064" w14:textId="77777777" w:rsidR="00EC54A9" w:rsidRPr="007F794C" w:rsidRDefault="00EC54A9" w:rsidP="00EC54A9">
            <w:pPr>
              <w:rPr>
                <w:iCs/>
                <w:noProof/>
                <w:lang w:val="nl-NL"/>
                <w:rPrChange w:id="22" w:author="alain caspers" w:date="2020-01-07T12:00:00Z">
                  <w:rPr>
                    <w:iCs/>
                    <w:noProof/>
                  </w:rPr>
                </w:rPrChange>
              </w:rPr>
            </w:pPr>
            <w:r w:rsidRPr="007F794C">
              <w:rPr>
                <w:iCs/>
                <w:noProof/>
                <w:lang w:val="nl-NL"/>
                <w:rPrChange w:id="23" w:author="alain caspers" w:date="2020-01-07T12:00:00Z">
                  <w:rPr>
                    <w:iCs/>
                    <w:noProof/>
                  </w:rPr>
                </w:rPrChange>
              </w:rPr>
              <w:t xml:space="preserve">U10 HD055936, U10 HD055942, U10 HD055944, U54 HD29834, </w:t>
            </w:r>
          </w:p>
          <w:p w14:paraId="5326B065" w14:textId="77777777" w:rsidR="00EC54A9" w:rsidRPr="007F794C" w:rsidRDefault="00EC54A9" w:rsidP="00EC54A9">
            <w:pPr>
              <w:rPr>
                <w:iCs/>
                <w:noProof/>
                <w:lang w:val="nl-NL"/>
                <w:rPrChange w:id="24" w:author="alain caspers" w:date="2020-01-07T12:00:00Z">
                  <w:rPr>
                    <w:iCs/>
                    <w:noProof/>
                  </w:rPr>
                </w:rPrChange>
              </w:rPr>
            </w:pPr>
            <w:r w:rsidRPr="007F794C">
              <w:rPr>
                <w:iCs/>
                <w:noProof/>
                <w:lang w:val="nl-NL"/>
                <w:rPrChange w:id="25" w:author="alain caspers" w:date="2020-01-07T12:00:00Z">
                  <w:rPr>
                    <w:iCs/>
                    <w:noProof/>
                  </w:rPr>
                </w:rPrChange>
              </w:rPr>
              <w:t xml:space="preserve">UL1 TR000127, U01 HD38997, </w:t>
            </w:r>
          </w:p>
          <w:p w14:paraId="5326B066" w14:textId="77777777" w:rsidR="00EC54A9" w:rsidRPr="007F794C" w:rsidRDefault="00EC54A9" w:rsidP="00EC54A9">
            <w:pPr>
              <w:rPr>
                <w:iCs/>
                <w:noProof/>
                <w:lang w:val="nl-NL"/>
                <w:rPrChange w:id="26" w:author="alain caspers" w:date="2020-01-07T12:00:00Z">
                  <w:rPr>
                    <w:iCs/>
                    <w:noProof/>
                  </w:rPr>
                </w:rPrChange>
              </w:rPr>
            </w:pPr>
            <w:r w:rsidRPr="007F794C">
              <w:rPr>
                <w:iCs/>
                <w:noProof/>
                <w:lang w:val="nl-NL"/>
                <w:rPrChange w:id="27" w:author="alain caspers" w:date="2020-01-07T12:00:00Z">
                  <w:rPr>
                    <w:iCs/>
                    <w:noProof/>
                  </w:rPr>
                </w:rPrChange>
              </w:rPr>
              <w:t xml:space="preserve">U10 HD27011, </w:t>
            </w:r>
          </w:p>
          <w:p w14:paraId="5326B067" w14:textId="77777777" w:rsidR="00EC54A9" w:rsidRPr="007F794C" w:rsidRDefault="00EC54A9" w:rsidP="00EC54A9">
            <w:pPr>
              <w:rPr>
                <w:iCs/>
                <w:noProof/>
                <w:lang w:val="nl-NL"/>
                <w:rPrChange w:id="28" w:author="alain caspers" w:date="2020-01-07T12:00:00Z">
                  <w:rPr>
                    <w:iCs/>
                    <w:noProof/>
                  </w:rPr>
                </w:rPrChange>
              </w:rPr>
            </w:pPr>
            <w:r w:rsidRPr="007F794C">
              <w:rPr>
                <w:iCs/>
                <w:noProof/>
                <w:lang w:val="nl-NL"/>
                <w:rPrChange w:id="29" w:author="alain caspers" w:date="2020-01-07T12:00:00Z">
                  <w:rPr>
                    <w:iCs/>
                    <w:noProof/>
                  </w:rPr>
                </w:rPrChange>
              </w:rPr>
              <w:t xml:space="preserve">U10 HD33172, </w:t>
            </w:r>
          </w:p>
          <w:p w14:paraId="5326B068" w14:textId="77777777" w:rsidR="00EC54A9" w:rsidRPr="007F794C" w:rsidRDefault="00EC54A9" w:rsidP="00EC54A9">
            <w:pPr>
              <w:rPr>
                <w:iCs/>
                <w:noProof/>
                <w:lang w:val="nl-NL"/>
                <w:rPrChange w:id="30" w:author="alain caspers" w:date="2020-01-07T12:00:00Z">
                  <w:rPr>
                    <w:iCs/>
                    <w:noProof/>
                  </w:rPr>
                </w:rPrChange>
              </w:rPr>
            </w:pPr>
            <w:r w:rsidRPr="007F794C">
              <w:rPr>
                <w:iCs/>
                <w:noProof/>
                <w:lang w:val="nl-NL"/>
                <w:rPrChange w:id="31" w:author="alain caspers" w:date="2020-01-07T12:00:00Z">
                  <w:rPr>
                    <w:iCs/>
                    <w:noProof/>
                  </w:rPr>
                </w:rPrChange>
              </w:rPr>
              <w:t xml:space="preserve">U10 HD38988, </w:t>
            </w:r>
          </w:p>
          <w:p w14:paraId="5326B069" w14:textId="77777777" w:rsidR="00EC54A9" w:rsidRPr="007F794C" w:rsidRDefault="00EC54A9" w:rsidP="00EC54A9">
            <w:pPr>
              <w:rPr>
                <w:iCs/>
                <w:noProof/>
                <w:lang w:val="nl-NL"/>
                <w:rPrChange w:id="32" w:author="alain caspers" w:date="2020-01-07T12:00:00Z">
                  <w:rPr>
                    <w:iCs/>
                    <w:noProof/>
                  </w:rPr>
                </w:rPrChange>
              </w:rPr>
            </w:pPr>
            <w:r w:rsidRPr="007F794C">
              <w:rPr>
                <w:iCs/>
                <w:noProof/>
                <w:lang w:val="nl-NL"/>
                <w:rPrChange w:id="33" w:author="alain caspers" w:date="2020-01-07T12:00:00Z">
                  <w:rPr>
                    <w:iCs/>
                    <w:noProof/>
                  </w:rPr>
                </w:rPrChange>
              </w:rPr>
              <w:t>U10 HD38999, MO1RR00056,</w:t>
            </w:r>
          </w:p>
          <w:p w14:paraId="5326B06A" w14:textId="77777777" w:rsidR="00EC54A9" w:rsidRDefault="00EC54A9" w:rsidP="00EC54A9">
            <w:pPr>
              <w:rPr>
                <w:iCs/>
                <w:noProof/>
              </w:rPr>
            </w:pPr>
            <w:r w:rsidRPr="00EC54A9">
              <w:rPr>
                <w:iCs/>
                <w:noProof/>
              </w:rPr>
              <w:t>MO11RR10732,</w:t>
            </w:r>
          </w:p>
          <w:p w14:paraId="5326B06B" w14:textId="77777777" w:rsidR="00EC54A9" w:rsidRPr="00EC54A9" w:rsidRDefault="00EC54A9" w:rsidP="00EC54A9">
            <w:pPr>
              <w:rPr>
                <w:iCs/>
                <w:noProof/>
              </w:rPr>
            </w:pPr>
            <w:r w:rsidRPr="00EC54A9">
              <w:rPr>
                <w:iCs/>
                <w:noProof/>
              </w:rPr>
              <w:t>C06 RR016-499</w:t>
            </w:r>
          </w:p>
        </w:tc>
      </w:tr>
      <w:tr w:rsidR="00EC54A9" w:rsidRPr="00EC54A9" w14:paraId="5326B070" w14:textId="77777777">
        <w:tc>
          <w:tcPr>
            <w:tcW w:w="2300" w:type="dxa"/>
          </w:tcPr>
          <w:p w14:paraId="5326B06D" w14:textId="77777777" w:rsidR="00EC54A9" w:rsidRPr="00EC54A9" w:rsidRDefault="00EC54A9" w:rsidP="00EC54A9">
            <w:pPr>
              <w:rPr>
                <w:iCs/>
                <w:noProof/>
              </w:rPr>
            </w:pPr>
            <w:r w:rsidRPr="00EC54A9">
              <w:rPr>
                <w:iCs/>
                <w:sz w:val="24"/>
                <w:szCs w:val="24"/>
              </w:rPr>
              <w:t xml:space="preserve">Robert G. </w:t>
            </w:r>
            <w:proofErr w:type="spellStart"/>
            <w:r w:rsidRPr="00EC54A9">
              <w:rPr>
                <w:iCs/>
                <w:sz w:val="24"/>
                <w:szCs w:val="24"/>
              </w:rPr>
              <w:t>Brzyski</w:t>
            </w:r>
            <w:proofErr w:type="spellEnd"/>
            <w:r w:rsidRPr="00EC54A9">
              <w:rPr>
                <w:iCs/>
                <w:sz w:val="24"/>
                <w:szCs w:val="24"/>
              </w:rPr>
              <w:t>, M.D., Ph.D.</w:t>
            </w:r>
          </w:p>
        </w:tc>
        <w:tc>
          <w:tcPr>
            <w:tcW w:w="4819" w:type="dxa"/>
          </w:tcPr>
          <w:p w14:paraId="5326B06E" w14:textId="77777777" w:rsidR="00EC54A9" w:rsidRPr="00EC54A9" w:rsidRDefault="00EC54A9" w:rsidP="00EC54A9">
            <w:pPr>
              <w:rPr>
                <w:iCs/>
                <w:noProof/>
              </w:rPr>
            </w:pPr>
            <w:r w:rsidRPr="00EC54A9">
              <w:rPr>
                <w:iCs/>
                <w:sz w:val="24"/>
                <w:szCs w:val="24"/>
              </w:rPr>
              <w:t xml:space="preserve">University of Texas Health Science </w:t>
            </w:r>
            <w:proofErr w:type="spellStart"/>
            <w:r w:rsidRPr="00EC54A9">
              <w:rPr>
                <w:iCs/>
                <w:sz w:val="24"/>
                <w:szCs w:val="24"/>
              </w:rPr>
              <w:t>Center</w:t>
            </w:r>
            <w:proofErr w:type="spellEnd"/>
            <w:r w:rsidRPr="00EC54A9">
              <w:rPr>
                <w:iCs/>
                <w:sz w:val="24"/>
                <w:szCs w:val="24"/>
              </w:rPr>
              <w:t xml:space="preserve"> at San Antonio, San Antonio</w:t>
            </w:r>
          </w:p>
        </w:tc>
        <w:tc>
          <w:tcPr>
            <w:tcW w:w="1763" w:type="dxa"/>
            <w:vMerge/>
          </w:tcPr>
          <w:p w14:paraId="5326B06F" w14:textId="77777777" w:rsidR="00EC54A9" w:rsidRPr="00EC54A9" w:rsidRDefault="00EC54A9" w:rsidP="00EC54A9">
            <w:pPr>
              <w:rPr>
                <w:iCs/>
                <w:noProof/>
              </w:rPr>
            </w:pPr>
          </w:p>
        </w:tc>
      </w:tr>
      <w:tr w:rsidR="00EC54A9" w:rsidRPr="00EC54A9" w14:paraId="5326B074" w14:textId="77777777">
        <w:tc>
          <w:tcPr>
            <w:tcW w:w="2300" w:type="dxa"/>
          </w:tcPr>
          <w:p w14:paraId="5326B071" w14:textId="77777777" w:rsidR="00EC54A9" w:rsidRPr="00EC54A9" w:rsidRDefault="00EC54A9" w:rsidP="00EC54A9">
            <w:pPr>
              <w:rPr>
                <w:iCs/>
                <w:noProof/>
              </w:rPr>
            </w:pPr>
            <w:r w:rsidRPr="00EC54A9">
              <w:rPr>
                <w:iCs/>
                <w:sz w:val="24"/>
                <w:szCs w:val="24"/>
              </w:rPr>
              <w:t>Michael P. Diamond, M.D.</w:t>
            </w:r>
          </w:p>
        </w:tc>
        <w:tc>
          <w:tcPr>
            <w:tcW w:w="4819" w:type="dxa"/>
          </w:tcPr>
          <w:p w14:paraId="5326B072" w14:textId="77777777" w:rsidR="00EC54A9" w:rsidRPr="00EC54A9" w:rsidRDefault="00EC54A9" w:rsidP="00EC54A9">
            <w:pPr>
              <w:rPr>
                <w:iCs/>
                <w:noProof/>
              </w:rPr>
            </w:pPr>
            <w:r w:rsidRPr="00EC54A9">
              <w:rPr>
                <w:iCs/>
                <w:sz w:val="24"/>
                <w:szCs w:val="24"/>
              </w:rPr>
              <w:t>Georgia Regents University, Augusta</w:t>
            </w:r>
            <w:r w:rsidRPr="00EC54A9">
              <w:rPr>
                <w:iCs/>
                <w:noProof/>
                <w:sz w:val="24"/>
                <w:szCs w:val="24"/>
              </w:rPr>
              <w:t>; Wayne State Univeristy, Detroit</w:t>
            </w:r>
          </w:p>
        </w:tc>
        <w:tc>
          <w:tcPr>
            <w:tcW w:w="1763" w:type="dxa"/>
            <w:vMerge/>
          </w:tcPr>
          <w:p w14:paraId="5326B073" w14:textId="77777777" w:rsidR="00EC54A9" w:rsidRPr="00EC54A9" w:rsidRDefault="00EC54A9" w:rsidP="00EC54A9">
            <w:pPr>
              <w:rPr>
                <w:iCs/>
                <w:noProof/>
              </w:rPr>
            </w:pPr>
          </w:p>
        </w:tc>
      </w:tr>
      <w:tr w:rsidR="00EC54A9" w:rsidRPr="00EC54A9" w14:paraId="5326B078" w14:textId="77777777">
        <w:tc>
          <w:tcPr>
            <w:tcW w:w="2300" w:type="dxa"/>
          </w:tcPr>
          <w:p w14:paraId="5326B075" w14:textId="77777777" w:rsidR="00EC54A9" w:rsidRPr="00EC54A9" w:rsidRDefault="00EC54A9" w:rsidP="00EC54A9">
            <w:pPr>
              <w:rPr>
                <w:iCs/>
                <w:noProof/>
              </w:rPr>
            </w:pPr>
            <w:r w:rsidRPr="00EC54A9">
              <w:rPr>
                <w:iCs/>
                <w:sz w:val="24"/>
                <w:szCs w:val="24"/>
              </w:rPr>
              <w:t xml:space="preserve">Christos </w:t>
            </w:r>
            <w:proofErr w:type="spellStart"/>
            <w:r w:rsidRPr="00EC54A9">
              <w:rPr>
                <w:iCs/>
                <w:sz w:val="24"/>
                <w:szCs w:val="24"/>
              </w:rPr>
              <w:t>Coutifaris</w:t>
            </w:r>
            <w:proofErr w:type="spellEnd"/>
            <w:r w:rsidRPr="00EC54A9">
              <w:rPr>
                <w:iCs/>
                <w:sz w:val="24"/>
                <w:szCs w:val="24"/>
              </w:rPr>
              <w:t>, M.D., Ph.D.</w:t>
            </w:r>
          </w:p>
        </w:tc>
        <w:tc>
          <w:tcPr>
            <w:tcW w:w="4819" w:type="dxa"/>
          </w:tcPr>
          <w:p w14:paraId="5326B076" w14:textId="77777777" w:rsidR="00EC54A9" w:rsidRPr="00EC54A9" w:rsidRDefault="00EC54A9" w:rsidP="00EC54A9">
            <w:pPr>
              <w:rPr>
                <w:iCs/>
                <w:noProof/>
              </w:rPr>
            </w:pPr>
            <w:r w:rsidRPr="00EC54A9">
              <w:rPr>
                <w:iCs/>
                <w:sz w:val="24"/>
                <w:szCs w:val="24"/>
              </w:rPr>
              <w:t>University of Pennsylvania School of Medicine, Philadelphia</w:t>
            </w:r>
          </w:p>
        </w:tc>
        <w:tc>
          <w:tcPr>
            <w:tcW w:w="1763" w:type="dxa"/>
            <w:vMerge/>
          </w:tcPr>
          <w:p w14:paraId="5326B077" w14:textId="77777777" w:rsidR="00EC54A9" w:rsidRPr="00EC54A9" w:rsidRDefault="00EC54A9" w:rsidP="00EC54A9">
            <w:pPr>
              <w:rPr>
                <w:iCs/>
                <w:noProof/>
              </w:rPr>
            </w:pPr>
          </w:p>
        </w:tc>
      </w:tr>
      <w:tr w:rsidR="00EC54A9" w:rsidRPr="00EC54A9" w14:paraId="5326B07C" w14:textId="77777777">
        <w:tc>
          <w:tcPr>
            <w:tcW w:w="2300" w:type="dxa"/>
          </w:tcPr>
          <w:p w14:paraId="5326B079" w14:textId="77777777" w:rsidR="00EC54A9" w:rsidRPr="00EC54A9" w:rsidRDefault="00EC54A9" w:rsidP="00EC54A9">
            <w:pPr>
              <w:rPr>
                <w:iCs/>
                <w:noProof/>
              </w:rPr>
            </w:pPr>
            <w:r w:rsidRPr="00EC54A9">
              <w:rPr>
                <w:iCs/>
                <w:sz w:val="24"/>
                <w:szCs w:val="24"/>
              </w:rPr>
              <w:t xml:space="preserve">William D. </w:t>
            </w:r>
            <w:proofErr w:type="spellStart"/>
            <w:r w:rsidRPr="00EC54A9">
              <w:rPr>
                <w:iCs/>
                <w:sz w:val="24"/>
                <w:szCs w:val="24"/>
              </w:rPr>
              <w:t>Schlaff</w:t>
            </w:r>
            <w:proofErr w:type="spellEnd"/>
            <w:r w:rsidRPr="00EC54A9">
              <w:rPr>
                <w:iCs/>
                <w:sz w:val="24"/>
                <w:szCs w:val="24"/>
              </w:rPr>
              <w:t>, M.D.</w:t>
            </w:r>
          </w:p>
        </w:tc>
        <w:tc>
          <w:tcPr>
            <w:tcW w:w="4819" w:type="dxa"/>
          </w:tcPr>
          <w:p w14:paraId="5326B07A" w14:textId="77777777" w:rsidR="00EC54A9" w:rsidRPr="00EC54A9" w:rsidRDefault="00EC54A9" w:rsidP="00EC54A9">
            <w:pPr>
              <w:rPr>
                <w:iCs/>
                <w:noProof/>
              </w:rPr>
            </w:pPr>
            <w:r w:rsidRPr="00EC54A9">
              <w:rPr>
                <w:iCs/>
                <w:sz w:val="24"/>
                <w:szCs w:val="24"/>
              </w:rPr>
              <w:t>University of Colorado, Aurora</w:t>
            </w:r>
          </w:p>
        </w:tc>
        <w:tc>
          <w:tcPr>
            <w:tcW w:w="1763" w:type="dxa"/>
            <w:vMerge/>
          </w:tcPr>
          <w:p w14:paraId="5326B07B" w14:textId="77777777" w:rsidR="00EC54A9" w:rsidRPr="00EC54A9" w:rsidRDefault="00EC54A9" w:rsidP="00EC54A9">
            <w:pPr>
              <w:rPr>
                <w:iCs/>
                <w:noProof/>
              </w:rPr>
            </w:pPr>
          </w:p>
        </w:tc>
      </w:tr>
      <w:tr w:rsidR="00EC54A9" w:rsidRPr="00EC54A9" w14:paraId="5326B080" w14:textId="77777777">
        <w:tc>
          <w:tcPr>
            <w:tcW w:w="2300" w:type="dxa"/>
          </w:tcPr>
          <w:p w14:paraId="5326B07D" w14:textId="77777777" w:rsidR="00EC54A9" w:rsidRPr="00EC54A9" w:rsidRDefault="00EC54A9" w:rsidP="00EC54A9">
            <w:pPr>
              <w:rPr>
                <w:iCs/>
                <w:noProof/>
              </w:rPr>
            </w:pPr>
            <w:r w:rsidRPr="00EC54A9">
              <w:rPr>
                <w:iCs/>
                <w:sz w:val="24"/>
                <w:szCs w:val="24"/>
              </w:rPr>
              <w:t>Peter Casson, M.D.</w:t>
            </w:r>
          </w:p>
        </w:tc>
        <w:tc>
          <w:tcPr>
            <w:tcW w:w="4819" w:type="dxa"/>
          </w:tcPr>
          <w:p w14:paraId="5326B07E" w14:textId="77777777" w:rsidR="00EC54A9" w:rsidRPr="00EC54A9" w:rsidRDefault="00EC54A9" w:rsidP="00EC54A9">
            <w:pPr>
              <w:rPr>
                <w:iCs/>
                <w:noProof/>
              </w:rPr>
            </w:pPr>
            <w:r w:rsidRPr="00EC54A9">
              <w:rPr>
                <w:iCs/>
                <w:sz w:val="24"/>
                <w:szCs w:val="24"/>
              </w:rPr>
              <w:t>University of Vermont, Burlington</w:t>
            </w:r>
          </w:p>
        </w:tc>
        <w:tc>
          <w:tcPr>
            <w:tcW w:w="1763" w:type="dxa"/>
            <w:vMerge/>
          </w:tcPr>
          <w:p w14:paraId="5326B07F" w14:textId="77777777" w:rsidR="00EC54A9" w:rsidRPr="00EC54A9" w:rsidRDefault="00EC54A9" w:rsidP="00EC54A9">
            <w:pPr>
              <w:rPr>
                <w:iCs/>
                <w:noProof/>
              </w:rPr>
            </w:pPr>
          </w:p>
        </w:tc>
      </w:tr>
      <w:tr w:rsidR="00EC54A9" w:rsidRPr="00EC54A9" w14:paraId="5326B084" w14:textId="77777777">
        <w:tc>
          <w:tcPr>
            <w:tcW w:w="2300" w:type="dxa"/>
          </w:tcPr>
          <w:p w14:paraId="5326B081" w14:textId="77777777" w:rsidR="00EC54A9" w:rsidRPr="00EC54A9" w:rsidRDefault="00EC54A9" w:rsidP="00EC54A9">
            <w:pPr>
              <w:rPr>
                <w:iCs/>
                <w:noProof/>
              </w:rPr>
            </w:pPr>
            <w:r w:rsidRPr="00EC54A9">
              <w:rPr>
                <w:iCs/>
                <w:sz w:val="24"/>
                <w:szCs w:val="24"/>
              </w:rPr>
              <w:t xml:space="preserve">Gregory M. </w:t>
            </w:r>
            <w:proofErr w:type="spellStart"/>
            <w:r w:rsidRPr="00EC54A9">
              <w:rPr>
                <w:iCs/>
                <w:sz w:val="24"/>
                <w:szCs w:val="24"/>
              </w:rPr>
              <w:t>Christman</w:t>
            </w:r>
            <w:proofErr w:type="spellEnd"/>
            <w:r w:rsidRPr="00EC54A9">
              <w:rPr>
                <w:iCs/>
                <w:sz w:val="24"/>
                <w:szCs w:val="24"/>
              </w:rPr>
              <w:t>, M.D.</w:t>
            </w:r>
          </w:p>
        </w:tc>
        <w:tc>
          <w:tcPr>
            <w:tcW w:w="4819" w:type="dxa"/>
          </w:tcPr>
          <w:p w14:paraId="5326B082" w14:textId="77777777" w:rsidR="00EC54A9" w:rsidRPr="00EC54A9" w:rsidRDefault="00EC54A9" w:rsidP="00EC54A9">
            <w:pPr>
              <w:rPr>
                <w:iCs/>
                <w:noProof/>
              </w:rPr>
            </w:pPr>
            <w:r w:rsidRPr="00EC54A9">
              <w:rPr>
                <w:iCs/>
                <w:sz w:val="24"/>
                <w:szCs w:val="24"/>
              </w:rPr>
              <w:t>University of Michigan, Ann Arbor</w:t>
            </w:r>
          </w:p>
        </w:tc>
        <w:tc>
          <w:tcPr>
            <w:tcW w:w="1763" w:type="dxa"/>
            <w:vMerge/>
          </w:tcPr>
          <w:p w14:paraId="5326B083" w14:textId="77777777" w:rsidR="00EC54A9" w:rsidRPr="00EC54A9" w:rsidRDefault="00EC54A9" w:rsidP="00EC54A9">
            <w:pPr>
              <w:rPr>
                <w:iCs/>
                <w:noProof/>
              </w:rPr>
            </w:pPr>
          </w:p>
        </w:tc>
      </w:tr>
      <w:tr w:rsidR="00EC54A9" w:rsidRPr="00EC54A9" w14:paraId="5326B088" w14:textId="77777777">
        <w:tc>
          <w:tcPr>
            <w:tcW w:w="2300" w:type="dxa"/>
          </w:tcPr>
          <w:p w14:paraId="5326B085" w14:textId="77777777" w:rsidR="00EC54A9" w:rsidRPr="00EC54A9" w:rsidRDefault="00EC54A9" w:rsidP="00EC54A9">
            <w:pPr>
              <w:rPr>
                <w:iCs/>
                <w:noProof/>
              </w:rPr>
            </w:pPr>
            <w:r w:rsidRPr="00EC54A9">
              <w:rPr>
                <w:iCs/>
                <w:sz w:val="24"/>
                <w:szCs w:val="24"/>
              </w:rPr>
              <w:t>Hao Huang, M.D., M.P.H.</w:t>
            </w:r>
          </w:p>
        </w:tc>
        <w:tc>
          <w:tcPr>
            <w:tcW w:w="4819" w:type="dxa"/>
          </w:tcPr>
          <w:p w14:paraId="5326B086" w14:textId="77777777" w:rsidR="00EC54A9" w:rsidRPr="00EC54A9" w:rsidRDefault="00EC54A9" w:rsidP="00EC54A9">
            <w:pPr>
              <w:rPr>
                <w:iCs/>
                <w:noProof/>
              </w:rPr>
            </w:pPr>
            <w:r w:rsidRPr="00EC54A9">
              <w:rPr>
                <w:iCs/>
                <w:sz w:val="24"/>
                <w:szCs w:val="24"/>
              </w:rPr>
              <w:t>Yale University School of Public Health, New Haven, CT</w:t>
            </w:r>
          </w:p>
        </w:tc>
        <w:tc>
          <w:tcPr>
            <w:tcW w:w="1763" w:type="dxa"/>
            <w:vMerge/>
          </w:tcPr>
          <w:p w14:paraId="5326B087" w14:textId="77777777" w:rsidR="00EC54A9" w:rsidRPr="00EC54A9" w:rsidRDefault="00EC54A9" w:rsidP="00EC54A9">
            <w:pPr>
              <w:rPr>
                <w:iCs/>
                <w:noProof/>
              </w:rPr>
            </w:pPr>
          </w:p>
        </w:tc>
      </w:tr>
      <w:tr w:rsidR="00EC54A9" w:rsidRPr="00EC54A9" w14:paraId="5326B08C" w14:textId="77777777">
        <w:tc>
          <w:tcPr>
            <w:tcW w:w="2300" w:type="dxa"/>
          </w:tcPr>
          <w:p w14:paraId="5326B089" w14:textId="77777777" w:rsidR="00EC54A9" w:rsidRPr="00EC54A9" w:rsidRDefault="00EC54A9" w:rsidP="00EC54A9">
            <w:pPr>
              <w:rPr>
                <w:iCs/>
                <w:noProof/>
              </w:rPr>
            </w:pPr>
            <w:r w:rsidRPr="00EC54A9">
              <w:rPr>
                <w:iCs/>
                <w:sz w:val="24"/>
                <w:szCs w:val="24"/>
              </w:rPr>
              <w:t>Qingshang Yan, Ph.D.</w:t>
            </w:r>
          </w:p>
        </w:tc>
        <w:tc>
          <w:tcPr>
            <w:tcW w:w="4819" w:type="dxa"/>
          </w:tcPr>
          <w:p w14:paraId="5326B08A" w14:textId="77777777" w:rsidR="00EC54A9" w:rsidRPr="00EC54A9" w:rsidRDefault="00EC54A9" w:rsidP="00EC54A9">
            <w:pPr>
              <w:rPr>
                <w:iCs/>
                <w:noProof/>
              </w:rPr>
            </w:pPr>
            <w:r w:rsidRPr="00EC54A9">
              <w:rPr>
                <w:iCs/>
                <w:sz w:val="24"/>
                <w:szCs w:val="24"/>
              </w:rPr>
              <w:t>Yale University School of Public Health, New Haven, CT</w:t>
            </w:r>
          </w:p>
        </w:tc>
        <w:tc>
          <w:tcPr>
            <w:tcW w:w="1763" w:type="dxa"/>
            <w:vMerge/>
          </w:tcPr>
          <w:p w14:paraId="5326B08B" w14:textId="77777777" w:rsidR="00EC54A9" w:rsidRPr="00EC54A9" w:rsidRDefault="00EC54A9" w:rsidP="00EC54A9">
            <w:pPr>
              <w:rPr>
                <w:iCs/>
                <w:noProof/>
              </w:rPr>
            </w:pPr>
          </w:p>
        </w:tc>
      </w:tr>
      <w:tr w:rsidR="00EC54A9" w:rsidRPr="00EC54A9" w14:paraId="5326B090" w14:textId="77777777">
        <w:tc>
          <w:tcPr>
            <w:tcW w:w="2300" w:type="dxa"/>
          </w:tcPr>
          <w:p w14:paraId="5326B08D" w14:textId="77777777" w:rsidR="00EC54A9" w:rsidRPr="00EC54A9" w:rsidRDefault="00EC54A9" w:rsidP="00EC54A9">
            <w:pPr>
              <w:rPr>
                <w:iCs/>
                <w:noProof/>
              </w:rPr>
            </w:pPr>
            <w:r w:rsidRPr="00EC54A9">
              <w:rPr>
                <w:iCs/>
                <w:sz w:val="24"/>
                <w:szCs w:val="24"/>
              </w:rPr>
              <w:t xml:space="preserve">Ruben </w:t>
            </w:r>
            <w:proofErr w:type="spellStart"/>
            <w:r w:rsidRPr="00EC54A9">
              <w:rPr>
                <w:iCs/>
                <w:sz w:val="24"/>
                <w:szCs w:val="24"/>
              </w:rPr>
              <w:t>Alvero</w:t>
            </w:r>
            <w:proofErr w:type="spellEnd"/>
            <w:r w:rsidRPr="00EC54A9">
              <w:rPr>
                <w:iCs/>
                <w:sz w:val="24"/>
                <w:szCs w:val="24"/>
              </w:rPr>
              <w:t>, M.D.</w:t>
            </w:r>
          </w:p>
        </w:tc>
        <w:tc>
          <w:tcPr>
            <w:tcW w:w="4819" w:type="dxa"/>
          </w:tcPr>
          <w:p w14:paraId="5326B08E" w14:textId="77777777" w:rsidR="00EC54A9" w:rsidRPr="00EC54A9" w:rsidRDefault="00EC54A9" w:rsidP="00EC54A9">
            <w:pPr>
              <w:rPr>
                <w:iCs/>
                <w:noProof/>
              </w:rPr>
            </w:pPr>
            <w:r w:rsidRPr="00EC54A9">
              <w:rPr>
                <w:iCs/>
                <w:sz w:val="24"/>
                <w:szCs w:val="24"/>
              </w:rPr>
              <w:t>University of Colorado, Aurora</w:t>
            </w:r>
          </w:p>
        </w:tc>
        <w:tc>
          <w:tcPr>
            <w:tcW w:w="1763" w:type="dxa"/>
            <w:vMerge/>
          </w:tcPr>
          <w:p w14:paraId="5326B08F" w14:textId="77777777" w:rsidR="00EC54A9" w:rsidRPr="00EC54A9" w:rsidRDefault="00EC54A9" w:rsidP="00EC54A9">
            <w:pPr>
              <w:rPr>
                <w:iCs/>
                <w:noProof/>
              </w:rPr>
            </w:pPr>
          </w:p>
        </w:tc>
      </w:tr>
      <w:tr w:rsidR="00EC54A9" w:rsidRPr="00EC54A9" w14:paraId="5326B094" w14:textId="77777777">
        <w:tc>
          <w:tcPr>
            <w:tcW w:w="2300" w:type="dxa"/>
          </w:tcPr>
          <w:p w14:paraId="5326B091" w14:textId="77777777" w:rsidR="00EC54A9" w:rsidRPr="007F794C" w:rsidRDefault="00EC54A9" w:rsidP="00EC54A9">
            <w:pPr>
              <w:rPr>
                <w:iCs/>
                <w:noProof/>
                <w:lang w:val="nl-NL"/>
                <w:rPrChange w:id="34" w:author="alain caspers" w:date="2020-01-07T12:00:00Z">
                  <w:rPr>
                    <w:iCs/>
                    <w:noProof/>
                  </w:rPr>
                </w:rPrChange>
              </w:rPr>
            </w:pPr>
            <w:r w:rsidRPr="007F794C">
              <w:rPr>
                <w:iCs/>
                <w:sz w:val="24"/>
                <w:szCs w:val="24"/>
                <w:lang w:val="nl-NL"/>
                <w:rPrChange w:id="35" w:author="alain caspers" w:date="2020-01-07T12:00:00Z">
                  <w:rPr>
                    <w:iCs/>
                    <w:sz w:val="24"/>
                    <w:szCs w:val="24"/>
                  </w:rPr>
                </w:rPrChange>
              </w:rPr>
              <w:t>Daniel J. Haisenleder, Ph.D.</w:t>
            </w:r>
          </w:p>
        </w:tc>
        <w:tc>
          <w:tcPr>
            <w:tcW w:w="4819" w:type="dxa"/>
          </w:tcPr>
          <w:p w14:paraId="5326B092" w14:textId="77777777" w:rsidR="00EC54A9" w:rsidRPr="00EC54A9" w:rsidRDefault="00EC54A9" w:rsidP="00EC54A9">
            <w:pPr>
              <w:rPr>
                <w:iCs/>
                <w:noProof/>
              </w:rPr>
            </w:pPr>
            <w:r w:rsidRPr="00EC54A9">
              <w:rPr>
                <w:iCs/>
                <w:sz w:val="24"/>
                <w:szCs w:val="24"/>
              </w:rPr>
              <w:t xml:space="preserve">Ligand Core Lab, </w:t>
            </w:r>
            <w:proofErr w:type="spellStart"/>
            <w:r w:rsidRPr="00EC54A9">
              <w:rPr>
                <w:iCs/>
                <w:sz w:val="24"/>
                <w:szCs w:val="24"/>
              </w:rPr>
              <w:t>Univ</w:t>
            </w:r>
            <w:proofErr w:type="spellEnd"/>
            <w:r w:rsidRPr="00EC54A9">
              <w:rPr>
                <w:iCs/>
                <w:sz w:val="24"/>
                <w:szCs w:val="24"/>
              </w:rPr>
              <w:t xml:space="preserve"> of Virginia </w:t>
            </w:r>
            <w:proofErr w:type="spellStart"/>
            <w:r w:rsidRPr="00EC54A9">
              <w:rPr>
                <w:iCs/>
                <w:sz w:val="24"/>
                <w:szCs w:val="24"/>
              </w:rPr>
              <w:t>Center</w:t>
            </w:r>
            <w:proofErr w:type="spellEnd"/>
            <w:r w:rsidRPr="00EC54A9">
              <w:rPr>
                <w:iCs/>
                <w:sz w:val="24"/>
                <w:szCs w:val="24"/>
              </w:rPr>
              <w:t xml:space="preserve"> for Research in Reproduction, Charlottesville</w:t>
            </w:r>
          </w:p>
        </w:tc>
        <w:tc>
          <w:tcPr>
            <w:tcW w:w="1763" w:type="dxa"/>
            <w:vMerge/>
          </w:tcPr>
          <w:p w14:paraId="5326B093" w14:textId="77777777" w:rsidR="00EC54A9" w:rsidRPr="00EC54A9" w:rsidRDefault="00EC54A9" w:rsidP="00EC54A9">
            <w:pPr>
              <w:rPr>
                <w:iCs/>
                <w:noProof/>
              </w:rPr>
            </w:pPr>
          </w:p>
        </w:tc>
      </w:tr>
      <w:tr w:rsidR="00EC54A9" w:rsidRPr="00EC54A9" w14:paraId="5326B098" w14:textId="77777777">
        <w:tc>
          <w:tcPr>
            <w:tcW w:w="2300" w:type="dxa"/>
          </w:tcPr>
          <w:p w14:paraId="5326B095" w14:textId="77777777" w:rsidR="00EC54A9" w:rsidRPr="00EC54A9" w:rsidRDefault="00EC54A9" w:rsidP="00EC54A9">
            <w:pPr>
              <w:rPr>
                <w:iCs/>
                <w:noProof/>
              </w:rPr>
            </w:pPr>
            <w:r w:rsidRPr="00EC54A9">
              <w:rPr>
                <w:iCs/>
                <w:sz w:val="24"/>
                <w:szCs w:val="24"/>
              </w:rPr>
              <w:t>Kurt T. Barnhart, M.D.</w:t>
            </w:r>
          </w:p>
        </w:tc>
        <w:tc>
          <w:tcPr>
            <w:tcW w:w="4819" w:type="dxa"/>
          </w:tcPr>
          <w:p w14:paraId="5326B096" w14:textId="77777777" w:rsidR="00EC54A9" w:rsidRPr="00EC54A9" w:rsidRDefault="00EC54A9" w:rsidP="00EC54A9">
            <w:pPr>
              <w:rPr>
                <w:iCs/>
                <w:noProof/>
              </w:rPr>
            </w:pPr>
            <w:r w:rsidRPr="00EC54A9">
              <w:rPr>
                <w:iCs/>
                <w:sz w:val="24"/>
                <w:szCs w:val="24"/>
              </w:rPr>
              <w:t>University of Pennsylvania School of Medicine, Philadelphia</w:t>
            </w:r>
          </w:p>
        </w:tc>
        <w:tc>
          <w:tcPr>
            <w:tcW w:w="1763" w:type="dxa"/>
            <w:vMerge/>
          </w:tcPr>
          <w:p w14:paraId="5326B097" w14:textId="77777777" w:rsidR="00EC54A9" w:rsidRPr="00EC54A9" w:rsidRDefault="00EC54A9" w:rsidP="00EC54A9">
            <w:pPr>
              <w:rPr>
                <w:iCs/>
                <w:noProof/>
              </w:rPr>
            </w:pPr>
          </w:p>
        </w:tc>
      </w:tr>
      <w:tr w:rsidR="00EC54A9" w:rsidRPr="00EC54A9" w14:paraId="5326B09C" w14:textId="77777777">
        <w:tc>
          <w:tcPr>
            <w:tcW w:w="2300" w:type="dxa"/>
          </w:tcPr>
          <w:p w14:paraId="5326B099" w14:textId="77777777" w:rsidR="00EC54A9" w:rsidRPr="00EC54A9" w:rsidRDefault="00EC54A9" w:rsidP="00EC54A9">
            <w:pPr>
              <w:rPr>
                <w:iCs/>
                <w:noProof/>
              </w:rPr>
            </w:pPr>
            <w:r w:rsidRPr="00EC54A9">
              <w:rPr>
                <w:iCs/>
                <w:sz w:val="24"/>
                <w:szCs w:val="24"/>
              </w:rPr>
              <w:t>G. Wright Bates, M.D.</w:t>
            </w:r>
          </w:p>
        </w:tc>
        <w:tc>
          <w:tcPr>
            <w:tcW w:w="4819" w:type="dxa"/>
          </w:tcPr>
          <w:p w14:paraId="5326B09A" w14:textId="77777777" w:rsidR="00EC54A9" w:rsidRPr="00EC54A9" w:rsidRDefault="00EC54A9" w:rsidP="00EC54A9">
            <w:pPr>
              <w:rPr>
                <w:iCs/>
                <w:noProof/>
              </w:rPr>
            </w:pPr>
            <w:r w:rsidRPr="00EC54A9">
              <w:rPr>
                <w:iCs/>
                <w:sz w:val="24"/>
                <w:szCs w:val="24"/>
              </w:rPr>
              <w:t>University of Alabama at Birmingham, Birmingham</w:t>
            </w:r>
          </w:p>
        </w:tc>
        <w:tc>
          <w:tcPr>
            <w:tcW w:w="1763" w:type="dxa"/>
            <w:vMerge/>
          </w:tcPr>
          <w:p w14:paraId="5326B09B" w14:textId="77777777" w:rsidR="00EC54A9" w:rsidRPr="00EC54A9" w:rsidRDefault="00EC54A9" w:rsidP="00EC54A9">
            <w:pPr>
              <w:rPr>
                <w:iCs/>
                <w:noProof/>
              </w:rPr>
            </w:pPr>
          </w:p>
        </w:tc>
      </w:tr>
      <w:tr w:rsidR="00EC54A9" w:rsidRPr="00EC54A9" w14:paraId="5326B0A0" w14:textId="77777777">
        <w:tc>
          <w:tcPr>
            <w:tcW w:w="2300" w:type="dxa"/>
          </w:tcPr>
          <w:p w14:paraId="5326B09D" w14:textId="77777777" w:rsidR="00EC54A9" w:rsidRPr="00EC54A9" w:rsidRDefault="00EC54A9" w:rsidP="00EC54A9">
            <w:pPr>
              <w:rPr>
                <w:iCs/>
              </w:rPr>
            </w:pPr>
            <w:r w:rsidRPr="00EC54A9">
              <w:rPr>
                <w:iCs/>
                <w:sz w:val="24"/>
                <w:szCs w:val="24"/>
              </w:rPr>
              <w:t xml:space="preserve">Rebecca </w:t>
            </w:r>
            <w:proofErr w:type="spellStart"/>
            <w:r w:rsidRPr="00EC54A9">
              <w:rPr>
                <w:iCs/>
                <w:sz w:val="24"/>
                <w:szCs w:val="24"/>
              </w:rPr>
              <w:t>Usadi</w:t>
            </w:r>
            <w:proofErr w:type="spellEnd"/>
            <w:r w:rsidRPr="00EC54A9">
              <w:rPr>
                <w:iCs/>
                <w:sz w:val="24"/>
                <w:szCs w:val="24"/>
              </w:rPr>
              <w:t>, M.D.</w:t>
            </w:r>
          </w:p>
        </w:tc>
        <w:tc>
          <w:tcPr>
            <w:tcW w:w="4819" w:type="dxa"/>
          </w:tcPr>
          <w:p w14:paraId="5326B09E" w14:textId="77777777" w:rsidR="00EC54A9" w:rsidRPr="00EC54A9" w:rsidRDefault="00EC54A9" w:rsidP="00EC54A9">
            <w:pPr>
              <w:rPr>
                <w:iCs/>
                <w:noProof/>
              </w:rPr>
            </w:pPr>
            <w:r w:rsidRPr="00EC54A9">
              <w:rPr>
                <w:iCs/>
                <w:sz w:val="24"/>
                <w:szCs w:val="24"/>
              </w:rPr>
              <w:t xml:space="preserve">Carolinas Medical </w:t>
            </w:r>
            <w:proofErr w:type="spellStart"/>
            <w:r w:rsidRPr="00EC54A9">
              <w:rPr>
                <w:iCs/>
                <w:sz w:val="24"/>
                <w:szCs w:val="24"/>
              </w:rPr>
              <w:t>Center</w:t>
            </w:r>
            <w:proofErr w:type="spellEnd"/>
            <w:r w:rsidRPr="00EC54A9">
              <w:rPr>
                <w:iCs/>
                <w:sz w:val="24"/>
                <w:szCs w:val="24"/>
              </w:rPr>
              <w:t>, Charlotte, NC</w:t>
            </w:r>
          </w:p>
        </w:tc>
        <w:tc>
          <w:tcPr>
            <w:tcW w:w="1763" w:type="dxa"/>
            <w:vMerge/>
          </w:tcPr>
          <w:p w14:paraId="5326B09F" w14:textId="77777777" w:rsidR="00EC54A9" w:rsidRPr="00EC54A9" w:rsidRDefault="00EC54A9" w:rsidP="00EC54A9">
            <w:pPr>
              <w:rPr>
                <w:iCs/>
                <w:noProof/>
              </w:rPr>
            </w:pPr>
          </w:p>
        </w:tc>
      </w:tr>
      <w:tr w:rsidR="00EC54A9" w:rsidRPr="00EC54A9" w14:paraId="5326B0A4" w14:textId="77777777">
        <w:tc>
          <w:tcPr>
            <w:tcW w:w="2300" w:type="dxa"/>
          </w:tcPr>
          <w:p w14:paraId="5326B0A1" w14:textId="77777777" w:rsidR="00EC54A9" w:rsidRPr="00EC54A9" w:rsidRDefault="00EC54A9" w:rsidP="00EC54A9">
            <w:pPr>
              <w:rPr>
                <w:iCs/>
              </w:rPr>
            </w:pPr>
            <w:r w:rsidRPr="00EC54A9">
              <w:rPr>
                <w:iCs/>
                <w:sz w:val="24"/>
                <w:szCs w:val="24"/>
              </w:rPr>
              <w:t xml:space="preserve">Scott </w:t>
            </w:r>
            <w:proofErr w:type="spellStart"/>
            <w:r w:rsidRPr="00EC54A9">
              <w:rPr>
                <w:iCs/>
                <w:sz w:val="24"/>
                <w:szCs w:val="24"/>
              </w:rPr>
              <w:t>Lucidi</w:t>
            </w:r>
            <w:proofErr w:type="spellEnd"/>
            <w:r w:rsidRPr="00EC54A9">
              <w:rPr>
                <w:iCs/>
                <w:sz w:val="24"/>
                <w:szCs w:val="24"/>
              </w:rPr>
              <w:t>, M.D.</w:t>
            </w:r>
          </w:p>
        </w:tc>
        <w:tc>
          <w:tcPr>
            <w:tcW w:w="4819" w:type="dxa"/>
          </w:tcPr>
          <w:p w14:paraId="5326B0A2" w14:textId="77777777" w:rsidR="00EC54A9" w:rsidRPr="00EC54A9" w:rsidRDefault="00EC54A9" w:rsidP="00EC54A9">
            <w:pPr>
              <w:rPr>
                <w:iCs/>
                <w:noProof/>
              </w:rPr>
            </w:pPr>
            <w:r w:rsidRPr="00EC54A9">
              <w:rPr>
                <w:iCs/>
                <w:sz w:val="24"/>
                <w:szCs w:val="24"/>
              </w:rPr>
              <w:t>Virginia Commonwealth University, Richmond</w:t>
            </w:r>
          </w:p>
        </w:tc>
        <w:tc>
          <w:tcPr>
            <w:tcW w:w="1763" w:type="dxa"/>
            <w:vMerge/>
          </w:tcPr>
          <w:p w14:paraId="5326B0A3" w14:textId="77777777" w:rsidR="00EC54A9" w:rsidRPr="00EC54A9" w:rsidRDefault="00EC54A9" w:rsidP="00EC54A9">
            <w:pPr>
              <w:rPr>
                <w:iCs/>
                <w:noProof/>
              </w:rPr>
            </w:pPr>
          </w:p>
        </w:tc>
      </w:tr>
      <w:tr w:rsidR="00EC54A9" w:rsidRPr="00EC54A9" w14:paraId="5326B0A8" w14:textId="77777777">
        <w:tc>
          <w:tcPr>
            <w:tcW w:w="2300" w:type="dxa"/>
          </w:tcPr>
          <w:p w14:paraId="5326B0A5" w14:textId="77777777" w:rsidR="00EC54A9" w:rsidRPr="00EC54A9" w:rsidRDefault="00EC54A9" w:rsidP="00EC54A9">
            <w:pPr>
              <w:rPr>
                <w:iCs/>
              </w:rPr>
            </w:pPr>
            <w:r w:rsidRPr="00EC54A9">
              <w:rPr>
                <w:iCs/>
                <w:sz w:val="24"/>
                <w:szCs w:val="24"/>
              </w:rPr>
              <w:t xml:space="preserve">Valerie Baker, M.D. </w:t>
            </w:r>
          </w:p>
        </w:tc>
        <w:tc>
          <w:tcPr>
            <w:tcW w:w="4819" w:type="dxa"/>
          </w:tcPr>
          <w:p w14:paraId="5326B0A6" w14:textId="77777777" w:rsidR="00EC54A9" w:rsidRPr="00EC54A9" w:rsidRDefault="00EC54A9" w:rsidP="00EC54A9">
            <w:pPr>
              <w:rPr>
                <w:iCs/>
                <w:noProof/>
              </w:rPr>
            </w:pPr>
            <w:r w:rsidRPr="00EC54A9">
              <w:rPr>
                <w:iCs/>
                <w:sz w:val="24"/>
                <w:szCs w:val="24"/>
              </w:rPr>
              <w:t xml:space="preserve">Stanford University Medical </w:t>
            </w:r>
            <w:proofErr w:type="spellStart"/>
            <w:r w:rsidRPr="00EC54A9">
              <w:rPr>
                <w:iCs/>
                <w:sz w:val="24"/>
                <w:szCs w:val="24"/>
              </w:rPr>
              <w:t>Center</w:t>
            </w:r>
            <w:proofErr w:type="spellEnd"/>
            <w:r w:rsidRPr="00EC54A9">
              <w:rPr>
                <w:iCs/>
                <w:sz w:val="24"/>
                <w:szCs w:val="24"/>
              </w:rPr>
              <w:t>, Stanford, CA</w:t>
            </w:r>
          </w:p>
        </w:tc>
        <w:tc>
          <w:tcPr>
            <w:tcW w:w="1763" w:type="dxa"/>
            <w:vMerge/>
          </w:tcPr>
          <w:p w14:paraId="5326B0A7" w14:textId="77777777" w:rsidR="00EC54A9" w:rsidRPr="00EC54A9" w:rsidRDefault="00EC54A9" w:rsidP="00EC54A9">
            <w:pPr>
              <w:rPr>
                <w:iCs/>
                <w:noProof/>
              </w:rPr>
            </w:pPr>
          </w:p>
        </w:tc>
      </w:tr>
      <w:tr w:rsidR="00EC54A9" w:rsidRPr="00EC54A9" w14:paraId="5326B0AC" w14:textId="77777777">
        <w:tc>
          <w:tcPr>
            <w:tcW w:w="2300" w:type="dxa"/>
          </w:tcPr>
          <w:p w14:paraId="5326B0A9" w14:textId="77777777" w:rsidR="00EC54A9" w:rsidRPr="00EC54A9" w:rsidRDefault="00EC54A9" w:rsidP="00EC54A9">
            <w:pPr>
              <w:rPr>
                <w:iCs/>
              </w:rPr>
            </w:pPr>
            <w:r w:rsidRPr="00EC54A9">
              <w:rPr>
                <w:iCs/>
                <w:sz w:val="24"/>
                <w:szCs w:val="24"/>
              </w:rPr>
              <w:t>J.C. Trussell, M.D.</w:t>
            </w:r>
          </w:p>
        </w:tc>
        <w:tc>
          <w:tcPr>
            <w:tcW w:w="4819" w:type="dxa"/>
          </w:tcPr>
          <w:p w14:paraId="5326B0AA" w14:textId="77777777" w:rsidR="00EC54A9" w:rsidRPr="00EC54A9" w:rsidRDefault="00EC54A9" w:rsidP="00EC54A9">
            <w:pPr>
              <w:rPr>
                <w:iCs/>
                <w:noProof/>
              </w:rPr>
            </w:pPr>
            <w:r w:rsidRPr="00EC54A9">
              <w:rPr>
                <w:iCs/>
                <w:sz w:val="24"/>
                <w:szCs w:val="24"/>
              </w:rPr>
              <w:t>State University of New York Upstate Medical University, Onondaga</w:t>
            </w:r>
          </w:p>
        </w:tc>
        <w:tc>
          <w:tcPr>
            <w:tcW w:w="1763" w:type="dxa"/>
            <w:vMerge/>
          </w:tcPr>
          <w:p w14:paraId="5326B0AB" w14:textId="77777777" w:rsidR="00EC54A9" w:rsidRPr="00EC54A9" w:rsidRDefault="00EC54A9" w:rsidP="00EC54A9">
            <w:pPr>
              <w:rPr>
                <w:iCs/>
                <w:noProof/>
              </w:rPr>
            </w:pPr>
          </w:p>
        </w:tc>
      </w:tr>
      <w:tr w:rsidR="00EC54A9" w:rsidRPr="00EC54A9" w14:paraId="5326B0B0" w14:textId="77777777">
        <w:tc>
          <w:tcPr>
            <w:tcW w:w="2300" w:type="dxa"/>
          </w:tcPr>
          <w:p w14:paraId="5326B0AD" w14:textId="77777777" w:rsidR="00EC54A9" w:rsidRPr="007F794C" w:rsidRDefault="00EC54A9" w:rsidP="00EC54A9">
            <w:pPr>
              <w:rPr>
                <w:iCs/>
                <w:lang w:val="nl-NL"/>
                <w:rPrChange w:id="36" w:author="alain caspers" w:date="2020-01-07T12:00:00Z">
                  <w:rPr>
                    <w:iCs/>
                  </w:rPr>
                </w:rPrChange>
              </w:rPr>
            </w:pPr>
            <w:r w:rsidRPr="007F794C">
              <w:rPr>
                <w:iCs/>
                <w:sz w:val="24"/>
                <w:szCs w:val="24"/>
                <w:lang w:val="nl-NL"/>
                <w:rPrChange w:id="37" w:author="alain caspers" w:date="2020-01-07T12:00:00Z">
                  <w:rPr>
                    <w:iCs/>
                    <w:sz w:val="24"/>
                    <w:szCs w:val="24"/>
                  </w:rPr>
                </w:rPrChange>
              </w:rPr>
              <w:t>Stephen A. Krawetz, Ph.D.</w:t>
            </w:r>
          </w:p>
        </w:tc>
        <w:tc>
          <w:tcPr>
            <w:tcW w:w="4819" w:type="dxa"/>
          </w:tcPr>
          <w:p w14:paraId="5326B0AE" w14:textId="77777777" w:rsidR="00EC54A9" w:rsidRPr="00EC54A9" w:rsidRDefault="00EC54A9" w:rsidP="00EC54A9">
            <w:pPr>
              <w:rPr>
                <w:iCs/>
                <w:noProof/>
              </w:rPr>
            </w:pPr>
            <w:r w:rsidRPr="00EC54A9">
              <w:rPr>
                <w:iCs/>
                <w:noProof/>
                <w:sz w:val="24"/>
                <w:szCs w:val="24"/>
              </w:rPr>
              <w:t>Wayne State Univeristy, Detroit</w:t>
            </w:r>
          </w:p>
        </w:tc>
        <w:tc>
          <w:tcPr>
            <w:tcW w:w="1763" w:type="dxa"/>
            <w:vMerge/>
          </w:tcPr>
          <w:p w14:paraId="5326B0AF" w14:textId="77777777" w:rsidR="00EC54A9" w:rsidRPr="00EC54A9" w:rsidRDefault="00EC54A9" w:rsidP="00EC54A9">
            <w:pPr>
              <w:rPr>
                <w:iCs/>
                <w:noProof/>
              </w:rPr>
            </w:pPr>
          </w:p>
        </w:tc>
      </w:tr>
      <w:tr w:rsidR="00EC54A9" w:rsidRPr="00EC54A9" w14:paraId="5326B0B4" w14:textId="77777777">
        <w:tc>
          <w:tcPr>
            <w:tcW w:w="2300" w:type="dxa"/>
          </w:tcPr>
          <w:p w14:paraId="5326B0B1" w14:textId="77777777" w:rsidR="00EC54A9" w:rsidRPr="00EC54A9" w:rsidRDefault="00EC54A9" w:rsidP="00EC54A9">
            <w:pPr>
              <w:rPr>
                <w:iCs/>
              </w:rPr>
            </w:pPr>
            <w:r w:rsidRPr="00EC54A9">
              <w:rPr>
                <w:iCs/>
                <w:sz w:val="24"/>
                <w:szCs w:val="24"/>
              </w:rPr>
              <w:t>Peter Snyder, M.D.</w:t>
            </w:r>
          </w:p>
        </w:tc>
        <w:tc>
          <w:tcPr>
            <w:tcW w:w="4819" w:type="dxa"/>
          </w:tcPr>
          <w:p w14:paraId="5326B0B2" w14:textId="77777777" w:rsidR="00EC54A9" w:rsidRPr="00EC54A9" w:rsidRDefault="00EC54A9" w:rsidP="00EC54A9">
            <w:pPr>
              <w:rPr>
                <w:iCs/>
                <w:noProof/>
              </w:rPr>
            </w:pPr>
            <w:r w:rsidRPr="00EC54A9">
              <w:rPr>
                <w:iCs/>
                <w:sz w:val="24"/>
                <w:szCs w:val="24"/>
              </w:rPr>
              <w:t>University of Pennsylvania School of Medicine, Philadelphia</w:t>
            </w:r>
          </w:p>
        </w:tc>
        <w:tc>
          <w:tcPr>
            <w:tcW w:w="1763" w:type="dxa"/>
            <w:vMerge/>
          </w:tcPr>
          <w:p w14:paraId="5326B0B3" w14:textId="77777777" w:rsidR="00EC54A9" w:rsidRPr="00EC54A9" w:rsidRDefault="00EC54A9" w:rsidP="00EC54A9">
            <w:pPr>
              <w:rPr>
                <w:iCs/>
                <w:noProof/>
              </w:rPr>
            </w:pPr>
          </w:p>
        </w:tc>
      </w:tr>
      <w:tr w:rsidR="00EC54A9" w:rsidRPr="00EC54A9" w14:paraId="5326B0B9" w14:textId="77777777">
        <w:tc>
          <w:tcPr>
            <w:tcW w:w="2300" w:type="dxa"/>
          </w:tcPr>
          <w:p w14:paraId="5326B0B5" w14:textId="77777777" w:rsidR="00EC54A9" w:rsidRPr="00EC54A9" w:rsidRDefault="00EC54A9" w:rsidP="00EC54A9">
            <w:pPr>
              <w:pStyle w:val="Geenafstand"/>
              <w:rPr>
                <w:rFonts w:ascii="Times New Roman" w:hAnsi="Times New Roman" w:cs="Times New Roman"/>
                <w:iCs/>
                <w:noProof/>
                <w:sz w:val="24"/>
                <w:szCs w:val="24"/>
              </w:rPr>
            </w:pPr>
            <w:r w:rsidRPr="00EC54A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Dana </w:t>
            </w:r>
            <w:proofErr w:type="spellStart"/>
            <w:r w:rsidRPr="00EC54A9">
              <w:rPr>
                <w:rFonts w:ascii="Times New Roman" w:hAnsi="Times New Roman" w:cs="Times New Roman"/>
                <w:iCs/>
                <w:sz w:val="24"/>
                <w:szCs w:val="24"/>
              </w:rPr>
              <w:t>Ohl</w:t>
            </w:r>
            <w:proofErr w:type="spellEnd"/>
            <w:r w:rsidRPr="00EC54A9">
              <w:rPr>
                <w:rFonts w:ascii="Times New Roman" w:hAnsi="Times New Roman" w:cs="Times New Roman"/>
                <w:iCs/>
                <w:sz w:val="24"/>
                <w:szCs w:val="24"/>
              </w:rPr>
              <w:t>, M.D.</w:t>
            </w:r>
          </w:p>
          <w:p w14:paraId="5326B0B6" w14:textId="77777777" w:rsidR="00EC54A9" w:rsidRPr="00EC54A9" w:rsidRDefault="00EC54A9" w:rsidP="00EC54A9">
            <w:pPr>
              <w:rPr>
                <w:iCs/>
              </w:rPr>
            </w:pPr>
          </w:p>
        </w:tc>
        <w:tc>
          <w:tcPr>
            <w:tcW w:w="4819" w:type="dxa"/>
          </w:tcPr>
          <w:p w14:paraId="5326B0B7" w14:textId="77777777" w:rsidR="00EC54A9" w:rsidRPr="00EC54A9" w:rsidRDefault="00EC54A9" w:rsidP="00EC54A9">
            <w:pPr>
              <w:rPr>
                <w:iCs/>
                <w:noProof/>
              </w:rPr>
            </w:pPr>
            <w:r w:rsidRPr="00EC54A9">
              <w:rPr>
                <w:iCs/>
                <w:sz w:val="24"/>
                <w:szCs w:val="24"/>
              </w:rPr>
              <w:t>University of Michigan, Ann Arbor</w:t>
            </w:r>
          </w:p>
        </w:tc>
        <w:tc>
          <w:tcPr>
            <w:tcW w:w="1763" w:type="dxa"/>
            <w:vMerge/>
          </w:tcPr>
          <w:p w14:paraId="5326B0B8" w14:textId="77777777" w:rsidR="00EC54A9" w:rsidRPr="00EC54A9" w:rsidRDefault="00EC54A9" w:rsidP="00EC54A9">
            <w:pPr>
              <w:rPr>
                <w:iCs/>
                <w:noProof/>
              </w:rPr>
            </w:pPr>
          </w:p>
        </w:tc>
      </w:tr>
      <w:tr w:rsidR="00EC54A9" w:rsidRPr="00EC54A9" w14:paraId="5326B0BD" w14:textId="77777777">
        <w:tc>
          <w:tcPr>
            <w:tcW w:w="2300" w:type="dxa"/>
          </w:tcPr>
          <w:p w14:paraId="5326B0BA" w14:textId="77777777" w:rsidR="00EC54A9" w:rsidRPr="00EC54A9" w:rsidRDefault="00EC54A9" w:rsidP="00EC54A9">
            <w:pPr>
              <w:pStyle w:val="Geenafstand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C54A9">
              <w:rPr>
                <w:rFonts w:ascii="Times New Roman" w:hAnsi="Times New Roman" w:cs="Times New Roman"/>
                <w:iCs/>
                <w:sz w:val="24"/>
                <w:szCs w:val="24"/>
              </w:rPr>
              <w:t>Nanette Santoro, M.D.</w:t>
            </w:r>
          </w:p>
        </w:tc>
        <w:tc>
          <w:tcPr>
            <w:tcW w:w="4819" w:type="dxa"/>
          </w:tcPr>
          <w:p w14:paraId="5326B0BB" w14:textId="77777777" w:rsidR="00EC54A9" w:rsidRPr="00EC54A9" w:rsidRDefault="00EC54A9" w:rsidP="00EC54A9">
            <w:pPr>
              <w:rPr>
                <w:iCs/>
                <w:noProof/>
              </w:rPr>
            </w:pPr>
            <w:r w:rsidRPr="00EC54A9">
              <w:rPr>
                <w:iCs/>
                <w:sz w:val="24"/>
                <w:szCs w:val="24"/>
              </w:rPr>
              <w:t>University of Colorado, Aurora</w:t>
            </w:r>
          </w:p>
        </w:tc>
        <w:tc>
          <w:tcPr>
            <w:tcW w:w="1763" w:type="dxa"/>
            <w:vMerge/>
          </w:tcPr>
          <w:p w14:paraId="5326B0BC" w14:textId="77777777" w:rsidR="00EC54A9" w:rsidRPr="00EC54A9" w:rsidRDefault="00EC54A9" w:rsidP="00EC54A9">
            <w:pPr>
              <w:rPr>
                <w:iCs/>
                <w:noProof/>
              </w:rPr>
            </w:pPr>
          </w:p>
        </w:tc>
      </w:tr>
      <w:tr w:rsidR="00EC54A9" w:rsidRPr="00EC54A9" w14:paraId="5326B0C1" w14:textId="77777777">
        <w:tc>
          <w:tcPr>
            <w:tcW w:w="2300" w:type="dxa"/>
          </w:tcPr>
          <w:p w14:paraId="5326B0BE" w14:textId="77777777" w:rsidR="00EC54A9" w:rsidRPr="00EC54A9" w:rsidRDefault="00EC54A9" w:rsidP="00EC54A9">
            <w:pPr>
              <w:pStyle w:val="Geenafstand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EC54A9">
              <w:rPr>
                <w:rFonts w:ascii="Times New Roman" w:hAnsi="Times New Roman" w:cs="Times New Roman"/>
                <w:iCs/>
                <w:sz w:val="24"/>
                <w:szCs w:val="24"/>
              </w:rPr>
              <w:t>Huiman</w:t>
            </w:r>
            <w:proofErr w:type="spellEnd"/>
            <w:r w:rsidRPr="00EC54A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X. Barnhart, Ph.D.</w:t>
            </w:r>
          </w:p>
        </w:tc>
        <w:tc>
          <w:tcPr>
            <w:tcW w:w="4819" w:type="dxa"/>
          </w:tcPr>
          <w:p w14:paraId="5326B0BF" w14:textId="77777777" w:rsidR="00EC54A9" w:rsidRPr="00EC54A9" w:rsidRDefault="00EC54A9" w:rsidP="00EC54A9">
            <w:pPr>
              <w:rPr>
                <w:iCs/>
                <w:noProof/>
              </w:rPr>
            </w:pPr>
            <w:r w:rsidRPr="00EC54A9">
              <w:rPr>
                <w:iCs/>
                <w:sz w:val="24"/>
                <w:szCs w:val="24"/>
              </w:rPr>
              <w:t xml:space="preserve">Duke University   Medical </w:t>
            </w:r>
            <w:proofErr w:type="spellStart"/>
            <w:r w:rsidRPr="00EC54A9">
              <w:rPr>
                <w:iCs/>
                <w:sz w:val="24"/>
                <w:szCs w:val="24"/>
              </w:rPr>
              <w:t>Center</w:t>
            </w:r>
            <w:proofErr w:type="spellEnd"/>
            <w:r w:rsidRPr="00EC54A9">
              <w:rPr>
                <w:iCs/>
                <w:sz w:val="24"/>
                <w:szCs w:val="24"/>
              </w:rPr>
              <w:t>, Durham, NC</w:t>
            </w:r>
          </w:p>
        </w:tc>
        <w:tc>
          <w:tcPr>
            <w:tcW w:w="1763" w:type="dxa"/>
            <w:vMerge/>
          </w:tcPr>
          <w:p w14:paraId="5326B0C0" w14:textId="77777777" w:rsidR="00EC54A9" w:rsidRPr="00EC54A9" w:rsidRDefault="00EC54A9" w:rsidP="00EC54A9">
            <w:pPr>
              <w:rPr>
                <w:iCs/>
                <w:noProof/>
              </w:rPr>
            </w:pPr>
          </w:p>
        </w:tc>
      </w:tr>
      <w:tr w:rsidR="00EC54A9" w:rsidRPr="00EC54A9" w14:paraId="5326B0C5" w14:textId="77777777">
        <w:tc>
          <w:tcPr>
            <w:tcW w:w="2300" w:type="dxa"/>
          </w:tcPr>
          <w:p w14:paraId="5326B0C2" w14:textId="77777777" w:rsidR="00EC54A9" w:rsidRPr="00EC54A9" w:rsidRDefault="00EC54A9" w:rsidP="00EC54A9">
            <w:pPr>
              <w:pStyle w:val="Geenafstand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C54A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Bruce R. </w:t>
            </w:r>
            <w:proofErr w:type="spellStart"/>
            <w:r w:rsidRPr="00EC54A9">
              <w:rPr>
                <w:rFonts w:ascii="Times New Roman" w:hAnsi="Times New Roman" w:cs="Times New Roman"/>
                <w:iCs/>
                <w:sz w:val="24"/>
                <w:szCs w:val="24"/>
              </w:rPr>
              <w:t>Carr</w:t>
            </w:r>
            <w:proofErr w:type="spellEnd"/>
            <w:r w:rsidRPr="00EC54A9">
              <w:rPr>
                <w:rFonts w:ascii="Times New Roman" w:hAnsi="Times New Roman" w:cs="Times New Roman"/>
                <w:iCs/>
                <w:sz w:val="24"/>
                <w:szCs w:val="24"/>
              </w:rPr>
              <w:t>, M.D.</w:t>
            </w:r>
          </w:p>
        </w:tc>
        <w:tc>
          <w:tcPr>
            <w:tcW w:w="4819" w:type="dxa"/>
          </w:tcPr>
          <w:p w14:paraId="5326B0C3" w14:textId="77777777" w:rsidR="00EC54A9" w:rsidRPr="00EC54A9" w:rsidRDefault="00EC54A9" w:rsidP="00EC54A9">
            <w:pPr>
              <w:rPr>
                <w:iCs/>
                <w:noProof/>
              </w:rPr>
            </w:pPr>
            <w:r w:rsidRPr="00EC54A9">
              <w:rPr>
                <w:iCs/>
                <w:noProof/>
                <w:sz w:val="24"/>
                <w:szCs w:val="24"/>
              </w:rPr>
              <w:t>University of Texas Southwestern Medical Center, Dallas</w:t>
            </w:r>
          </w:p>
        </w:tc>
        <w:tc>
          <w:tcPr>
            <w:tcW w:w="1763" w:type="dxa"/>
            <w:vMerge/>
          </w:tcPr>
          <w:p w14:paraId="5326B0C4" w14:textId="77777777" w:rsidR="00EC54A9" w:rsidRPr="00EC54A9" w:rsidRDefault="00EC54A9" w:rsidP="00EC54A9">
            <w:pPr>
              <w:rPr>
                <w:iCs/>
                <w:noProof/>
              </w:rPr>
            </w:pPr>
          </w:p>
        </w:tc>
      </w:tr>
      <w:tr w:rsidR="00EC54A9" w:rsidRPr="00EC54A9" w14:paraId="5326B0C9" w14:textId="77777777">
        <w:tc>
          <w:tcPr>
            <w:tcW w:w="2300" w:type="dxa"/>
          </w:tcPr>
          <w:p w14:paraId="5326B0C6" w14:textId="77777777" w:rsidR="00EC54A9" w:rsidRPr="00EC54A9" w:rsidRDefault="00EC54A9" w:rsidP="00EC54A9">
            <w:pPr>
              <w:pStyle w:val="Geenafstand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C54A9">
              <w:rPr>
                <w:rFonts w:ascii="Times New Roman" w:hAnsi="Times New Roman" w:cs="Times New Roman"/>
                <w:iCs/>
                <w:sz w:val="24"/>
                <w:szCs w:val="24"/>
              </w:rPr>
              <w:lastRenderedPageBreak/>
              <w:t>Michael P. Diamond, M.D.</w:t>
            </w:r>
          </w:p>
        </w:tc>
        <w:tc>
          <w:tcPr>
            <w:tcW w:w="4819" w:type="dxa"/>
          </w:tcPr>
          <w:p w14:paraId="5326B0C7" w14:textId="77777777" w:rsidR="00EC54A9" w:rsidRPr="00EC54A9" w:rsidRDefault="00EC54A9" w:rsidP="00EC54A9">
            <w:pPr>
              <w:rPr>
                <w:iCs/>
                <w:noProof/>
              </w:rPr>
            </w:pPr>
            <w:r w:rsidRPr="00EC54A9">
              <w:rPr>
                <w:iCs/>
                <w:noProof/>
                <w:sz w:val="24"/>
                <w:szCs w:val="24"/>
              </w:rPr>
              <w:t>Wayne State Univeristy, Detroit</w:t>
            </w:r>
          </w:p>
        </w:tc>
        <w:tc>
          <w:tcPr>
            <w:tcW w:w="1763" w:type="dxa"/>
            <w:vMerge/>
          </w:tcPr>
          <w:p w14:paraId="5326B0C8" w14:textId="77777777" w:rsidR="00EC54A9" w:rsidRPr="00EC54A9" w:rsidRDefault="00EC54A9" w:rsidP="00EC54A9">
            <w:pPr>
              <w:rPr>
                <w:iCs/>
                <w:noProof/>
              </w:rPr>
            </w:pPr>
          </w:p>
        </w:tc>
      </w:tr>
      <w:tr w:rsidR="00EC54A9" w:rsidRPr="00EC54A9" w14:paraId="5326B0CD" w14:textId="77777777">
        <w:tc>
          <w:tcPr>
            <w:tcW w:w="2300" w:type="dxa"/>
          </w:tcPr>
          <w:p w14:paraId="5326B0CA" w14:textId="77777777" w:rsidR="00EC54A9" w:rsidRPr="00EC54A9" w:rsidRDefault="00EC54A9" w:rsidP="00EC54A9">
            <w:pPr>
              <w:pStyle w:val="Geenafstand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C54A9">
              <w:rPr>
                <w:rFonts w:ascii="Times New Roman" w:hAnsi="Times New Roman" w:cs="Times New Roman"/>
                <w:iCs/>
                <w:sz w:val="24"/>
                <w:szCs w:val="24"/>
              </w:rPr>
              <w:t>Sandra A. Carson, M.D.</w:t>
            </w:r>
          </w:p>
        </w:tc>
        <w:tc>
          <w:tcPr>
            <w:tcW w:w="4819" w:type="dxa"/>
          </w:tcPr>
          <w:p w14:paraId="5326B0CB" w14:textId="77777777" w:rsidR="00EC54A9" w:rsidRPr="00EC54A9" w:rsidRDefault="00EC54A9" w:rsidP="00EC54A9">
            <w:pPr>
              <w:rPr>
                <w:iCs/>
                <w:noProof/>
              </w:rPr>
            </w:pPr>
            <w:r w:rsidRPr="00EC54A9">
              <w:rPr>
                <w:iCs/>
                <w:noProof/>
                <w:sz w:val="24"/>
                <w:szCs w:val="24"/>
              </w:rPr>
              <w:t>Baylor College of Medicine, Houston</w:t>
            </w:r>
          </w:p>
        </w:tc>
        <w:tc>
          <w:tcPr>
            <w:tcW w:w="1763" w:type="dxa"/>
            <w:vMerge/>
          </w:tcPr>
          <w:p w14:paraId="5326B0CC" w14:textId="77777777" w:rsidR="00EC54A9" w:rsidRPr="00EC54A9" w:rsidRDefault="00EC54A9" w:rsidP="00EC54A9">
            <w:pPr>
              <w:rPr>
                <w:iCs/>
                <w:noProof/>
              </w:rPr>
            </w:pPr>
          </w:p>
        </w:tc>
      </w:tr>
      <w:tr w:rsidR="00EC54A9" w:rsidRPr="00EC54A9" w14:paraId="5326B0D1" w14:textId="77777777">
        <w:tc>
          <w:tcPr>
            <w:tcW w:w="2300" w:type="dxa"/>
          </w:tcPr>
          <w:p w14:paraId="5326B0CE" w14:textId="77777777" w:rsidR="00EC54A9" w:rsidRPr="007F794C" w:rsidRDefault="00EC54A9" w:rsidP="00EC54A9">
            <w:pPr>
              <w:pStyle w:val="Geenafstand"/>
              <w:rPr>
                <w:rFonts w:ascii="Times New Roman" w:hAnsi="Times New Roman" w:cs="Times New Roman"/>
                <w:iCs/>
                <w:sz w:val="24"/>
                <w:szCs w:val="24"/>
                <w:lang w:val="nl-NL"/>
                <w:rPrChange w:id="38" w:author="alain caspers" w:date="2020-01-07T12:00:00Z">
                  <w:rPr>
                    <w:rFonts w:ascii="Times New Roman" w:hAnsi="Times New Roman" w:cs="Times New Roman"/>
                    <w:iCs/>
                    <w:sz w:val="24"/>
                    <w:szCs w:val="24"/>
                  </w:rPr>
                </w:rPrChange>
              </w:rPr>
            </w:pPr>
            <w:r w:rsidRPr="007F794C">
              <w:rPr>
                <w:rFonts w:ascii="Times New Roman" w:hAnsi="Times New Roman" w:cs="Times New Roman"/>
                <w:iCs/>
                <w:sz w:val="24"/>
                <w:szCs w:val="24"/>
                <w:lang w:val="nl-NL"/>
                <w:rPrChange w:id="39" w:author="alain caspers" w:date="2020-01-07T12:00:00Z">
                  <w:rPr>
                    <w:rFonts w:ascii="Times New Roman" w:hAnsi="Times New Roman" w:cs="Times New Roman"/>
                    <w:iCs/>
                    <w:sz w:val="24"/>
                    <w:szCs w:val="24"/>
                  </w:rPr>
                </w:rPrChange>
              </w:rPr>
              <w:t>Michael P. Steinkampf, M.D.</w:t>
            </w:r>
          </w:p>
        </w:tc>
        <w:tc>
          <w:tcPr>
            <w:tcW w:w="4819" w:type="dxa"/>
          </w:tcPr>
          <w:p w14:paraId="5326B0CF" w14:textId="77777777" w:rsidR="00EC54A9" w:rsidRPr="00EC54A9" w:rsidRDefault="00EC54A9" w:rsidP="00EC54A9">
            <w:pPr>
              <w:rPr>
                <w:iCs/>
                <w:noProof/>
              </w:rPr>
            </w:pPr>
            <w:r w:rsidRPr="00EC54A9">
              <w:rPr>
                <w:iCs/>
                <w:noProof/>
                <w:sz w:val="24"/>
                <w:szCs w:val="24"/>
              </w:rPr>
              <w:t>University of Alabama, Birmingham</w:t>
            </w:r>
          </w:p>
        </w:tc>
        <w:tc>
          <w:tcPr>
            <w:tcW w:w="1763" w:type="dxa"/>
            <w:vMerge/>
          </w:tcPr>
          <w:p w14:paraId="5326B0D0" w14:textId="77777777" w:rsidR="00EC54A9" w:rsidRPr="00EC54A9" w:rsidRDefault="00EC54A9" w:rsidP="00EC54A9">
            <w:pPr>
              <w:rPr>
                <w:iCs/>
                <w:noProof/>
              </w:rPr>
            </w:pPr>
          </w:p>
        </w:tc>
      </w:tr>
      <w:tr w:rsidR="00EC54A9" w:rsidRPr="00EC54A9" w14:paraId="5326B0D5" w14:textId="77777777">
        <w:tc>
          <w:tcPr>
            <w:tcW w:w="2300" w:type="dxa"/>
          </w:tcPr>
          <w:p w14:paraId="5326B0D2" w14:textId="77777777" w:rsidR="00EC54A9" w:rsidRPr="00EC54A9" w:rsidRDefault="00EC54A9" w:rsidP="00EC54A9">
            <w:pPr>
              <w:pStyle w:val="Geenafstand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C54A9">
              <w:rPr>
                <w:rFonts w:ascii="Times New Roman" w:hAnsi="Times New Roman" w:cs="Times New Roman"/>
                <w:iCs/>
                <w:sz w:val="24"/>
                <w:szCs w:val="24"/>
              </w:rPr>
              <w:t>Peter G. McGovern, M.D.</w:t>
            </w:r>
          </w:p>
        </w:tc>
        <w:tc>
          <w:tcPr>
            <w:tcW w:w="4819" w:type="dxa"/>
          </w:tcPr>
          <w:p w14:paraId="5326B0D3" w14:textId="77777777" w:rsidR="00EC54A9" w:rsidRPr="00EC54A9" w:rsidRDefault="00EC54A9" w:rsidP="00EC54A9">
            <w:pPr>
              <w:rPr>
                <w:iCs/>
                <w:noProof/>
              </w:rPr>
            </w:pPr>
            <w:r w:rsidRPr="00EC54A9">
              <w:rPr>
                <w:iCs/>
                <w:noProof/>
                <w:sz w:val="24"/>
                <w:szCs w:val="24"/>
              </w:rPr>
              <w:t>University of Medicine and Dentistry of New Jersey, Newark</w:t>
            </w:r>
          </w:p>
        </w:tc>
        <w:tc>
          <w:tcPr>
            <w:tcW w:w="1763" w:type="dxa"/>
            <w:vMerge/>
          </w:tcPr>
          <w:p w14:paraId="5326B0D4" w14:textId="77777777" w:rsidR="00EC54A9" w:rsidRPr="00EC54A9" w:rsidRDefault="00EC54A9" w:rsidP="00EC54A9">
            <w:pPr>
              <w:rPr>
                <w:iCs/>
                <w:noProof/>
              </w:rPr>
            </w:pPr>
          </w:p>
        </w:tc>
      </w:tr>
      <w:tr w:rsidR="00EC54A9" w:rsidRPr="00EC54A9" w14:paraId="5326B0D9" w14:textId="77777777">
        <w:tc>
          <w:tcPr>
            <w:tcW w:w="2300" w:type="dxa"/>
          </w:tcPr>
          <w:p w14:paraId="5326B0D6" w14:textId="77777777" w:rsidR="00EC54A9" w:rsidRPr="00EC54A9" w:rsidRDefault="00EC54A9" w:rsidP="00EC54A9">
            <w:pPr>
              <w:pStyle w:val="Geenafstand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C54A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Nicholas A. </w:t>
            </w:r>
            <w:proofErr w:type="spellStart"/>
            <w:r w:rsidRPr="00EC54A9">
              <w:rPr>
                <w:rFonts w:ascii="Times New Roman" w:hAnsi="Times New Roman" w:cs="Times New Roman"/>
                <w:iCs/>
                <w:sz w:val="24"/>
                <w:szCs w:val="24"/>
              </w:rPr>
              <w:t>Cataldo</w:t>
            </w:r>
            <w:proofErr w:type="spellEnd"/>
            <w:r w:rsidRPr="00EC54A9">
              <w:rPr>
                <w:rFonts w:ascii="Times New Roman" w:hAnsi="Times New Roman" w:cs="Times New Roman"/>
                <w:iCs/>
                <w:sz w:val="24"/>
                <w:szCs w:val="24"/>
              </w:rPr>
              <w:t>, M.D.</w:t>
            </w:r>
          </w:p>
        </w:tc>
        <w:tc>
          <w:tcPr>
            <w:tcW w:w="4819" w:type="dxa"/>
          </w:tcPr>
          <w:p w14:paraId="5326B0D7" w14:textId="77777777" w:rsidR="00EC54A9" w:rsidRPr="00EC54A9" w:rsidRDefault="00EC54A9" w:rsidP="00EC54A9">
            <w:pPr>
              <w:rPr>
                <w:iCs/>
                <w:noProof/>
              </w:rPr>
            </w:pPr>
            <w:r w:rsidRPr="00EC54A9">
              <w:rPr>
                <w:iCs/>
                <w:sz w:val="24"/>
                <w:szCs w:val="24"/>
              </w:rPr>
              <w:t>Stanford University, Stanford, CA</w:t>
            </w:r>
          </w:p>
        </w:tc>
        <w:tc>
          <w:tcPr>
            <w:tcW w:w="1763" w:type="dxa"/>
            <w:vMerge/>
          </w:tcPr>
          <w:p w14:paraId="5326B0D8" w14:textId="77777777" w:rsidR="00EC54A9" w:rsidRPr="00EC54A9" w:rsidRDefault="00EC54A9" w:rsidP="00EC54A9">
            <w:pPr>
              <w:rPr>
                <w:iCs/>
                <w:noProof/>
              </w:rPr>
            </w:pPr>
          </w:p>
        </w:tc>
      </w:tr>
      <w:tr w:rsidR="00EC54A9" w:rsidRPr="00EC54A9" w14:paraId="5326B0DD" w14:textId="77777777">
        <w:tc>
          <w:tcPr>
            <w:tcW w:w="2300" w:type="dxa"/>
          </w:tcPr>
          <w:p w14:paraId="5326B0DA" w14:textId="77777777" w:rsidR="00EC54A9" w:rsidRPr="00EC54A9" w:rsidRDefault="00EC54A9" w:rsidP="00EC54A9">
            <w:pPr>
              <w:pStyle w:val="Geenafstand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C54A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Gabriella G. </w:t>
            </w:r>
            <w:proofErr w:type="spellStart"/>
            <w:r w:rsidRPr="00EC54A9">
              <w:rPr>
                <w:rFonts w:ascii="Times New Roman" w:hAnsi="Times New Roman" w:cs="Times New Roman"/>
                <w:iCs/>
                <w:sz w:val="24"/>
                <w:szCs w:val="24"/>
              </w:rPr>
              <w:t>Gosman</w:t>
            </w:r>
            <w:proofErr w:type="spellEnd"/>
            <w:r w:rsidRPr="00EC54A9">
              <w:rPr>
                <w:rFonts w:ascii="Times New Roman" w:hAnsi="Times New Roman" w:cs="Times New Roman"/>
                <w:iCs/>
                <w:sz w:val="24"/>
                <w:szCs w:val="24"/>
              </w:rPr>
              <w:t>, M.D.</w:t>
            </w:r>
          </w:p>
        </w:tc>
        <w:tc>
          <w:tcPr>
            <w:tcW w:w="4819" w:type="dxa"/>
          </w:tcPr>
          <w:p w14:paraId="5326B0DB" w14:textId="77777777" w:rsidR="00EC54A9" w:rsidRPr="00EC54A9" w:rsidRDefault="00EC54A9" w:rsidP="00EC54A9">
            <w:pPr>
              <w:rPr>
                <w:iCs/>
                <w:noProof/>
              </w:rPr>
            </w:pPr>
            <w:r w:rsidRPr="00EC54A9">
              <w:rPr>
                <w:iCs/>
                <w:sz w:val="24"/>
                <w:szCs w:val="24"/>
              </w:rPr>
              <w:t>University of Pittsburgh, Pittsburgh</w:t>
            </w:r>
          </w:p>
        </w:tc>
        <w:tc>
          <w:tcPr>
            <w:tcW w:w="1763" w:type="dxa"/>
            <w:vMerge/>
          </w:tcPr>
          <w:p w14:paraId="5326B0DC" w14:textId="77777777" w:rsidR="00EC54A9" w:rsidRPr="00EC54A9" w:rsidRDefault="00EC54A9" w:rsidP="00EC54A9">
            <w:pPr>
              <w:rPr>
                <w:iCs/>
                <w:noProof/>
              </w:rPr>
            </w:pPr>
          </w:p>
        </w:tc>
      </w:tr>
      <w:tr w:rsidR="00EC54A9" w:rsidRPr="00EC54A9" w14:paraId="5326B0E1" w14:textId="77777777">
        <w:tc>
          <w:tcPr>
            <w:tcW w:w="2300" w:type="dxa"/>
          </w:tcPr>
          <w:p w14:paraId="5326B0DE" w14:textId="77777777" w:rsidR="00EC54A9" w:rsidRPr="00EC54A9" w:rsidRDefault="00EC54A9" w:rsidP="00EC54A9">
            <w:pPr>
              <w:pStyle w:val="Geenafstand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C54A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John E. </w:t>
            </w:r>
            <w:proofErr w:type="spellStart"/>
            <w:r w:rsidRPr="00EC54A9">
              <w:rPr>
                <w:rFonts w:ascii="Times New Roman" w:hAnsi="Times New Roman" w:cs="Times New Roman"/>
                <w:iCs/>
                <w:sz w:val="24"/>
                <w:szCs w:val="24"/>
              </w:rPr>
              <w:t>Nestler</w:t>
            </w:r>
            <w:proofErr w:type="spellEnd"/>
            <w:r w:rsidRPr="00EC54A9">
              <w:rPr>
                <w:rFonts w:ascii="Times New Roman" w:hAnsi="Times New Roman" w:cs="Times New Roman"/>
                <w:iCs/>
                <w:sz w:val="24"/>
                <w:szCs w:val="24"/>
              </w:rPr>
              <w:t>, M.D.</w:t>
            </w:r>
          </w:p>
        </w:tc>
        <w:tc>
          <w:tcPr>
            <w:tcW w:w="4819" w:type="dxa"/>
          </w:tcPr>
          <w:p w14:paraId="5326B0DF" w14:textId="77777777" w:rsidR="00EC54A9" w:rsidRPr="00EC54A9" w:rsidRDefault="00EC54A9" w:rsidP="00EC54A9">
            <w:pPr>
              <w:rPr>
                <w:iCs/>
                <w:noProof/>
              </w:rPr>
            </w:pPr>
            <w:r w:rsidRPr="00EC54A9">
              <w:rPr>
                <w:iCs/>
                <w:sz w:val="24"/>
                <w:szCs w:val="24"/>
              </w:rPr>
              <w:t>Virginia Commonwealth University School of Medicine, Richmond</w:t>
            </w:r>
          </w:p>
        </w:tc>
        <w:tc>
          <w:tcPr>
            <w:tcW w:w="1763" w:type="dxa"/>
            <w:vMerge/>
          </w:tcPr>
          <w:p w14:paraId="5326B0E0" w14:textId="77777777" w:rsidR="00EC54A9" w:rsidRPr="00EC54A9" w:rsidRDefault="00EC54A9" w:rsidP="00EC54A9">
            <w:pPr>
              <w:rPr>
                <w:iCs/>
                <w:noProof/>
              </w:rPr>
            </w:pPr>
          </w:p>
        </w:tc>
      </w:tr>
      <w:tr w:rsidR="00EC54A9" w:rsidRPr="00EC54A9" w14:paraId="5326B0E5" w14:textId="77777777">
        <w:tc>
          <w:tcPr>
            <w:tcW w:w="2300" w:type="dxa"/>
          </w:tcPr>
          <w:p w14:paraId="5326B0E2" w14:textId="77777777" w:rsidR="00EC54A9" w:rsidRPr="00EC54A9" w:rsidRDefault="00EC54A9" w:rsidP="00EC54A9">
            <w:pPr>
              <w:pStyle w:val="Geenafstand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C54A9">
              <w:rPr>
                <w:rFonts w:ascii="Times New Roman" w:hAnsi="Times New Roman" w:cs="Times New Roman"/>
                <w:iCs/>
                <w:sz w:val="24"/>
                <w:szCs w:val="24"/>
              </w:rPr>
              <w:t>Linda C. Giudice, M.D., Ph.D.</w:t>
            </w:r>
          </w:p>
        </w:tc>
        <w:tc>
          <w:tcPr>
            <w:tcW w:w="4819" w:type="dxa"/>
          </w:tcPr>
          <w:p w14:paraId="5326B0E3" w14:textId="77777777" w:rsidR="00EC54A9" w:rsidRPr="00EC54A9" w:rsidRDefault="00EC54A9" w:rsidP="00EC54A9">
            <w:pPr>
              <w:rPr>
                <w:iCs/>
                <w:noProof/>
              </w:rPr>
            </w:pPr>
            <w:r w:rsidRPr="00EC54A9">
              <w:rPr>
                <w:iCs/>
                <w:sz w:val="24"/>
                <w:szCs w:val="24"/>
              </w:rPr>
              <w:t>University of California at San Francisco, San Francisco</w:t>
            </w:r>
          </w:p>
        </w:tc>
        <w:tc>
          <w:tcPr>
            <w:tcW w:w="1763" w:type="dxa"/>
            <w:vMerge/>
          </w:tcPr>
          <w:p w14:paraId="5326B0E4" w14:textId="77777777" w:rsidR="00EC54A9" w:rsidRPr="00EC54A9" w:rsidRDefault="00EC54A9" w:rsidP="00EC54A9">
            <w:pPr>
              <w:rPr>
                <w:iCs/>
                <w:noProof/>
              </w:rPr>
            </w:pPr>
          </w:p>
        </w:tc>
      </w:tr>
      <w:tr w:rsidR="00EC54A9" w:rsidRPr="00EC54A9" w14:paraId="5326B0E9" w14:textId="77777777">
        <w:tc>
          <w:tcPr>
            <w:tcW w:w="2300" w:type="dxa"/>
          </w:tcPr>
          <w:p w14:paraId="5326B0E6" w14:textId="77777777" w:rsidR="00EC54A9" w:rsidRPr="00EC54A9" w:rsidRDefault="00EC54A9" w:rsidP="00EC54A9">
            <w:pPr>
              <w:pStyle w:val="Geenafstand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C54A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Phyllis C. </w:t>
            </w:r>
            <w:proofErr w:type="spellStart"/>
            <w:r w:rsidRPr="00EC54A9">
              <w:rPr>
                <w:rFonts w:ascii="Times New Roman" w:hAnsi="Times New Roman" w:cs="Times New Roman"/>
                <w:iCs/>
                <w:sz w:val="24"/>
                <w:szCs w:val="24"/>
              </w:rPr>
              <w:t>Leppert</w:t>
            </w:r>
            <w:proofErr w:type="spellEnd"/>
            <w:r w:rsidRPr="00EC54A9">
              <w:rPr>
                <w:rFonts w:ascii="Times New Roman" w:hAnsi="Times New Roman" w:cs="Times New Roman"/>
                <w:iCs/>
                <w:sz w:val="24"/>
                <w:szCs w:val="24"/>
              </w:rPr>
              <w:t>, M.D., Ph.D.</w:t>
            </w:r>
          </w:p>
        </w:tc>
        <w:tc>
          <w:tcPr>
            <w:tcW w:w="4819" w:type="dxa"/>
          </w:tcPr>
          <w:p w14:paraId="5326B0E7" w14:textId="77777777" w:rsidR="00EC54A9" w:rsidRPr="00EC54A9" w:rsidRDefault="00EC54A9" w:rsidP="00EC54A9">
            <w:pPr>
              <w:rPr>
                <w:iCs/>
                <w:noProof/>
              </w:rPr>
            </w:pPr>
            <w:r w:rsidRPr="00EC54A9">
              <w:rPr>
                <w:iCs/>
                <w:sz w:val="24"/>
                <w:szCs w:val="24"/>
              </w:rPr>
              <w:t>National Institute of Child Health and Human Development, Bethesda, MD</w:t>
            </w:r>
          </w:p>
        </w:tc>
        <w:tc>
          <w:tcPr>
            <w:tcW w:w="1763" w:type="dxa"/>
            <w:vMerge/>
          </w:tcPr>
          <w:p w14:paraId="5326B0E8" w14:textId="77777777" w:rsidR="00EC54A9" w:rsidRPr="00EC54A9" w:rsidRDefault="00EC54A9" w:rsidP="00EC54A9">
            <w:pPr>
              <w:rPr>
                <w:iCs/>
                <w:noProof/>
              </w:rPr>
            </w:pPr>
          </w:p>
        </w:tc>
      </w:tr>
      <w:tr w:rsidR="00EC54A9" w:rsidRPr="00EC54A9" w14:paraId="5326B0ED" w14:textId="77777777">
        <w:tc>
          <w:tcPr>
            <w:tcW w:w="2300" w:type="dxa"/>
          </w:tcPr>
          <w:p w14:paraId="5326B0EA" w14:textId="77777777" w:rsidR="00EC54A9" w:rsidRPr="00EC54A9" w:rsidRDefault="00EC54A9" w:rsidP="00EC54A9">
            <w:pPr>
              <w:pStyle w:val="Geenafstand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C54A9">
              <w:rPr>
                <w:rFonts w:ascii="Times New Roman" w:hAnsi="Times New Roman" w:cs="Times New Roman"/>
                <w:iCs/>
                <w:sz w:val="24"/>
                <w:szCs w:val="24"/>
              </w:rPr>
              <w:t>Evan R. Myers, M.D., M.P.H.</w:t>
            </w:r>
          </w:p>
        </w:tc>
        <w:tc>
          <w:tcPr>
            <w:tcW w:w="4819" w:type="dxa"/>
          </w:tcPr>
          <w:p w14:paraId="5326B0EB" w14:textId="77777777" w:rsidR="00EC54A9" w:rsidRPr="00EC54A9" w:rsidRDefault="00EC54A9" w:rsidP="00EC54A9">
            <w:pPr>
              <w:rPr>
                <w:iCs/>
                <w:noProof/>
              </w:rPr>
            </w:pPr>
            <w:r w:rsidRPr="00EC54A9">
              <w:rPr>
                <w:iCs/>
                <w:noProof/>
                <w:sz w:val="24"/>
                <w:szCs w:val="24"/>
              </w:rPr>
              <w:t>Duke University Medical Center, Durham</w:t>
            </w:r>
          </w:p>
        </w:tc>
        <w:tc>
          <w:tcPr>
            <w:tcW w:w="1763" w:type="dxa"/>
            <w:vMerge/>
          </w:tcPr>
          <w:p w14:paraId="5326B0EC" w14:textId="77777777" w:rsidR="00EC54A9" w:rsidRPr="00EC54A9" w:rsidRDefault="00EC54A9" w:rsidP="00EC54A9">
            <w:pPr>
              <w:rPr>
                <w:iCs/>
                <w:noProof/>
              </w:rPr>
            </w:pPr>
          </w:p>
        </w:tc>
      </w:tr>
      <w:tr w:rsidR="00EC54A9" w:rsidRPr="00EC54A9" w14:paraId="5326B0F1" w14:textId="77777777">
        <w:tc>
          <w:tcPr>
            <w:tcW w:w="2300" w:type="dxa"/>
          </w:tcPr>
          <w:p w14:paraId="5326B0EE" w14:textId="77777777" w:rsidR="00EC54A9" w:rsidRPr="007F794C" w:rsidRDefault="00EC54A9" w:rsidP="00EC54A9">
            <w:pPr>
              <w:pStyle w:val="Geenafstand"/>
              <w:rPr>
                <w:rFonts w:ascii="Times New Roman" w:hAnsi="Times New Roman" w:cs="Times New Roman"/>
                <w:iCs/>
                <w:sz w:val="24"/>
                <w:szCs w:val="24"/>
                <w:lang w:val="nl-NL"/>
                <w:rPrChange w:id="40" w:author="alain caspers" w:date="2020-01-07T12:00:00Z">
                  <w:rPr>
                    <w:rFonts w:ascii="Times New Roman" w:hAnsi="Times New Roman" w:cs="Times New Roman"/>
                    <w:iCs/>
                    <w:sz w:val="24"/>
                    <w:szCs w:val="24"/>
                  </w:rPr>
                </w:rPrChange>
              </w:rPr>
            </w:pPr>
            <w:r w:rsidRPr="007F794C">
              <w:rPr>
                <w:rFonts w:ascii="Times New Roman" w:hAnsi="Times New Roman" w:cs="Times New Roman"/>
                <w:iCs/>
                <w:sz w:val="24"/>
                <w:szCs w:val="24"/>
                <w:lang w:val="nl-NL"/>
                <w:rPrChange w:id="41" w:author="alain caspers" w:date="2020-01-07T12:00:00Z">
                  <w:rPr>
                    <w:rFonts w:ascii="Times New Roman" w:hAnsi="Times New Roman" w:cs="Times New Roman"/>
                    <w:iCs/>
                    <w:sz w:val="24"/>
                    <w:szCs w:val="24"/>
                  </w:rPr>
                </w:rPrChange>
              </w:rPr>
              <w:t>Esther Eisenberg, M.D., M.P.H.</w:t>
            </w:r>
          </w:p>
        </w:tc>
        <w:tc>
          <w:tcPr>
            <w:tcW w:w="4819" w:type="dxa"/>
          </w:tcPr>
          <w:p w14:paraId="5326B0EF" w14:textId="77777777" w:rsidR="00EC54A9" w:rsidRPr="00EC54A9" w:rsidRDefault="00EC54A9" w:rsidP="00EC54A9">
            <w:pPr>
              <w:rPr>
                <w:iCs/>
                <w:noProof/>
              </w:rPr>
            </w:pPr>
            <w:r w:rsidRPr="00EC54A9">
              <w:rPr>
                <w:iCs/>
                <w:sz w:val="24"/>
                <w:szCs w:val="24"/>
              </w:rPr>
              <w:t>Fertility and Infertility Branch, Eunice Kennedy Shriver National Institute of Child Health and Human Development, Rockville, MD</w:t>
            </w:r>
          </w:p>
        </w:tc>
        <w:tc>
          <w:tcPr>
            <w:tcW w:w="1763" w:type="dxa"/>
            <w:vMerge/>
          </w:tcPr>
          <w:p w14:paraId="5326B0F0" w14:textId="77777777" w:rsidR="00EC54A9" w:rsidRPr="00EC54A9" w:rsidRDefault="00EC54A9" w:rsidP="00EC54A9">
            <w:pPr>
              <w:rPr>
                <w:iCs/>
                <w:noProof/>
              </w:rPr>
            </w:pPr>
          </w:p>
        </w:tc>
      </w:tr>
      <w:tr w:rsidR="00EC54A9" w:rsidRPr="00EC54A9" w14:paraId="5326B0F5" w14:textId="77777777">
        <w:tc>
          <w:tcPr>
            <w:tcW w:w="2300" w:type="dxa"/>
          </w:tcPr>
          <w:p w14:paraId="5326B0F2" w14:textId="77777777" w:rsidR="00EC54A9" w:rsidRPr="00EC54A9" w:rsidRDefault="00EC54A9" w:rsidP="00EC54A9">
            <w:pPr>
              <w:pStyle w:val="Geenafstand"/>
              <w:rPr>
                <w:rFonts w:ascii="Times New Roman" w:hAnsi="Times New Roman" w:cs="Times New Roman"/>
                <w:iCs/>
                <w:noProof/>
                <w:sz w:val="24"/>
                <w:szCs w:val="24"/>
              </w:rPr>
            </w:pPr>
            <w:proofErr w:type="spellStart"/>
            <w:r w:rsidRPr="00EC54A9">
              <w:rPr>
                <w:rFonts w:ascii="Times New Roman" w:hAnsi="Times New Roman" w:cs="Times New Roman"/>
                <w:iCs/>
                <w:sz w:val="24"/>
                <w:szCs w:val="24"/>
              </w:rPr>
              <w:t>Heping</w:t>
            </w:r>
            <w:proofErr w:type="spellEnd"/>
            <w:r w:rsidRPr="00EC54A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Zhang, Ph.D.</w:t>
            </w:r>
          </w:p>
        </w:tc>
        <w:tc>
          <w:tcPr>
            <w:tcW w:w="4819" w:type="dxa"/>
          </w:tcPr>
          <w:p w14:paraId="5326B0F3" w14:textId="77777777" w:rsidR="00EC54A9" w:rsidRPr="00EC54A9" w:rsidRDefault="00EC54A9" w:rsidP="00EC54A9">
            <w:pPr>
              <w:rPr>
                <w:iCs/>
                <w:noProof/>
              </w:rPr>
            </w:pPr>
            <w:r w:rsidRPr="00EC54A9">
              <w:rPr>
                <w:iCs/>
                <w:sz w:val="24"/>
                <w:szCs w:val="24"/>
              </w:rPr>
              <w:t>Yale University School of Public Health, New Haven, CT</w:t>
            </w:r>
          </w:p>
        </w:tc>
        <w:tc>
          <w:tcPr>
            <w:tcW w:w="1763" w:type="dxa"/>
            <w:vMerge/>
          </w:tcPr>
          <w:p w14:paraId="5326B0F4" w14:textId="77777777" w:rsidR="00EC54A9" w:rsidRPr="00EC54A9" w:rsidRDefault="00EC54A9" w:rsidP="00EC54A9">
            <w:pPr>
              <w:rPr>
                <w:iCs/>
                <w:noProof/>
              </w:rPr>
            </w:pPr>
          </w:p>
        </w:tc>
      </w:tr>
    </w:tbl>
    <w:bookmarkEnd w:id="13"/>
    <w:p w14:paraId="5326B0F6" w14:textId="41E39017" w:rsidR="00FB2911" w:rsidRPr="00115F0C" w:rsidRDefault="000942CA" w:rsidP="00EC54A9">
      <w:pPr>
        <w:spacing w:line="480" w:lineRule="auto"/>
        <w:rPr>
          <w:i/>
          <w:noProof/>
        </w:rPr>
      </w:pPr>
      <w:r>
        <w:rPr>
          <w:i/>
          <w:noProof/>
        </w:rPr>
        <w:fldChar w:fldCharType="begin"/>
      </w:r>
      <w:r w:rsidR="0000353E">
        <w:rPr>
          <w:i/>
          <w:noProof/>
        </w:rPr>
        <w:instrText xml:space="preserve"> ADDIN EN.REFLIST </w:instrText>
      </w:r>
      <w:r>
        <w:rPr>
          <w:i/>
          <w:noProof/>
        </w:rPr>
        <w:fldChar w:fldCharType="end"/>
      </w:r>
    </w:p>
    <w:sectPr w:rsidR="00FB2911" w:rsidRPr="00115F0C" w:rsidSect="00824CE2">
      <w:pgSz w:w="11906" w:h="16838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B00872" w14:textId="77777777" w:rsidR="003F5930" w:rsidRDefault="003F5930" w:rsidP="00D40FCC">
      <w:r>
        <w:separator/>
      </w:r>
    </w:p>
  </w:endnote>
  <w:endnote w:type="continuationSeparator" w:id="0">
    <w:p w14:paraId="7A169DC1" w14:textId="77777777" w:rsidR="003F5930" w:rsidRDefault="003F5930" w:rsidP="00D40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A51B48" w14:textId="77777777" w:rsidR="003F5930" w:rsidRDefault="003F5930" w:rsidP="00D40FCC">
      <w:r>
        <w:separator/>
      </w:r>
    </w:p>
  </w:footnote>
  <w:footnote w:type="continuationSeparator" w:id="0">
    <w:p w14:paraId="1BFCB8C7" w14:textId="77777777" w:rsidR="003F5930" w:rsidRDefault="003F5930" w:rsidP="00D40F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845096"/>
    <w:multiLevelType w:val="multilevel"/>
    <w:tmpl w:val="E834D3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lain caspers">
    <w15:presenceInfo w15:providerId="Windows Live" w15:userId="bae3c438e9faff8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trackRevisions/>
  <w:doNotTrackMov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U0tTCxsDQzNjY3NTNV0lEKTi0uzszPAykwqQUA3d43AiwAAAA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Human Reproduction (1) Copy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rvtw2esb9f5wee59xtxdapc9xvxtwtpvzft&quot;&gt;HRU paper&lt;record-ids&gt;&lt;item&gt;141&lt;/item&gt;&lt;item&gt;152&lt;/item&gt;&lt;item&gt;157&lt;/item&gt;&lt;item&gt;164&lt;/item&gt;&lt;item&gt;165&lt;/item&gt;&lt;item&gt;172&lt;/item&gt;&lt;item&gt;176&lt;/item&gt;&lt;item&gt;185&lt;/item&gt;&lt;item&gt;186&lt;/item&gt;&lt;item&gt;194&lt;/item&gt;&lt;/record-ids&gt;&lt;/item&gt;&lt;/Libraries&gt;"/>
  </w:docVars>
  <w:rsids>
    <w:rsidRoot w:val="00AB3DFB"/>
    <w:rsid w:val="0000353E"/>
    <w:rsid w:val="0001685C"/>
    <w:rsid w:val="00021A67"/>
    <w:rsid w:val="0006056C"/>
    <w:rsid w:val="000942CA"/>
    <w:rsid w:val="000B4913"/>
    <w:rsid w:val="00115F0C"/>
    <w:rsid w:val="001E41F9"/>
    <w:rsid w:val="0033626C"/>
    <w:rsid w:val="0035670F"/>
    <w:rsid w:val="003E6205"/>
    <w:rsid w:val="003F5930"/>
    <w:rsid w:val="00471EE0"/>
    <w:rsid w:val="004D5302"/>
    <w:rsid w:val="00510374"/>
    <w:rsid w:val="0056289E"/>
    <w:rsid w:val="00597360"/>
    <w:rsid w:val="006D1E35"/>
    <w:rsid w:val="006E1606"/>
    <w:rsid w:val="0073267F"/>
    <w:rsid w:val="007F794C"/>
    <w:rsid w:val="00824CE2"/>
    <w:rsid w:val="00871844"/>
    <w:rsid w:val="00A51588"/>
    <w:rsid w:val="00AB3DFB"/>
    <w:rsid w:val="00B978E9"/>
    <w:rsid w:val="00BC142B"/>
    <w:rsid w:val="00C02AE6"/>
    <w:rsid w:val="00D40FCC"/>
    <w:rsid w:val="00E16F54"/>
    <w:rsid w:val="00EB5103"/>
    <w:rsid w:val="00EC54A9"/>
    <w:rsid w:val="00F034F3"/>
    <w:rsid w:val="00F315AC"/>
    <w:rsid w:val="00FB2911"/>
    <w:rsid w:val="00FD50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6AF81"/>
  <w15:docId w15:val="{137A9DD6-AAF1-4057-8C55-D9EA8D96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15F0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GB" w:eastAsia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115F0C"/>
    <w:pPr>
      <w:keepNext/>
      <w:keepLines/>
      <w:spacing w:before="240"/>
      <w:outlineLvl w:val="0"/>
    </w:pPr>
    <w:rPr>
      <w:b/>
      <w:szCs w:val="32"/>
    </w:rPr>
  </w:style>
  <w:style w:type="paragraph" w:styleId="Kop2">
    <w:name w:val="heading 2"/>
    <w:basedOn w:val="Standaard"/>
    <w:link w:val="Kop2Char"/>
    <w:uiPriority w:val="9"/>
    <w:qFormat/>
    <w:rsid w:val="00115F0C"/>
    <w:pPr>
      <w:spacing w:before="100" w:beforeAutospacing="1" w:after="100" w:afterAutospacing="1"/>
      <w:outlineLvl w:val="1"/>
    </w:pPr>
    <w:rPr>
      <w:rFonts w:eastAsia="Times New Roman"/>
      <w:b/>
      <w:bCs/>
      <w:szCs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15F0C"/>
    <w:rPr>
      <w:rFonts w:ascii="Times New Roman" w:eastAsia="SimSun" w:hAnsi="Times New Roman" w:cs="Times New Roman"/>
      <w:b/>
      <w:sz w:val="24"/>
      <w:szCs w:val="32"/>
      <w:lang w:val="en-GB" w:eastAsia="en-GB"/>
    </w:rPr>
  </w:style>
  <w:style w:type="character" w:customStyle="1" w:styleId="Kop2Char">
    <w:name w:val="Kop 2 Char"/>
    <w:basedOn w:val="Standaardalinea-lettertype"/>
    <w:link w:val="Kop2"/>
    <w:uiPriority w:val="9"/>
    <w:rsid w:val="00115F0C"/>
    <w:rPr>
      <w:rFonts w:ascii="Times New Roman" w:eastAsia="Times New Roman" w:hAnsi="Times New Roman" w:cs="Times New Roman"/>
      <w:b/>
      <w:bCs/>
      <w:sz w:val="24"/>
      <w:szCs w:val="36"/>
      <w:lang w:val="en-GB" w:eastAsia="en-GB"/>
    </w:rPr>
  </w:style>
  <w:style w:type="paragraph" w:styleId="Geenafstand">
    <w:name w:val="No Spacing"/>
    <w:uiPriority w:val="1"/>
    <w:qFormat/>
    <w:rsid w:val="00115F0C"/>
    <w:pPr>
      <w:spacing w:after="0" w:line="240" w:lineRule="auto"/>
    </w:pPr>
    <w:rPr>
      <w:rFonts w:eastAsiaTheme="minorHAnsi"/>
      <w:lang w:val="en-US" w:eastAsia="en-US"/>
    </w:rPr>
  </w:style>
  <w:style w:type="character" w:styleId="Regelnummer">
    <w:name w:val="line number"/>
    <w:basedOn w:val="Standaardalinea-lettertype"/>
    <w:uiPriority w:val="99"/>
    <w:semiHidden/>
    <w:unhideWhenUsed/>
    <w:rsid w:val="00115F0C"/>
  </w:style>
  <w:style w:type="paragraph" w:styleId="Kopvaninhoudsopgave">
    <w:name w:val="TOC Heading"/>
    <w:basedOn w:val="Kop1"/>
    <w:next w:val="Standaard"/>
    <w:uiPriority w:val="39"/>
    <w:unhideWhenUsed/>
    <w:qFormat/>
    <w:rsid w:val="00021A67"/>
    <w:pPr>
      <w:spacing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lang w:val="en-US" w:eastAsia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021A67"/>
    <w:pPr>
      <w:tabs>
        <w:tab w:val="right" w:leader="dot" w:pos="9016"/>
      </w:tabs>
      <w:spacing w:after="100"/>
      <w:ind w:left="240"/>
    </w:pPr>
  </w:style>
  <w:style w:type="paragraph" w:styleId="Inhopg2">
    <w:name w:val="toc 2"/>
    <w:basedOn w:val="Standaard"/>
    <w:next w:val="Standaard"/>
    <w:autoRedefine/>
    <w:uiPriority w:val="39"/>
    <w:unhideWhenUsed/>
    <w:rsid w:val="00021A67"/>
    <w:pPr>
      <w:spacing w:after="100"/>
      <w:ind w:left="240"/>
    </w:pPr>
  </w:style>
  <w:style w:type="character" w:styleId="Hyperlink">
    <w:name w:val="Hyperlink"/>
    <w:basedOn w:val="Standaardalinea-lettertype"/>
    <w:uiPriority w:val="99"/>
    <w:unhideWhenUsed/>
    <w:rsid w:val="00021A67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D40FCC"/>
    <w:pPr>
      <w:tabs>
        <w:tab w:val="center" w:pos="4513"/>
        <w:tab w:val="right" w:pos="9026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D40FCC"/>
    <w:rPr>
      <w:rFonts w:ascii="Times New Roman" w:eastAsia="SimSun" w:hAnsi="Times New Roman" w:cs="Times New Roman"/>
      <w:sz w:val="24"/>
      <w:szCs w:val="24"/>
      <w:lang w:val="en-GB" w:eastAsia="en-GB"/>
    </w:rPr>
  </w:style>
  <w:style w:type="paragraph" w:styleId="Voettekst">
    <w:name w:val="footer"/>
    <w:basedOn w:val="Standaard"/>
    <w:link w:val="VoettekstChar"/>
    <w:uiPriority w:val="99"/>
    <w:unhideWhenUsed/>
    <w:rsid w:val="00D40FCC"/>
    <w:pPr>
      <w:tabs>
        <w:tab w:val="center" w:pos="4513"/>
        <w:tab w:val="right" w:pos="9026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D40FCC"/>
    <w:rPr>
      <w:rFonts w:ascii="Times New Roman" w:eastAsia="SimSun" w:hAnsi="Times New Roman" w:cs="Times New Roman"/>
      <w:sz w:val="24"/>
      <w:szCs w:val="24"/>
      <w:lang w:val="en-GB" w:eastAsia="en-GB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51588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51588"/>
    <w:rPr>
      <w:rFonts w:ascii="Segoe UI" w:eastAsia="SimSun" w:hAnsi="Segoe UI" w:cs="Segoe UI"/>
      <w:sz w:val="18"/>
      <w:szCs w:val="18"/>
      <w:lang w:val="en-GB" w:eastAsia="en-GB"/>
    </w:rPr>
  </w:style>
  <w:style w:type="table" w:styleId="Tabelraster">
    <w:name w:val="Table Grid"/>
    <w:basedOn w:val="Standaardtabel"/>
    <w:uiPriority w:val="39"/>
    <w:rsid w:val="00A51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Standaard"/>
    <w:link w:val="EndNoteBibliographyTitleChar"/>
    <w:rsid w:val="0000353E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Standaardalinea-lettertype"/>
    <w:link w:val="EndNoteBibliographyTitle"/>
    <w:rsid w:val="0000353E"/>
    <w:rPr>
      <w:rFonts w:ascii="Times New Roman" w:eastAsia="SimSun" w:hAnsi="Times New Roman" w:cs="Times New Roman"/>
      <w:noProof/>
      <w:sz w:val="24"/>
      <w:szCs w:val="24"/>
      <w:lang w:val="en-GB" w:eastAsia="en-GB"/>
    </w:rPr>
  </w:style>
  <w:style w:type="paragraph" w:customStyle="1" w:styleId="EndNoteBibliography">
    <w:name w:val="EndNote Bibliography"/>
    <w:basedOn w:val="Standaard"/>
    <w:link w:val="EndNoteBibliographyChar"/>
    <w:rsid w:val="0000353E"/>
    <w:rPr>
      <w:noProof/>
    </w:rPr>
  </w:style>
  <w:style w:type="character" w:customStyle="1" w:styleId="EndNoteBibliographyChar">
    <w:name w:val="EndNote Bibliography Char"/>
    <w:basedOn w:val="Standaardalinea-lettertype"/>
    <w:link w:val="EndNoteBibliography"/>
    <w:rsid w:val="0000353E"/>
    <w:rPr>
      <w:rFonts w:ascii="Times New Roman" w:eastAsia="SimSun" w:hAnsi="Times New Roman" w:cs="Times New Roman"/>
      <w:noProof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39015C-85F9-4106-ADFD-07686085A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1449</Words>
  <Characters>7973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Wang</dc:creator>
  <cp:keywords/>
  <dc:description/>
  <cp:lastModifiedBy>alain caspers</cp:lastModifiedBy>
  <cp:revision>6</cp:revision>
  <dcterms:created xsi:type="dcterms:W3CDTF">2019-08-06T00:36:00Z</dcterms:created>
  <dcterms:modified xsi:type="dcterms:W3CDTF">2020-01-07T11:19:00Z</dcterms:modified>
</cp:coreProperties>
</file>