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7F7" w:rsidRPr="00562040" w:rsidRDefault="00CB3EDD" w:rsidP="002D7570">
      <w:pPr>
        <w:autoSpaceDE w:val="0"/>
        <w:autoSpaceDN w:val="0"/>
        <w:adjustRightInd w:val="0"/>
        <w:spacing w:after="0" w:line="264" w:lineRule="auto"/>
        <w:rPr>
          <w:rFonts w:cs="Verdana"/>
          <w:b/>
          <w:sz w:val="24"/>
          <w:lang w:val="en-GB"/>
        </w:rPr>
      </w:pPr>
      <w:r w:rsidRPr="00562040">
        <w:rPr>
          <w:rFonts w:cs="Verdana"/>
          <w:b/>
          <w:sz w:val="24"/>
          <w:lang w:val="en-GB"/>
        </w:rPr>
        <w:t>Day 2, part 5, 11:30 - 12:30   (1 hr)</w:t>
      </w:r>
      <w:r w:rsidR="006757F7" w:rsidRPr="00562040">
        <w:rPr>
          <w:rFonts w:cs="Verdana"/>
          <w:b/>
          <w:sz w:val="24"/>
          <w:lang w:val="en-GB"/>
        </w:rPr>
        <w:t xml:space="preserve">, </w:t>
      </w:r>
      <w:r w:rsidRPr="00562040">
        <w:rPr>
          <w:rFonts w:cs="Verdana"/>
          <w:b/>
          <w:sz w:val="24"/>
          <w:lang w:val="en-GB"/>
        </w:rPr>
        <w:t>Group assignment</w:t>
      </w:r>
    </w:p>
    <w:p w:rsidR="006757F7" w:rsidRPr="00562040" w:rsidRDefault="006757F7" w:rsidP="002D7570">
      <w:pPr>
        <w:autoSpaceDE w:val="0"/>
        <w:autoSpaceDN w:val="0"/>
        <w:adjustRightInd w:val="0"/>
        <w:spacing w:after="0" w:line="264" w:lineRule="auto"/>
        <w:rPr>
          <w:rFonts w:cs="Verdana"/>
          <w:b/>
          <w:sz w:val="24"/>
          <w:lang w:val="en-GB"/>
        </w:rPr>
      </w:pPr>
    </w:p>
    <w:p w:rsidR="00CB3EDD" w:rsidRPr="00562040" w:rsidRDefault="00CB3EDD" w:rsidP="002D7570">
      <w:pPr>
        <w:autoSpaceDE w:val="0"/>
        <w:autoSpaceDN w:val="0"/>
        <w:adjustRightInd w:val="0"/>
        <w:spacing w:after="0" w:line="264" w:lineRule="auto"/>
        <w:rPr>
          <w:rFonts w:cs="Verdana"/>
          <w:b/>
          <w:sz w:val="24"/>
          <w:lang w:val="en-GB"/>
        </w:rPr>
      </w:pPr>
      <w:r w:rsidRPr="00562040">
        <w:rPr>
          <w:rFonts w:cs="Verdana"/>
          <w:b/>
          <w:sz w:val="24"/>
          <w:lang w:val="en-GB"/>
        </w:rPr>
        <w:t>Exploring heterogeneity: statistical heterogeneity measures</w:t>
      </w:r>
    </w:p>
    <w:p w:rsidR="001E027A" w:rsidRPr="00562040" w:rsidRDefault="001E027A" w:rsidP="002D7570">
      <w:pPr>
        <w:autoSpaceDE w:val="0"/>
        <w:autoSpaceDN w:val="0"/>
        <w:adjustRightInd w:val="0"/>
        <w:spacing w:after="0" w:line="264" w:lineRule="auto"/>
        <w:rPr>
          <w:bCs/>
          <w:lang w:val="en-GB"/>
        </w:rPr>
      </w:pPr>
    </w:p>
    <w:p w:rsidR="001E027A" w:rsidRPr="00562040" w:rsidRDefault="001E027A" w:rsidP="002D7570">
      <w:pPr>
        <w:autoSpaceDE w:val="0"/>
        <w:autoSpaceDN w:val="0"/>
        <w:adjustRightInd w:val="0"/>
        <w:spacing w:after="0" w:line="264" w:lineRule="auto"/>
        <w:rPr>
          <w:bCs/>
          <w:lang w:val="en-GB"/>
        </w:rPr>
      </w:pPr>
    </w:p>
    <w:p w:rsidR="00696C0A" w:rsidRDefault="006768FF" w:rsidP="002D7570">
      <w:pPr>
        <w:autoSpaceDE w:val="0"/>
        <w:autoSpaceDN w:val="0"/>
        <w:adjustRightInd w:val="0"/>
        <w:spacing w:after="0" w:line="264" w:lineRule="auto"/>
        <w:rPr>
          <w:bCs/>
          <w:lang w:val="en-GB"/>
        </w:rPr>
      </w:pPr>
      <w:proofErr w:type="spellStart"/>
      <w:r w:rsidRPr="00562040">
        <w:rPr>
          <w:bCs/>
          <w:lang w:val="en-GB"/>
        </w:rPr>
        <w:t>Zaman</w:t>
      </w:r>
      <w:proofErr w:type="spellEnd"/>
      <w:r w:rsidRPr="00562040">
        <w:rPr>
          <w:bCs/>
          <w:lang w:val="en-GB"/>
        </w:rPr>
        <w:t xml:space="preserve"> et al. performed a</w:t>
      </w:r>
      <w:r w:rsidR="00696C0A" w:rsidRPr="00562040">
        <w:rPr>
          <w:bCs/>
          <w:lang w:val="en-GB"/>
        </w:rPr>
        <w:t xml:space="preserve"> study to investigate </w:t>
      </w:r>
      <w:proofErr w:type="spellStart"/>
      <w:r w:rsidR="00696C0A" w:rsidRPr="00562040">
        <w:rPr>
          <w:bCs/>
          <w:lang w:val="en-GB"/>
        </w:rPr>
        <w:t>fiber</w:t>
      </w:r>
      <w:proofErr w:type="spellEnd"/>
      <w:r w:rsidR="00696C0A" w:rsidRPr="00562040">
        <w:rPr>
          <w:bCs/>
          <w:lang w:val="en-GB"/>
        </w:rPr>
        <w:t xml:space="preserve"> and </w:t>
      </w:r>
      <w:proofErr w:type="spellStart"/>
      <w:r w:rsidR="00696C0A" w:rsidRPr="00562040">
        <w:rPr>
          <w:bCs/>
          <w:lang w:val="en-GB"/>
        </w:rPr>
        <w:t>prebiotic</w:t>
      </w:r>
      <w:proofErr w:type="spellEnd"/>
      <w:r w:rsidR="00696C0A" w:rsidRPr="00562040">
        <w:rPr>
          <w:bCs/>
          <w:lang w:val="en-GB"/>
        </w:rPr>
        <w:t xml:space="preserve"> supplementation </w:t>
      </w:r>
      <w:r w:rsidR="00696C0A" w:rsidRPr="00C37923">
        <w:rPr>
          <w:bCs/>
          <w:lang w:val="en-GB"/>
        </w:rPr>
        <w:t xml:space="preserve">of </w:t>
      </w:r>
      <w:proofErr w:type="spellStart"/>
      <w:r w:rsidR="00696C0A" w:rsidRPr="00C37923">
        <w:rPr>
          <w:bCs/>
          <w:lang w:val="en-GB"/>
        </w:rPr>
        <w:t>enteral</w:t>
      </w:r>
      <w:proofErr w:type="spellEnd"/>
      <w:r w:rsidR="00696C0A" w:rsidRPr="00C37923">
        <w:rPr>
          <w:bCs/>
          <w:lang w:val="en-GB"/>
        </w:rPr>
        <w:t xml:space="preserve"> nutrition (EN) for</w:t>
      </w:r>
      <w:r w:rsidR="00627124">
        <w:rPr>
          <w:bCs/>
          <w:lang w:val="en-GB"/>
        </w:rPr>
        <w:t xml:space="preserve"> (amongst others) the risk of </w:t>
      </w:r>
      <w:r w:rsidR="00696C0A" w:rsidRPr="00C37923">
        <w:rPr>
          <w:bCs/>
          <w:lang w:val="en-GB"/>
        </w:rPr>
        <w:t xml:space="preserve"> </w:t>
      </w:r>
      <w:proofErr w:type="spellStart"/>
      <w:r w:rsidR="00696C0A" w:rsidRPr="00C37923">
        <w:rPr>
          <w:bCs/>
          <w:lang w:val="en-GB"/>
        </w:rPr>
        <w:t>diarrhea</w:t>
      </w:r>
      <w:proofErr w:type="spellEnd"/>
      <w:r w:rsidR="00696C0A" w:rsidRPr="00C37923">
        <w:rPr>
          <w:bCs/>
          <w:lang w:val="en-GB"/>
        </w:rPr>
        <w:t>.</w:t>
      </w:r>
      <w:r w:rsidR="00696C0A" w:rsidRPr="00562040">
        <w:rPr>
          <w:bCs/>
          <w:lang w:val="en-GB"/>
        </w:rPr>
        <w:t xml:space="preserve"> </w:t>
      </w:r>
      <w:r w:rsidR="006757F7" w:rsidRPr="00562040">
        <w:rPr>
          <w:bCs/>
          <w:lang w:val="en-GB"/>
        </w:rPr>
        <w:t xml:space="preserve"> </w:t>
      </w:r>
    </w:p>
    <w:p w:rsidR="00627124" w:rsidRPr="00562040" w:rsidRDefault="00627124" w:rsidP="002D7570">
      <w:pPr>
        <w:autoSpaceDE w:val="0"/>
        <w:autoSpaceDN w:val="0"/>
        <w:adjustRightInd w:val="0"/>
        <w:spacing w:after="0" w:line="264" w:lineRule="auto"/>
        <w:rPr>
          <w:bCs/>
          <w:lang w:val="en-GB"/>
        </w:rPr>
      </w:pPr>
    </w:p>
    <w:p w:rsidR="00696C0A" w:rsidRPr="00562040" w:rsidRDefault="00696C0A" w:rsidP="002D7570">
      <w:pPr>
        <w:spacing w:after="0" w:line="264" w:lineRule="auto"/>
        <w:rPr>
          <w:rFonts w:eastAsia="Times New Roman" w:cs="Arial"/>
          <w:color w:val="222222"/>
          <w:sz w:val="20"/>
          <w:szCs w:val="20"/>
          <w:lang w:val="en-GB" w:eastAsia="nl-NL"/>
        </w:rPr>
      </w:pPr>
    </w:p>
    <w:p w:rsidR="00696C0A" w:rsidRPr="00562040" w:rsidRDefault="00696C0A" w:rsidP="002D7570">
      <w:pPr>
        <w:autoSpaceDE w:val="0"/>
        <w:autoSpaceDN w:val="0"/>
        <w:adjustRightInd w:val="0"/>
        <w:spacing w:after="0" w:line="264" w:lineRule="auto"/>
        <w:rPr>
          <w:bCs/>
          <w:u w:val="single"/>
          <w:lang w:val="en-GB"/>
        </w:rPr>
      </w:pPr>
      <w:r w:rsidRPr="00562040">
        <w:rPr>
          <w:bCs/>
          <w:u w:val="single"/>
          <w:lang w:val="en-GB"/>
        </w:rPr>
        <w:t>Inclusion criteria for this review were:</w:t>
      </w:r>
    </w:p>
    <w:p w:rsidR="00696C0A" w:rsidRPr="00562040" w:rsidRDefault="00696C0A" w:rsidP="002D7570">
      <w:pPr>
        <w:autoSpaceDE w:val="0"/>
        <w:autoSpaceDN w:val="0"/>
        <w:adjustRightInd w:val="0"/>
        <w:spacing w:after="0" w:line="264" w:lineRule="auto"/>
        <w:rPr>
          <w:bCs/>
          <w:lang w:val="en-GB"/>
        </w:rPr>
      </w:pPr>
      <w:r w:rsidRPr="00562040">
        <w:rPr>
          <w:bCs/>
          <w:lang w:val="en-GB"/>
        </w:rPr>
        <w:t>(1) primary research of randomized controlled trial</w:t>
      </w:r>
      <w:r w:rsidR="00C37923">
        <w:rPr>
          <w:bCs/>
          <w:lang w:val="en-GB"/>
        </w:rPr>
        <w:t>s</w:t>
      </w:r>
      <w:r w:rsidRPr="00562040">
        <w:rPr>
          <w:bCs/>
          <w:lang w:val="en-GB"/>
        </w:rPr>
        <w:t xml:space="preserve"> (RCT), non-RCT studies, and observational cohort study designs;</w:t>
      </w:r>
    </w:p>
    <w:p w:rsidR="00335EF1" w:rsidRPr="00562040" w:rsidRDefault="00696C0A" w:rsidP="002D7570">
      <w:pPr>
        <w:autoSpaceDE w:val="0"/>
        <w:autoSpaceDN w:val="0"/>
        <w:adjustRightInd w:val="0"/>
        <w:spacing w:after="0" w:line="264" w:lineRule="auto"/>
        <w:rPr>
          <w:bCs/>
          <w:lang w:val="en-GB"/>
        </w:rPr>
      </w:pPr>
      <w:r w:rsidRPr="00562040">
        <w:rPr>
          <w:bCs/>
          <w:lang w:val="en-GB"/>
        </w:rPr>
        <w:t xml:space="preserve">(2) studies conducted on adult patients of any health or nutritional status receiving EN; </w:t>
      </w:r>
      <w:r w:rsidRPr="00562040">
        <w:rPr>
          <w:bCs/>
          <w:lang w:val="en-GB"/>
        </w:rPr>
        <w:br/>
        <w:t xml:space="preserve">(3) studies assessing effects of </w:t>
      </w:r>
      <w:proofErr w:type="spellStart"/>
      <w:r w:rsidRPr="00562040">
        <w:rPr>
          <w:bCs/>
          <w:lang w:val="en-GB"/>
        </w:rPr>
        <w:t>fiber</w:t>
      </w:r>
      <w:proofErr w:type="spellEnd"/>
      <w:r w:rsidRPr="00562040">
        <w:rPr>
          <w:bCs/>
          <w:lang w:val="en-GB"/>
        </w:rPr>
        <w:t xml:space="preserve"> in EN on diarrh</w:t>
      </w:r>
      <w:r w:rsidR="00043A14">
        <w:rPr>
          <w:bCs/>
          <w:lang w:val="en-GB"/>
        </w:rPr>
        <w:t>o</w:t>
      </w:r>
      <w:r w:rsidRPr="00562040">
        <w:rPr>
          <w:bCs/>
          <w:lang w:val="en-GB"/>
        </w:rPr>
        <w:t>ea</w:t>
      </w:r>
      <w:r w:rsidR="00335EF1" w:rsidRPr="00562040">
        <w:rPr>
          <w:bCs/>
          <w:lang w:val="en-GB"/>
        </w:rPr>
        <w:t>;</w:t>
      </w:r>
    </w:p>
    <w:p w:rsidR="00696C0A" w:rsidRPr="00562040" w:rsidRDefault="00696C0A" w:rsidP="002D7570">
      <w:pPr>
        <w:autoSpaceDE w:val="0"/>
        <w:autoSpaceDN w:val="0"/>
        <w:adjustRightInd w:val="0"/>
        <w:spacing w:after="0" w:line="264" w:lineRule="auto"/>
        <w:rPr>
          <w:bCs/>
          <w:lang w:val="en-GB"/>
        </w:rPr>
      </w:pPr>
      <w:r w:rsidRPr="00562040">
        <w:rPr>
          <w:bCs/>
          <w:lang w:val="en-GB"/>
        </w:rPr>
        <w:t xml:space="preserve">(4) studies conducted from January 1990 to June 2014. </w:t>
      </w:r>
    </w:p>
    <w:p w:rsidR="00696C0A" w:rsidRPr="00562040" w:rsidRDefault="00696C0A" w:rsidP="002D7570">
      <w:pPr>
        <w:autoSpaceDE w:val="0"/>
        <w:autoSpaceDN w:val="0"/>
        <w:adjustRightInd w:val="0"/>
        <w:spacing w:after="0" w:line="264" w:lineRule="auto"/>
        <w:rPr>
          <w:bCs/>
          <w:lang w:val="en-GB"/>
        </w:rPr>
      </w:pPr>
    </w:p>
    <w:p w:rsidR="00696C0A" w:rsidRPr="00562040" w:rsidRDefault="00696C0A" w:rsidP="002D7570">
      <w:pPr>
        <w:autoSpaceDE w:val="0"/>
        <w:autoSpaceDN w:val="0"/>
        <w:adjustRightInd w:val="0"/>
        <w:spacing w:after="0" w:line="264" w:lineRule="auto"/>
        <w:rPr>
          <w:bCs/>
          <w:u w:val="single"/>
          <w:lang w:val="en-GB"/>
        </w:rPr>
      </w:pPr>
      <w:r w:rsidRPr="00562040">
        <w:rPr>
          <w:bCs/>
          <w:u w:val="single"/>
          <w:lang w:val="en-GB"/>
        </w:rPr>
        <w:t xml:space="preserve">Exclusion criteria included studies that: </w:t>
      </w:r>
    </w:p>
    <w:p w:rsidR="00696C0A" w:rsidRPr="00562040" w:rsidRDefault="00696C0A" w:rsidP="002D7570">
      <w:pPr>
        <w:autoSpaceDE w:val="0"/>
        <w:autoSpaceDN w:val="0"/>
        <w:adjustRightInd w:val="0"/>
        <w:spacing w:after="0" w:line="264" w:lineRule="auto"/>
        <w:rPr>
          <w:bCs/>
          <w:lang w:val="en-GB"/>
        </w:rPr>
      </w:pPr>
      <w:r w:rsidRPr="00562040">
        <w:rPr>
          <w:bCs/>
          <w:lang w:val="en-GB"/>
        </w:rPr>
        <w:t xml:space="preserve">(1) did not use </w:t>
      </w:r>
      <w:proofErr w:type="spellStart"/>
      <w:r w:rsidRPr="00562040">
        <w:rPr>
          <w:bCs/>
          <w:lang w:val="en-GB"/>
        </w:rPr>
        <w:t>enteral</w:t>
      </w:r>
      <w:proofErr w:type="spellEnd"/>
      <w:r w:rsidRPr="00562040">
        <w:rPr>
          <w:bCs/>
          <w:lang w:val="en-GB"/>
        </w:rPr>
        <w:t xml:space="preserve"> formula as the sole or main source of nutrients, either orally or through a tube;</w:t>
      </w:r>
    </w:p>
    <w:p w:rsidR="00696C0A" w:rsidRPr="00562040" w:rsidRDefault="00696C0A" w:rsidP="002D7570">
      <w:pPr>
        <w:autoSpaceDE w:val="0"/>
        <w:autoSpaceDN w:val="0"/>
        <w:adjustRightInd w:val="0"/>
        <w:spacing w:after="0" w:line="264" w:lineRule="auto"/>
        <w:rPr>
          <w:bCs/>
          <w:lang w:val="en-GB"/>
        </w:rPr>
      </w:pPr>
      <w:r w:rsidRPr="00562040">
        <w:rPr>
          <w:bCs/>
          <w:lang w:val="en-GB"/>
        </w:rPr>
        <w:t xml:space="preserve">(2) involved supplementation of </w:t>
      </w:r>
      <w:proofErr w:type="spellStart"/>
      <w:r w:rsidRPr="00562040">
        <w:rPr>
          <w:bCs/>
          <w:lang w:val="en-GB"/>
        </w:rPr>
        <w:t>synbiotics</w:t>
      </w:r>
      <w:proofErr w:type="spellEnd"/>
      <w:r w:rsidRPr="00562040">
        <w:rPr>
          <w:bCs/>
          <w:lang w:val="en-GB"/>
        </w:rPr>
        <w:t xml:space="preserve"> (</w:t>
      </w:r>
      <w:proofErr w:type="spellStart"/>
      <w:r w:rsidRPr="00562040">
        <w:rPr>
          <w:bCs/>
          <w:lang w:val="en-GB"/>
        </w:rPr>
        <w:t>prebiotics</w:t>
      </w:r>
      <w:proofErr w:type="spellEnd"/>
      <w:r w:rsidRPr="00562040">
        <w:rPr>
          <w:bCs/>
          <w:lang w:val="en-GB"/>
        </w:rPr>
        <w:t xml:space="preserve"> and </w:t>
      </w:r>
      <w:proofErr w:type="spellStart"/>
      <w:r w:rsidRPr="00562040">
        <w:rPr>
          <w:bCs/>
          <w:lang w:val="en-GB"/>
        </w:rPr>
        <w:t>probiotics</w:t>
      </w:r>
      <w:proofErr w:type="spellEnd"/>
      <w:r w:rsidRPr="00562040">
        <w:rPr>
          <w:bCs/>
          <w:lang w:val="en-GB"/>
        </w:rPr>
        <w:t xml:space="preserve">) in the </w:t>
      </w:r>
      <w:proofErr w:type="spellStart"/>
      <w:r w:rsidRPr="00562040">
        <w:rPr>
          <w:bCs/>
          <w:lang w:val="en-GB"/>
        </w:rPr>
        <w:t>enteral</w:t>
      </w:r>
      <w:proofErr w:type="spellEnd"/>
      <w:r w:rsidRPr="00562040">
        <w:rPr>
          <w:bCs/>
          <w:lang w:val="en-GB"/>
        </w:rPr>
        <w:t xml:space="preserve"> formula; </w:t>
      </w:r>
    </w:p>
    <w:p w:rsidR="00696C0A" w:rsidRPr="00562040" w:rsidRDefault="00696C0A" w:rsidP="002D7570">
      <w:pPr>
        <w:autoSpaceDE w:val="0"/>
        <w:autoSpaceDN w:val="0"/>
        <w:adjustRightInd w:val="0"/>
        <w:spacing w:after="0" w:line="264" w:lineRule="auto"/>
        <w:rPr>
          <w:bCs/>
          <w:lang w:val="en-GB"/>
        </w:rPr>
      </w:pPr>
      <w:r w:rsidRPr="00562040">
        <w:rPr>
          <w:bCs/>
          <w:lang w:val="en-GB"/>
        </w:rPr>
        <w:t xml:space="preserve">(3) involved animal or in vitro experiments or were case control </w:t>
      </w:r>
      <w:r w:rsidR="00E0177F" w:rsidRPr="00562040">
        <w:rPr>
          <w:bCs/>
          <w:lang w:val="en-GB"/>
        </w:rPr>
        <w:t>or</w:t>
      </w:r>
      <w:r w:rsidRPr="00562040">
        <w:rPr>
          <w:bCs/>
          <w:lang w:val="en-GB"/>
        </w:rPr>
        <w:t xml:space="preserve"> cross-sectional studies, review articles or dissertations.</w:t>
      </w:r>
    </w:p>
    <w:p w:rsidR="00696C0A" w:rsidRPr="00562040" w:rsidRDefault="00696C0A" w:rsidP="002D7570">
      <w:pPr>
        <w:autoSpaceDE w:val="0"/>
        <w:autoSpaceDN w:val="0"/>
        <w:adjustRightInd w:val="0"/>
        <w:spacing w:after="0" w:line="264" w:lineRule="auto"/>
        <w:rPr>
          <w:bCs/>
          <w:lang w:val="en-GB"/>
        </w:rPr>
      </w:pPr>
    </w:p>
    <w:p w:rsidR="00335EF1" w:rsidRPr="00562040" w:rsidRDefault="00335EF1" w:rsidP="002D7570">
      <w:pPr>
        <w:autoSpaceDE w:val="0"/>
        <w:autoSpaceDN w:val="0"/>
        <w:adjustRightInd w:val="0"/>
        <w:spacing w:after="0" w:line="264" w:lineRule="auto"/>
        <w:rPr>
          <w:bCs/>
          <w:lang w:val="en-GB"/>
        </w:rPr>
      </w:pPr>
      <w:r w:rsidRPr="00562040">
        <w:rPr>
          <w:bCs/>
          <w:lang w:val="en-GB"/>
        </w:rPr>
        <w:t>The following data were extracted:</w:t>
      </w:r>
    </w:p>
    <w:p w:rsidR="00335EF1" w:rsidRPr="00562040" w:rsidRDefault="00335EF1" w:rsidP="002D7570">
      <w:pPr>
        <w:pStyle w:val="ListParagraph"/>
        <w:numPr>
          <w:ilvl w:val="0"/>
          <w:numId w:val="8"/>
        </w:numPr>
        <w:autoSpaceDE w:val="0"/>
        <w:autoSpaceDN w:val="0"/>
        <w:adjustRightInd w:val="0"/>
        <w:spacing w:after="0" w:line="264" w:lineRule="auto"/>
        <w:rPr>
          <w:bCs/>
          <w:lang w:val="en-GB"/>
        </w:rPr>
      </w:pPr>
      <w:r w:rsidRPr="00562040">
        <w:rPr>
          <w:bCs/>
          <w:lang w:val="en-GB"/>
        </w:rPr>
        <w:t xml:space="preserve">population descriptions (location, inclusion and exclusion criteria, method of recruitment, and consent), </w:t>
      </w:r>
    </w:p>
    <w:p w:rsidR="00335EF1" w:rsidRPr="00562040" w:rsidRDefault="00335EF1" w:rsidP="002D7570">
      <w:pPr>
        <w:pStyle w:val="ListParagraph"/>
        <w:numPr>
          <w:ilvl w:val="0"/>
          <w:numId w:val="8"/>
        </w:numPr>
        <w:autoSpaceDE w:val="0"/>
        <w:autoSpaceDN w:val="0"/>
        <w:adjustRightInd w:val="0"/>
        <w:spacing w:after="0" w:line="264" w:lineRule="auto"/>
        <w:rPr>
          <w:bCs/>
          <w:lang w:val="en-GB"/>
        </w:rPr>
      </w:pPr>
      <w:r w:rsidRPr="00562040">
        <w:rPr>
          <w:bCs/>
          <w:lang w:val="en-GB"/>
        </w:rPr>
        <w:t xml:space="preserve">methodology (aim, design, study duration, and ethical approval), </w:t>
      </w:r>
    </w:p>
    <w:p w:rsidR="00335EF1" w:rsidRPr="00562040" w:rsidRDefault="00335EF1" w:rsidP="002D7570">
      <w:pPr>
        <w:pStyle w:val="ListParagraph"/>
        <w:numPr>
          <w:ilvl w:val="0"/>
          <w:numId w:val="8"/>
        </w:numPr>
        <w:autoSpaceDE w:val="0"/>
        <w:autoSpaceDN w:val="0"/>
        <w:adjustRightInd w:val="0"/>
        <w:spacing w:after="0" w:line="264" w:lineRule="auto"/>
        <w:rPr>
          <w:bCs/>
          <w:lang w:val="en-GB"/>
        </w:rPr>
      </w:pPr>
      <w:r w:rsidRPr="00562040">
        <w:rPr>
          <w:bCs/>
          <w:lang w:val="en-GB"/>
        </w:rPr>
        <w:t xml:space="preserve">risk of bias assessment, </w:t>
      </w:r>
    </w:p>
    <w:p w:rsidR="00335EF1" w:rsidRPr="00562040" w:rsidRDefault="00335EF1" w:rsidP="002D7570">
      <w:pPr>
        <w:pStyle w:val="ListParagraph"/>
        <w:numPr>
          <w:ilvl w:val="0"/>
          <w:numId w:val="8"/>
        </w:numPr>
        <w:autoSpaceDE w:val="0"/>
        <w:autoSpaceDN w:val="0"/>
        <w:adjustRightInd w:val="0"/>
        <w:spacing w:after="0" w:line="264" w:lineRule="auto"/>
        <w:rPr>
          <w:bCs/>
          <w:lang w:val="en-GB"/>
        </w:rPr>
      </w:pPr>
      <w:r w:rsidRPr="00562040">
        <w:rPr>
          <w:bCs/>
          <w:lang w:val="en-GB"/>
        </w:rPr>
        <w:t>participants (number of randomized,</w:t>
      </w:r>
      <w:r w:rsidR="00063BDF" w:rsidRPr="00562040">
        <w:rPr>
          <w:bCs/>
          <w:lang w:val="en-GB"/>
        </w:rPr>
        <w:t xml:space="preserve"> </w:t>
      </w:r>
      <w:r w:rsidRPr="00562040">
        <w:rPr>
          <w:bCs/>
          <w:lang w:val="en-GB"/>
        </w:rPr>
        <w:t>withdrawals and exclusions, and characteristics of the</w:t>
      </w:r>
    </w:p>
    <w:p w:rsidR="00335EF1" w:rsidRPr="00562040" w:rsidRDefault="00335EF1" w:rsidP="002D7570">
      <w:pPr>
        <w:pStyle w:val="ListParagraph"/>
        <w:numPr>
          <w:ilvl w:val="0"/>
          <w:numId w:val="8"/>
        </w:numPr>
        <w:autoSpaceDE w:val="0"/>
        <w:autoSpaceDN w:val="0"/>
        <w:adjustRightInd w:val="0"/>
        <w:spacing w:after="0" w:line="264" w:lineRule="auto"/>
        <w:rPr>
          <w:bCs/>
          <w:lang w:val="en-GB"/>
        </w:rPr>
      </w:pPr>
      <w:r w:rsidRPr="00562040">
        <w:rPr>
          <w:bCs/>
          <w:lang w:val="en-GB"/>
        </w:rPr>
        <w:t xml:space="preserve">study participants), </w:t>
      </w:r>
    </w:p>
    <w:p w:rsidR="00335EF1" w:rsidRPr="00562040" w:rsidRDefault="00335EF1" w:rsidP="002D7570">
      <w:pPr>
        <w:pStyle w:val="ListParagraph"/>
        <w:numPr>
          <w:ilvl w:val="0"/>
          <w:numId w:val="8"/>
        </w:numPr>
        <w:autoSpaceDE w:val="0"/>
        <w:autoSpaceDN w:val="0"/>
        <w:adjustRightInd w:val="0"/>
        <w:spacing w:after="0" w:line="264" w:lineRule="auto"/>
        <w:rPr>
          <w:bCs/>
          <w:lang w:val="en-GB"/>
        </w:rPr>
      </w:pPr>
      <w:r w:rsidRPr="00562040">
        <w:rPr>
          <w:bCs/>
          <w:lang w:val="en-GB"/>
        </w:rPr>
        <w:t xml:space="preserve">interventions (timing and delivery of EN, formula used, and </w:t>
      </w:r>
      <w:proofErr w:type="spellStart"/>
      <w:r w:rsidRPr="00562040">
        <w:rPr>
          <w:bCs/>
          <w:lang w:val="en-GB"/>
        </w:rPr>
        <w:t>fiber</w:t>
      </w:r>
      <w:proofErr w:type="spellEnd"/>
      <w:r w:rsidRPr="00562040">
        <w:rPr>
          <w:bCs/>
          <w:lang w:val="en-GB"/>
        </w:rPr>
        <w:t xml:space="preserve"> dosage and type), </w:t>
      </w:r>
    </w:p>
    <w:p w:rsidR="00696C0A" w:rsidRPr="00562040" w:rsidRDefault="00335EF1" w:rsidP="002D7570">
      <w:pPr>
        <w:pStyle w:val="ListParagraph"/>
        <w:numPr>
          <w:ilvl w:val="0"/>
          <w:numId w:val="8"/>
        </w:numPr>
        <w:autoSpaceDE w:val="0"/>
        <w:autoSpaceDN w:val="0"/>
        <w:adjustRightInd w:val="0"/>
        <w:spacing w:after="0" w:line="264" w:lineRule="auto"/>
        <w:rPr>
          <w:bCs/>
          <w:lang w:val="en-GB"/>
        </w:rPr>
      </w:pPr>
      <w:r w:rsidRPr="00562040">
        <w:rPr>
          <w:bCs/>
          <w:lang w:val="en-GB"/>
        </w:rPr>
        <w:t>diarrh</w:t>
      </w:r>
      <w:r w:rsidR="00043A14">
        <w:rPr>
          <w:bCs/>
          <w:lang w:val="en-GB"/>
        </w:rPr>
        <w:t>o</w:t>
      </w:r>
      <w:r w:rsidRPr="00562040">
        <w:rPr>
          <w:bCs/>
          <w:lang w:val="en-GB"/>
        </w:rPr>
        <w:t>ea incidence</w:t>
      </w:r>
    </w:p>
    <w:p w:rsidR="00696C0A" w:rsidRPr="00562040" w:rsidRDefault="00696C0A" w:rsidP="002D7570">
      <w:pPr>
        <w:autoSpaceDE w:val="0"/>
        <w:autoSpaceDN w:val="0"/>
        <w:adjustRightInd w:val="0"/>
        <w:spacing w:after="0" w:line="264" w:lineRule="auto"/>
        <w:rPr>
          <w:bCs/>
          <w:lang w:val="en-GB"/>
        </w:rPr>
      </w:pPr>
    </w:p>
    <w:p w:rsidR="00335EF1" w:rsidRPr="00562040" w:rsidRDefault="00335EF1" w:rsidP="002D7570">
      <w:pPr>
        <w:autoSpaceDE w:val="0"/>
        <w:autoSpaceDN w:val="0"/>
        <w:adjustRightInd w:val="0"/>
        <w:spacing w:after="0" w:line="264" w:lineRule="auto"/>
        <w:rPr>
          <w:bCs/>
          <w:lang w:val="en-GB"/>
        </w:rPr>
      </w:pPr>
    </w:p>
    <w:p w:rsidR="006768FF" w:rsidRPr="00562040" w:rsidRDefault="006768FF" w:rsidP="002D7570">
      <w:pPr>
        <w:autoSpaceDE w:val="0"/>
        <w:autoSpaceDN w:val="0"/>
        <w:adjustRightInd w:val="0"/>
        <w:spacing w:after="0" w:line="264" w:lineRule="auto"/>
        <w:rPr>
          <w:rFonts w:cs="Tahoma"/>
          <w:lang w:val="en-GB"/>
        </w:rPr>
      </w:pPr>
    </w:p>
    <w:p w:rsidR="006768FF" w:rsidRPr="00562040" w:rsidRDefault="009E5A1A" w:rsidP="002D7570">
      <w:pPr>
        <w:spacing w:after="0" w:line="264" w:lineRule="auto"/>
        <w:rPr>
          <w:rFonts w:eastAsia="Times New Roman" w:cs="Arial"/>
          <w:color w:val="222222"/>
          <w:sz w:val="20"/>
          <w:szCs w:val="20"/>
          <w:lang w:val="en-GB" w:eastAsia="nl-NL"/>
        </w:rPr>
      </w:pPr>
      <w:r w:rsidRPr="00562040">
        <w:rPr>
          <w:rFonts w:eastAsia="Times New Roman" w:cs="Arial"/>
          <w:color w:val="222222"/>
          <w:sz w:val="20"/>
          <w:szCs w:val="20"/>
          <w:lang w:val="en-GB" w:eastAsia="nl-NL"/>
        </w:rPr>
        <w:t>Data selected from</w:t>
      </w:r>
      <w:r w:rsidR="006768FF" w:rsidRPr="00562040">
        <w:rPr>
          <w:rFonts w:eastAsia="Times New Roman" w:cs="Arial"/>
          <w:color w:val="222222"/>
          <w:sz w:val="20"/>
          <w:szCs w:val="20"/>
          <w:lang w:val="en-GB" w:eastAsia="nl-NL"/>
        </w:rPr>
        <w:t xml:space="preserve">: </w:t>
      </w:r>
      <w:proofErr w:type="spellStart"/>
      <w:r w:rsidR="006768FF" w:rsidRPr="00562040">
        <w:rPr>
          <w:rFonts w:eastAsia="Times New Roman" w:cs="Arial"/>
          <w:color w:val="222222"/>
          <w:sz w:val="20"/>
          <w:szCs w:val="20"/>
          <w:lang w:val="en-GB" w:eastAsia="nl-NL"/>
        </w:rPr>
        <w:t>Zaman</w:t>
      </w:r>
      <w:proofErr w:type="spellEnd"/>
      <w:r w:rsidR="006768FF" w:rsidRPr="00562040">
        <w:rPr>
          <w:rFonts w:eastAsia="Times New Roman" w:cs="Arial"/>
          <w:color w:val="222222"/>
          <w:sz w:val="20"/>
          <w:szCs w:val="20"/>
          <w:lang w:val="en-GB" w:eastAsia="nl-NL"/>
        </w:rPr>
        <w:t xml:space="preserve"> MK, Chin KF, </w:t>
      </w:r>
      <w:proofErr w:type="spellStart"/>
      <w:r w:rsidR="006768FF" w:rsidRPr="00562040">
        <w:rPr>
          <w:rFonts w:eastAsia="Times New Roman" w:cs="Arial"/>
          <w:color w:val="222222"/>
          <w:sz w:val="20"/>
          <w:szCs w:val="20"/>
          <w:lang w:val="en-GB" w:eastAsia="nl-NL"/>
        </w:rPr>
        <w:t>Rai</w:t>
      </w:r>
      <w:proofErr w:type="spellEnd"/>
      <w:r w:rsidR="006768FF" w:rsidRPr="00562040">
        <w:rPr>
          <w:rFonts w:eastAsia="Times New Roman" w:cs="Arial"/>
          <w:color w:val="222222"/>
          <w:sz w:val="20"/>
          <w:szCs w:val="20"/>
          <w:lang w:val="en-GB" w:eastAsia="nl-NL"/>
        </w:rPr>
        <w:t xml:space="preserve"> V, Majid HA. </w:t>
      </w:r>
      <w:proofErr w:type="spellStart"/>
      <w:r w:rsidR="006768FF" w:rsidRPr="00562040">
        <w:rPr>
          <w:rFonts w:eastAsia="Times New Roman" w:cs="Arial"/>
          <w:color w:val="222222"/>
          <w:sz w:val="20"/>
          <w:szCs w:val="20"/>
          <w:lang w:val="en-GB" w:eastAsia="nl-NL"/>
        </w:rPr>
        <w:t>Fiber</w:t>
      </w:r>
      <w:proofErr w:type="spellEnd"/>
      <w:r w:rsidR="006768FF" w:rsidRPr="00562040">
        <w:rPr>
          <w:rFonts w:eastAsia="Times New Roman" w:cs="Arial"/>
          <w:color w:val="222222"/>
          <w:sz w:val="20"/>
          <w:szCs w:val="20"/>
          <w:lang w:val="en-GB" w:eastAsia="nl-NL"/>
        </w:rPr>
        <w:t xml:space="preserve"> and </w:t>
      </w:r>
      <w:proofErr w:type="spellStart"/>
      <w:r w:rsidR="006768FF" w:rsidRPr="00562040">
        <w:rPr>
          <w:rFonts w:eastAsia="Times New Roman" w:cs="Arial"/>
          <w:color w:val="222222"/>
          <w:sz w:val="20"/>
          <w:szCs w:val="20"/>
          <w:lang w:val="en-GB" w:eastAsia="nl-NL"/>
        </w:rPr>
        <w:t>prebiotic</w:t>
      </w:r>
      <w:proofErr w:type="spellEnd"/>
      <w:r w:rsidR="006768FF" w:rsidRPr="00562040">
        <w:rPr>
          <w:rFonts w:eastAsia="Times New Roman" w:cs="Arial"/>
          <w:color w:val="222222"/>
          <w:sz w:val="20"/>
          <w:szCs w:val="20"/>
          <w:lang w:val="en-GB" w:eastAsia="nl-NL"/>
        </w:rPr>
        <w:t xml:space="preserve"> supplementation in </w:t>
      </w:r>
      <w:proofErr w:type="spellStart"/>
      <w:r w:rsidR="006768FF" w:rsidRPr="00562040">
        <w:rPr>
          <w:rFonts w:eastAsia="Times New Roman" w:cs="Arial"/>
          <w:color w:val="222222"/>
          <w:sz w:val="20"/>
          <w:szCs w:val="20"/>
          <w:lang w:val="en-GB" w:eastAsia="nl-NL"/>
        </w:rPr>
        <w:t>enteral</w:t>
      </w:r>
      <w:proofErr w:type="spellEnd"/>
      <w:r w:rsidR="006768FF" w:rsidRPr="00562040">
        <w:rPr>
          <w:rFonts w:eastAsia="Times New Roman" w:cs="Arial"/>
          <w:color w:val="222222"/>
          <w:sz w:val="20"/>
          <w:szCs w:val="20"/>
          <w:lang w:val="en-GB" w:eastAsia="nl-NL"/>
        </w:rPr>
        <w:t xml:space="preserve"> nutrition: A systematic review and meta-analysis. World Journal of Gastroenterology: WJG. 2015 May 7;21(17):5372.</w:t>
      </w:r>
    </w:p>
    <w:p w:rsidR="006768FF" w:rsidRPr="00562040" w:rsidRDefault="006768FF" w:rsidP="002D7570">
      <w:pPr>
        <w:autoSpaceDE w:val="0"/>
        <w:autoSpaceDN w:val="0"/>
        <w:adjustRightInd w:val="0"/>
        <w:spacing w:after="0" w:line="264" w:lineRule="auto"/>
        <w:rPr>
          <w:rFonts w:cs="Tahoma"/>
          <w:lang w:val="en-GB"/>
        </w:rPr>
      </w:pPr>
    </w:p>
    <w:p w:rsidR="00696C0A" w:rsidRPr="00562040" w:rsidRDefault="00696C0A" w:rsidP="002D7570">
      <w:pPr>
        <w:autoSpaceDE w:val="0"/>
        <w:autoSpaceDN w:val="0"/>
        <w:adjustRightInd w:val="0"/>
        <w:spacing w:after="0" w:line="264" w:lineRule="auto"/>
        <w:rPr>
          <w:rFonts w:cs="Tahoma"/>
          <w:lang w:val="en-GB"/>
        </w:rPr>
      </w:pPr>
    </w:p>
    <w:p w:rsidR="006768FF" w:rsidRPr="00562040" w:rsidRDefault="006768FF" w:rsidP="002D7570">
      <w:pPr>
        <w:autoSpaceDE w:val="0"/>
        <w:autoSpaceDN w:val="0"/>
        <w:adjustRightInd w:val="0"/>
        <w:spacing w:after="0" w:line="264" w:lineRule="auto"/>
        <w:rPr>
          <w:rFonts w:cs="Tahoma"/>
          <w:lang w:val="en-GB"/>
        </w:rPr>
      </w:pPr>
    </w:p>
    <w:p w:rsidR="00063BDF" w:rsidRPr="00562040" w:rsidRDefault="00063BDF" w:rsidP="002D7570">
      <w:pPr>
        <w:spacing w:line="264" w:lineRule="auto"/>
        <w:rPr>
          <w:bCs/>
          <w:lang w:val="en-GB"/>
        </w:rPr>
      </w:pPr>
      <w:r w:rsidRPr="00562040">
        <w:rPr>
          <w:bCs/>
          <w:lang w:val="en-GB"/>
        </w:rPr>
        <w:br w:type="page"/>
      </w:r>
    </w:p>
    <w:p w:rsidR="002D7570" w:rsidRDefault="00627124" w:rsidP="002D7570">
      <w:pPr>
        <w:pStyle w:val="ListParagraph"/>
        <w:numPr>
          <w:ilvl w:val="0"/>
          <w:numId w:val="7"/>
        </w:numPr>
        <w:autoSpaceDE w:val="0"/>
        <w:autoSpaceDN w:val="0"/>
        <w:adjustRightInd w:val="0"/>
        <w:spacing w:after="0" w:line="264" w:lineRule="auto"/>
        <w:rPr>
          <w:rFonts w:cs="Tahoma"/>
          <w:lang w:val="en-GB"/>
        </w:rPr>
      </w:pPr>
      <w:r w:rsidRPr="002D7570">
        <w:rPr>
          <w:rFonts w:cs="Tahoma"/>
          <w:lang w:val="en-GB"/>
        </w:rPr>
        <w:lastRenderedPageBreak/>
        <w:t xml:space="preserve">The authors included 18 studies, and conducted a random-effects meta-analysis, to compare the </w:t>
      </w:r>
      <w:r w:rsidR="00B53EF6">
        <w:rPr>
          <w:rFonts w:cs="Tahoma"/>
          <w:lang w:val="en-GB"/>
        </w:rPr>
        <w:t>risk</w:t>
      </w:r>
      <w:r w:rsidRPr="002D7570">
        <w:rPr>
          <w:rFonts w:cs="Tahoma"/>
          <w:lang w:val="en-GB"/>
        </w:rPr>
        <w:t xml:space="preserve"> of diarrhoea  in the groups with  and with</w:t>
      </w:r>
      <w:r w:rsidR="002D7570" w:rsidRPr="002D7570">
        <w:rPr>
          <w:rFonts w:cs="Tahoma"/>
          <w:lang w:val="en-GB"/>
        </w:rPr>
        <w:t>out</w:t>
      </w:r>
      <w:r w:rsidRPr="002D7570">
        <w:rPr>
          <w:rFonts w:cs="Tahoma"/>
          <w:lang w:val="en-GB"/>
        </w:rPr>
        <w:t xml:space="preserve"> </w:t>
      </w:r>
      <w:proofErr w:type="spellStart"/>
      <w:r w:rsidRPr="002D7570">
        <w:rPr>
          <w:rFonts w:cs="Tahoma"/>
          <w:lang w:val="en-GB"/>
        </w:rPr>
        <w:t>fiber</w:t>
      </w:r>
      <w:proofErr w:type="spellEnd"/>
      <w:r w:rsidRPr="002D7570">
        <w:rPr>
          <w:rFonts w:cs="Tahoma"/>
          <w:lang w:val="en-GB"/>
        </w:rPr>
        <w:t xml:space="preserve"> supplementation.</w:t>
      </w:r>
      <w:r w:rsidR="002D7570">
        <w:rPr>
          <w:rFonts w:cs="Tahoma"/>
          <w:lang w:val="en-GB"/>
        </w:rPr>
        <w:t xml:space="preserve"> As an outcome parameter they used the Risk Ratio (RR). </w:t>
      </w:r>
      <w:r w:rsidR="002D7570">
        <w:rPr>
          <w:rFonts w:cs="Tahoma"/>
          <w:lang w:val="en-GB"/>
        </w:rPr>
        <w:br/>
        <w:t>One of the studies (</w:t>
      </w:r>
      <w:proofErr w:type="spellStart"/>
      <w:r w:rsidR="002D7570">
        <w:rPr>
          <w:rFonts w:cs="Tahoma"/>
          <w:lang w:val="en-GB"/>
        </w:rPr>
        <w:t>Belknap</w:t>
      </w:r>
      <w:proofErr w:type="spellEnd"/>
      <w:r w:rsidR="002D7570">
        <w:rPr>
          <w:rFonts w:cs="Tahoma"/>
          <w:lang w:val="en-GB"/>
        </w:rPr>
        <w:t xml:space="preserve"> 1997) treated 37 patients with </w:t>
      </w:r>
      <w:proofErr w:type="spellStart"/>
      <w:r w:rsidR="002D7570">
        <w:rPr>
          <w:rFonts w:cs="Tahoma"/>
          <w:lang w:val="en-GB"/>
        </w:rPr>
        <w:t>fiber</w:t>
      </w:r>
      <w:proofErr w:type="spellEnd"/>
      <w:r w:rsidR="002D7570">
        <w:rPr>
          <w:rFonts w:cs="Tahoma"/>
          <w:lang w:val="en-GB"/>
        </w:rPr>
        <w:t xml:space="preserve"> and 23 patients without </w:t>
      </w:r>
      <w:proofErr w:type="spellStart"/>
      <w:r w:rsidR="002D7570">
        <w:rPr>
          <w:rFonts w:cs="Tahoma"/>
          <w:lang w:val="en-GB"/>
        </w:rPr>
        <w:t>fiber</w:t>
      </w:r>
      <w:proofErr w:type="spellEnd"/>
      <w:r w:rsidR="002D7570">
        <w:rPr>
          <w:rFonts w:cs="Tahoma"/>
          <w:lang w:val="en-GB"/>
        </w:rPr>
        <w:t xml:space="preserve">. Of the 37 </w:t>
      </w:r>
      <w:proofErr w:type="spellStart"/>
      <w:r w:rsidR="002D7570">
        <w:rPr>
          <w:rFonts w:cs="Tahoma"/>
          <w:lang w:val="en-GB"/>
        </w:rPr>
        <w:t>fiber</w:t>
      </w:r>
      <w:proofErr w:type="spellEnd"/>
      <w:r w:rsidR="002D7570">
        <w:rPr>
          <w:rFonts w:cs="Tahoma"/>
          <w:lang w:val="en-GB"/>
        </w:rPr>
        <w:t xml:space="preserve"> treated patients, 8 patients suffered from </w:t>
      </w:r>
      <w:r w:rsidR="002D7570" w:rsidRPr="002D7570">
        <w:rPr>
          <w:rFonts w:cs="Tahoma"/>
          <w:lang w:val="en-GB"/>
        </w:rPr>
        <w:t>dia</w:t>
      </w:r>
      <w:r w:rsidR="002D7570">
        <w:rPr>
          <w:rFonts w:cs="Tahoma"/>
          <w:lang w:val="en-GB"/>
        </w:rPr>
        <w:t xml:space="preserve">rrhoea and of the 23 other patients, 7 suffered from </w:t>
      </w:r>
      <w:r w:rsidR="002D7570" w:rsidRPr="002D7570">
        <w:rPr>
          <w:rFonts w:cs="Tahoma"/>
          <w:lang w:val="en-GB"/>
        </w:rPr>
        <w:t>dia</w:t>
      </w:r>
      <w:r w:rsidR="002D7570">
        <w:rPr>
          <w:rFonts w:cs="Tahoma"/>
          <w:lang w:val="en-GB"/>
        </w:rPr>
        <w:t xml:space="preserve">rrhoea. </w:t>
      </w:r>
      <w:r w:rsidR="002D7570">
        <w:rPr>
          <w:rFonts w:cs="Tahoma"/>
          <w:lang w:val="en-GB"/>
        </w:rPr>
        <w:br/>
        <w:t xml:space="preserve">Can you </w:t>
      </w:r>
      <w:r w:rsidR="00B53EF6">
        <w:rPr>
          <w:rFonts w:cs="Tahoma"/>
          <w:lang w:val="en-GB"/>
        </w:rPr>
        <w:t>calculate</w:t>
      </w:r>
      <w:r w:rsidR="002D7570">
        <w:rPr>
          <w:rFonts w:cs="Tahoma"/>
          <w:lang w:val="en-GB"/>
        </w:rPr>
        <w:t xml:space="preserve"> the risk of </w:t>
      </w:r>
      <w:r w:rsidR="002D7570" w:rsidRPr="002D7570">
        <w:rPr>
          <w:rFonts w:cs="Tahoma"/>
          <w:lang w:val="en-GB"/>
        </w:rPr>
        <w:t>dia</w:t>
      </w:r>
      <w:r w:rsidR="002D7570">
        <w:rPr>
          <w:rFonts w:cs="Tahoma"/>
          <w:lang w:val="en-GB"/>
        </w:rPr>
        <w:t>rrhoea for each group, and the RR for this study?</w:t>
      </w:r>
    </w:p>
    <w:p w:rsidR="002D7570" w:rsidRDefault="002D7570" w:rsidP="002D7570">
      <w:pPr>
        <w:autoSpaceDE w:val="0"/>
        <w:autoSpaceDN w:val="0"/>
        <w:adjustRightInd w:val="0"/>
        <w:spacing w:after="0" w:line="264" w:lineRule="auto"/>
        <w:rPr>
          <w:rFonts w:cs="Tahoma"/>
          <w:lang w:val="en-GB"/>
        </w:rPr>
      </w:pPr>
    </w:p>
    <w:p w:rsidR="002D7570" w:rsidRDefault="002D7570" w:rsidP="002D7570">
      <w:pPr>
        <w:autoSpaceDE w:val="0"/>
        <w:autoSpaceDN w:val="0"/>
        <w:adjustRightInd w:val="0"/>
        <w:spacing w:after="0" w:line="264" w:lineRule="auto"/>
        <w:rPr>
          <w:rFonts w:cs="Tahoma"/>
          <w:lang w:val="en-GB"/>
        </w:rPr>
      </w:pPr>
    </w:p>
    <w:p w:rsidR="002D7570" w:rsidRPr="002D7570" w:rsidRDefault="002D7570" w:rsidP="002D7570">
      <w:pPr>
        <w:autoSpaceDE w:val="0"/>
        <w:autoSpaceDN w:val="0"/>
        <w:adjustRightInd w:val="0"/>
        <w:spacing w:after="0" w:line="264" w:lineRule="auto"/>
        <w:rPr>
          <w:rFonts w:cs="Tahoma"/>
          <w:lang w:val="en-GB"/>
        </w:rPr>
      </w:pPr>
    </w:p>
    <w:p w:rsidR="002D7570" w:rsidRPr="002D7570" w:rsidRDefault="002D7570" w:rsidP="002D7570">
      <w:pPr>
        <w:pStyle w:val="ListParagraph"/>
        <w:numPr>
          <w:ilvl w:val="0"/>
          <w:numId w:val="7"/>
        </w:numPr>
        <w:autoSpaceDE w:val="0"/>
        <w:autoSpaceDN w:val="0"/>
        <w:adjustRightInd w:val="0"/>
        <w:spacing w:after="0" w:line="264" w:lineRule="auto"/>
        <w:rPr>
          <w:rFonts w:cs="Tahoma"/>
          <w:lang w:val="en-GB"/>
        </w:rPr>
      </w:pPr>
      <w:r>
        <w:rPr>
          <w:rFonts w:cs="Tahoma"/>
          <w:lang w:val="en-GB"/>
        </w:rPr>
        <w:t>T</w:t>
      </w:r>
      <w:r w:rsidR="006B0095" w:rsidRPr="002D7570">
        <w:rPr>
          <w:rFonts w:cs="Tahoma"/>
          <w:lang w:val="en-GB"/>
        </w:rPr>
        <w:t>he forest plot below</w:t>
      </w:r>
      <w:r>
        <w:rPr>
          <w:rFonts w:cs="Tahoma"/>
          <w:lang w:val="en-GB"/>
        </w:rPr>
        <w:t xml:space="preserve"> shows the results for all 18 studies</w:t>
      </w:r>
      <w:r w:rsidR="006B0095" w:rsidRPr="002D7570">
        <w:rPr>
          <w:rFonts w:cs="Tahoma"/>
          <w:lang w:val="en-GB"/>
        </w:rPr>
        <w:t>.</w:t>
      </w:r>
      <w:r w:rsidRPr="002D7570">
        <w:rPr>
          <w:rFonts w:cs="Tahoma"/>
          <w:lang w:val="en-GB"/>
        </w:rPr>
        <w:br/>
        <w:t xml:space="preserve">The meta-analysis resulted in the following:  </w:t>
      </w:r>
      <w:r w:rsidRPr="002D7570">
        <w:rPr>
          <w:rFonts w:cs="Tahoma"/>
          <w:lang w:val="en-GB"/>
        </w:rPr>
        <w:br/>
        <w:t>Risk Ratio (RR) = 0.59; 95% CI: 0.45-0.78; P =0.0</w:t>
      </w:r>
      <w:r w:rsidR="001F4C31">
        <w:rPr>
          <w:rFonts w:cs="Tahoma"/>
          <w:lang w:val="en-GB"/>
        </w:rPr>
        <w:t>00</w:t>
      </w:r>
      <w:r w:rsidRPr="002D7570">
        <w:rPr>
          <w:rFonts w:cs="Tahoma"/>
          <w:lang w:val="en-GB"/>
        </w:rPr>
        <w:t xml:space="preserve">2). </w:t>
      </w:r>
      <w:r w:rsidR="006B0095" w:rsidRPr="002D7570">
        <w:rPr>
          <w:rFonts w:cs="Tahoma"/>
          <w:lang w:val="en-GB"/>
        </w:rPr>
        <w:t xml:space="preserve"> </w:t>
      </w:r>
      <w:r w:rsidRPr="002D7570">
        <w:rPr>
          <w:rFonts w:cs="Tahoma"/>
          <w:lang w:val="en-GB"/>
        </w:rPr>
        <w:br/>
      </w:r>
      <w:r w:rsidR="00846A07">
        <w:rPr>
          <w:rFonts w:cs="Tahoma"/>
          <w:lang w:val="en-GB"/>
        </w:rPr>
        <w:t xml:space="preserve">What can we conclude from this meta-analysis? </w:t>
      </w:r>
      <w:r>
        <w:rPr>
          <w:rFonts w:cs="Tahoma"/>
          <w:lang w:val="en-GB"/>
        </w:rPr>
        <w:t xml:space="preserve">Is the supplementation of the EN with </w:t>
      </w:r>
      <w:proofErr w:type="spellStart"/>
      <w:r>
        <w:rPr>
          <w:rFonts w:cs="Tahoma"/>
          <w:lang w:val="en-GB"/>
        </w:rPr>
        <w:t>fiber</w:t>
      </w:r>
      <w:proofErr w:type="spellEnd"/>
      <w:r>
        <w:rPr>
          <w:rFonts w:cs="Tahoma"/>
          <w:lang w:val="en-GB"/>
        </w:rPr>
        <w:t xml:space="preserve"> useful to prevent </w:t>
      </w:r>
      <w:r w:rsidRPr="002D7570">
        <w:rPr>
          <w:rFonts w:cs="Tahoma"/>
          <w:lang w:val="en-GB"/>
        </w:rPr>
        <w:t>dia</w:t>
      </w:r>
      <w:r>
        <w:rPr>
          <w:rFonts w:cs="Tahoma"/>
          <w:lang w:val="en-GB"/>
        </w:rPr>
        <w:t xml:space="preserve">rrhoea ?  </w:t>
      </w:r>
      <w:r w:rsidRPr="002D7570">
        <w:rPr>
          <w:rFonts w:cs="Tahoma"/>
          <w:lang w:val="en-GB"/>
        </w:rPr>
        <w:t>Give an interpretation of the Risk Ratio, the confidence interval, and the p-value.</w:t>
      </w:r>
    </w:p>
    <w:p w:rsidR="002D7570" w:rsidRPr="002D7570" w:rsidRDefault="002D7570" w:rsidP="002D7570">
      <w:pPr>
        <w:pStyle w:val="ListParagraph"/>
        <w:autoSpaceDE w:val="0"/>
        <w:autoSpaceDN w:val="0"/>
        <w:adjustRightInd w:val="0"/>
        <w:spacing w:after="0" w:line="264" w:lineRule="auto"/>
        <w:rPr>
          <w:rFonts w:cs="Tahoma"/>
          <w:lang w:val="en-GB"/>
        </w:rPr>
      </w:pPr>
    </w:p>
    <w:p w:rsidR="006B0095" w:rsidRPr="006B0095" w:rsidRDefault="006B0095" w:rsidP="002D7570">
      <w:pPr>
        <w:pStyle w:val="ListParagraph"/>
        <w:autoSpaceDE w:val="0"/>
        <w:autoSpaceDN w:val="0"/>
        <w:adjustRightInd w:val="0"/>
        <w:spacing w:after="0" w:line="264" w:lineRule="auto"/>
        <w:rPr>
          <w:rFonts w:cs="Tahoma"/>
          <w:lang w:val="en-GB"/>
        </w:rPr>
      </w:pPr>
    </w:p>
    <w:p w:rsidR="006B0095" w:rsidRPr="006B0095" w:rsidRDefault="006B0095" w:rsidP="00846A07">
      <w:pPr>
        <w:autoSpaceDE w:val="0"/>
        <w:autoSpaceDN w:val="0"/>
        <w:adjustRightInd w:val="0"/>
        <w:spacing w:after="0" w:line="264" w:lineRule="auto"/>
        <w:ind w:left="708"/>
        <w:jc w:val="center"/>
        <w:rPr>
          <w:rFonts w:cs="Tahoma"/>
          <w:lang w:val="en-GB"/>
        </w:rPr>
      </w:pPr>
      <w:r>
        <w:rPr>
          <w:rFonts w:cs="Tahoma"/>
          <w:noProof/>
          <w:lang w:eastAsia="nl-NL"/>
        </w:rPr>
        <w:drawing>
          <wp:inline distT="0" distB="0" distL="0" distR="0">
            <wp:extent cx="5760720" cy="3124458"/>
            <wp:effectExtent l="19050" t="0" r="0" b="0"/>
            <wp:docPr id="2" name="Picture 2" descr="H:\Biostatistiek\Projecten\Projecten JintHout\Onderwijs\EFSA call\EFSA call 2018\2019 March 5-6\Fiber RR Overall Fores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iostatistiek\Projecten\Projecten JintHout\Onderwijs\EFSA call\EFSA call 2018\2019 March 5-6\Fiber RR Overall Forest plot.png"/>
                    <pic:cNvPicPr>
                      <a:picLocks noChangeAspect="1" noChangeArrowheads="1"/>
                    </pic:cNvPicPr>
                  </pic:nvPicPr>
                  <pic:blipFill>
                    <a:blip r:embed="rId7" cstate="print"/>
                    <a:srcRect/>
                    <a:stretch>
                      <a:fillRect/>
                    </a:stretch>
                  </pic:blipFill>
                  <pic:spPr bwMode="auto">
                    <a:xfrm>
                      <a:off x="0" y="0"/>
                      <a:ext cx="5760720" cy="3124458"/>
                    </a:xfrm>
                    <a:prstGeom prst="rect">
                      <a:avLst/>
                    </a:prstGeom>
                    <a:noFill/>
                    <a:ln w="9525">
                      <a:noFill/>
                      <a:miter lim="800000"/>
                      <a:headEnd/>
                      <a:tailEnd/>
                    </a:ln>
                  </pic:spPr>
                </pic:pic>
              </a:graphicData>
            </a:graphic>
          </wp:inline>
        </w:drawing>
      </w:r>
    </w:p>
    <w:p w:rsidR="00627124" w:rsidRDefault="00627124" w:rsidP="002D7570">
      <w:pPr>
        <w:autoSpaceDE w:val="0"/>
        <w:autoSpaceDN w:val="0"/>
        <w:adjustRightInd w:val="0"/>
        <w:spacing w:after="0" w:line="264" w:lineRule="auto"/>
        <w:rPr>
          <w:rFonts w:cs="Tahoma"/>
          <w:lang w:val="en-GB"/>
        </w:rPr>
      </w:pPr>
    </w:p>
    <w:p w:rsidR="00043A14" w:rsidRPr="00562040" w:rsidRDefault="00043A14" w:rsidP="00043A14">
      <w:pPr>
        <w:spacing w:line="264" w:lineRule="auto"/>
        <w:ind w:left="708"/>
        <w:rPr>
          <w:b/>
          <w:lang w:val="en-GB"/>
        </w:rPr>
      </w:pPr>
      <w:r w:rsidRPr="00562040">
        <w:rPr>
          <w:b/>
          <w:lang w:val="en-GB"/>
        </w:rPr>
        <w:t>Figure</w:t>
      </w:r>
      <w:r>
        <w:rPr>
          <w:b/>
          <w:lang w:val="en-GB"/>
        </w:rPr>
        <w:t xml:space="preserve"> 1</w:t>
      </w:r>
      <w:r w:rsidRPr="00562040">
        <w:rPr>
          <w:b/>
          <w:lang w:val="en-GB"/>
        </w:rPr>
        <w:t xml:space="preserve">: forest plot for the </w:t>
      </w:r>
      <w:r>
        <w:rPr>
          <w:b/>
          <w:lang w:val="en-GB"/>
        </w:rPr>
        <w:t xml:space="preserve">overall </w:t>
      </w:r>
      <w:r w:rsidRPr="00562040">
        <w:rPr>
          <w:b/>
          <w:lang w:val="en-GB"/>
        </w:rPr>
        <w:t xml:space="preserve">effect of </w:t>
      </w:r>
      <w:proofErr w:type="spellStart"/>
      <w:r w:rsidRPr="00562040">
        <w:rPr>
          <w:b/>
          <w:lang w:val="en-GB"/>
        </w:rPr>
        <w:t>fiber</w:t>
      </w:r>
      <w:proofErr w:type="spellEnd"/>
      <w:r w:rsidRPr="00562040">
        <w:rPr>
          <w:b/>
          <w:lang w:val="en-GB"/>
        </w:rPr>
        <w:t xml:space="preserve"> supplementation in </w:t>
      </w:r>
      <w:proofErr w:type="spellStart"/>
      <w:r w:rsidRPr="00562040">
        <w:rPr>
          <w:b/>
          <w:lang w:val="en-GB"/>
        </w:rPr>
        <w:t>enteral</w:t>
      </w:r>
      <w:proofErr w:type="spellEnd"/>
      <w:r w:rsidRPr="00562040">
        <w:rPr>
          <w:b/>
          <w:lang w:val="en-GB"/>
        </w:rPr>
        <w:t xml:space="preserve"> nutrition on  </w:t>
      </w:r>
      <w:r>
        <w:rPr>
          <w:b/>
          <w:lang w:val="en-GB"/>
        </w:rPr>
        <w:br/>
      </w:r>
      <w:r w:rsidRPr="00562040">
        <w:rPr>
          <w:b/>
          <w:lang w:val="en-GB"/>
        </w:rPr>
        <w:t>the incidence of diarrh</w:t>
      </w:r>
      <w:r>
        <w:rPr>
          <w:b/>
          <w:lang w:val="en-GB"/>
        </w:rPr>
        <w:t>o</w:t>
      </w:r>
      <w:r w:rsidRPr="00562040">
        <w:rPr>
          <w:b/>
          <w:lang w:val="en-GB"/>
        </w:rPr>
        <w:t>ea</w:t>
      </w:r>
    </w:p>
    <w:p w:rsidR="00627124" w:rsidRDefault="00627124" w:rsidP="002D7570">
      <w:pPr>
        <w:autoSpaceDE w:val="0"/>
        <w:autoSpaceDN w:val="0"/>
        <w:adjustRightInd w:val="0"/>
        <w:spacing w:after="0" w:line="264" w:lineRule="auto"/>
        <w:rPr>
          <w:rFonts w:cs="Tahoma"/>
          <w:lang w:val="en-GB"/>
        </w:rPr>
      </w:pPr>
    </w:p>
    <w:p w:rsidR="00627124" w:rsidRPr="00562040" w:rsidRDefault="00627124" w:rsidP="002D7570">
      <w:pPr>
        <w:pStyle w:val="ListParagraph"/>
        <w:numPr>
          <w:ilvl w:val="0"/>
          <w:numId w:val="7"/>
        </w:numPr>
        <w:spacing w:line="264" w:lineRule="auto"/>
        <w:rPr>
          <w:bCs/>
          <w:lang w:val="en-GB"/>
        </w:rPr>
      </w:pPr>
      <w:r>
        <w:rPr>
          <w:rFonts w:cs="Tahoma"/>
          <w:lang w:val="en-GB"/>
        </w:rPr>
        <w:t xml:space="preserve">Eighteen studies were included that fulfilled the selection criteria. </w:t>
      </w:r>
      <w:r w:rsidRPr="00562040">
        <w:rPr>
          <w:bCs/>
          <w:lang w:val="en-GB"/>
        </w:rPr>
        <w:t xml:space="preserve">Which aspects of the review may be important sources for the heterogeneity? </w:t>
      </w:r>
      <w:r w:rsidR="001F4C31">
        <w:rPr>
          <w:bCs/>
          <w:lang w:val="en-GB"/>
        </w:rPr>
        <w:t>(Hint: Check the in- and exclusion criteria for the studies.)</w:t>
      </w:r>
    </w:p>
    <w:p w:rsidR="00627124" w:rsidRPr="00562040" w:rsidRDefault="00627124" w:rsidP="002D7570">
      <w:pPr>
        <w:pStyle w:val="ListParagraph"/>
        <w:spacing w:line="264" w:lineRule="auto"/>
        <w:rPr>
          <w:bCs/>
          <w:color w:val="C00000"/>
          <w:lang w:val="en-GB"/>
        </w:rPr>
      </w:pPr>
      <w:r w:rsidRPr="00562040">
        <w:rPr>
          <w:bCs/>
          <w:color w:val="C00000"/>
          <w:lang w:val="en-GB"/>
        </w:rPr>
        <w:br/>
        <w:t xml:space="preserve">Check the in- and exclusion criteria for the studies. </w:t>
      </w:r>
      <w:r w:rsidRPr="00562040">
        <w:rPr>
          <w:bCs/>
          <w:color w:val="C00000"/>
          <w:lang w:val="en-GB"/>
        </w:rPr>
        <w:sym w:font="Wingdings" w:char="F0E0"/>
      </w:r>
      <w:r w:rsidRPr="00562040">
        <w:rPr>
          <w:bCs/>
          <w:color w:val="C00000"/>
          <w:lang w:val="en-GB"/>
        </w:rPr>
        <w:t xml:space="preserve"> </w:t>
      </w:r>
      <w:r w:rsidRPr="00562040">
        <w:rPr>
          <w:bCs/>
          <w:color w:val="C00000"/>
          <w:lang w:val="en-GB"/>
        </w:rPr>
        <w:br/>
        <w:t>- Variation in trial designs (observational and RCTs)</w:t>
      </w:r>
    </w:p>
    <w:p w:rsidR="00627124" w:rsidRPr="00562040" w:rsidRDefault="00627124" w:rsidP="002D7570">
      <w:pPr>
        <w:pStyle w:val="ListParagraph"/>
        <w:numPr>
          <w:ilvl w:val="0"/>
          <w:numId w:val="8"/>
        </w:numPr>
        <w:spacing w:after="0" w:line="264" w:lineRule="auto"/>
        <w:rPr>
          <w:bCs/>
          <w:color w:val="C00000"/>
          <w:lang w:val="en-GB"/>
        </w:rPr>
      </w:pPr>
      <w:r w:rsidRPr="00562040">
        <w:rPr>
          <w:bCs/>
          <w:color w:val="C00000"/>
          <w:lang w:val="en-GB"/>
        </w:rPr>
        <w:t>- Inclusion period: 1990-2015, i.e. using a 25 year period of inclusion for studies</w:t>
      </w:r>
      <w:r w:rsidRPr="00562040">
        <w:rPr>
          <w:bCs/>
          <w:color w:val="C00000"/>
          <w:lang w:val="en-GB"/>
        </w:rPr>
        <w:br/>
        <w:t>- Patient population: any health condition and nutritional status allowed</w:t>
      </w:r>
    </w:p>
    <w:p w:rsidR="00627124" w:rsidRDefault="00627124" w:rsidP="002D7570">
      <w:pPr>
        <w:autoSpaceDE w:val="0"/>
        <w:autoSpaceDN w:val="0"/>
        <w:adjustRightInd w:val="0"/>
        <w:spacing w:after="0" w:line="264" w:lineRule="auto"/>
        <w:rPr>
          <w:rFonts w:cs="Tahoma"/>
          <w:lang w:val="en-GB"/>
        </w:rPr>
      </w:pPr>
    </w:p>
    <w:p w:rsidR="00627124" w:rsidRPr="00627124" w:rsidRDefault="00627124" w:rsidP="002D7570">
      <w:pPr>
        <w:autoSpaceDE w:val="0"/>
        <w:autoSpaceDN w:val="0"/>
        <w:adjustRightInd w:val="0"/>
        <w:spacing w:after="0" w:line="264" w:lineRule="auto"/>
        <w:rPr>
          <w:rFonts w:cs="Tahoma"/>
          <w:lang w:val="en-GB"/>
        </w:rPr>
      </w:pPr>
    </w:p>
    <w:p w:rsidR="00585F7B" w:rsidRDefault="001F4C31" w:rsidP="002D7570">
      <w:pPr>
        <w:pStyle w:val="ListParagraph"/>
        <w:numPr>
          <w:ilvl w:val="0"/>
          <w:numId w:val="7"/>
        </w:numPr>
        <w:autoSpaceDE w:val="0"/>
        <w:autoSpaceDN w:val="0"/>
        <w:adjustRightInd w:val="0"/>
        <w:spacing w:after="0" w:line="264" w:lineRule="auto"/>
        <w:rPr>
          <w:bCs/>
          <w:lang w:val="en-GB"/>
        </w:rPr>
      </w:pPr>
      <w:r w:rsidRPr="001F4C31">
        <w:rPr>
          <w:rFonts w:cs="Tahoma"/>
          <w:lang w:val="en-GB"/>
        </w:rPr>
        <w:t>The forest plot shows the following results for the between-study h</w:t>
      </w:r>
      <w:r w:rsidR="00627124" w:rsidRPr="001F4C31">
        <w:rPr>
          <w:rFonts w:cs="Tahoma"/>
          <w:lang w:val="en-GB"/>
        </w:rPr>
        <w:t>eterogeneity : I</w:t>
      </w:r>
      <w:r w:rsidR="00627124" w:rsidRPr="001F4C31">
        <w:rPr>
          <w:rFonts w:cs="Tahoma"/>
          <w:vertAlign w:val="superscript"/>
          <w:lang w:val="en-GB"/>
        </w:rPr>
        <w:t>2</w:t>
      </w:r>
      <w:r w:rsidR="00627124" w:rsidRPr="001F4C31">
        <w:rPr>
          <w:rFonts w:cs="Tahoma"/>
          <w:lang w:val="en-GB"/>
        </w:rPr>
        <w:t xml:space="preserve"> of 3</w:t>
      </w:r>
      <w:r w:rsidRPr="001F4C31">
        <w:rPr>
          <w:rFonts w:cs="Tahoma"/>
          <w:lang w:val="en-GB"/>
        </w:rPr>
        <w:t>4</w:t>
      </w:r>
      <w:r w:rsidR="00627124" w:rsidRPr="001F4C31">
        <w:rPr>
          <w:rFonts w:cs="Tahoma"/>
          <w:lang w:val="en-GB"/>
        </w:rPr>
        <w:t xml:space="preserve">% , a Cochran’s Q of </w:t>
      </w:r>
      <w:r w:rsidR="00627124" w:rsidRPr="001F4C31">
        <w:rPr>
          <w:bCs/>
          <w:lang w:val="en-GB"/>
        </w:rPr>
        <w:t>25.</w:t>
      </w:r>
      <w:r w:rsidRPr="001F4C31">
        <w:rPr>
          <w:bCs/>
          <w:lang w:val="en-GB"/>
        </w:rPr>
        <w:t>74 (denoted as Chi</w:t>
      </w:r>
      <w:r w:rsidRPr="001F4C31">
        <w:rPr>
          <w:bCs/>
          <w:vertAlign w:val="superscript"/>
          <w:lang w:val="en-GB"/>
        </w:rPr>
        <w:t>2</w:t>
      </w:r>
      <w:r w:rsidRPr="001F4C31">
        <w:rPr>
          <w:bCs/>
          <w:lang w:val="en-GB"/>
        </w:rPr>
        <w:t>)</w:t>
      </w:r>
      <w:r w:rsidR="00627124" w:rsidRPr="001F4C31">
        <w:rPr>
          <w:bCs/>
          <w:lang w:val="en-GB"/>
        </w:rPr>
        <w:t>, a tau</w:t>
      </w:r>
      <w:r w:rsidR="00627124" w:rsidRPr="001F4C31">
        <w:rPr>
          <w:bCs/>
          <w:vertAlign w:val="superscript"/>
          <w:lang w:val="en-GB"/>
        </w:rPr>
        <w:t>2</w:t>
      </w:r>
      <w:r w:rsidR="00627124" w:rsidRPr="001F4C31">
        <w:rPr>
          <w:bCs/>
          <w:lang w:val="en-GB"/>
        </w:rPr>
        <w:t xml:space="preserve"> of 0.1</w:t>
      </w:r>
      <w:r w:rsidRPr="001F4C31">
        <w:rPr>
          <w:bCs/>
          <w:lang w:val="en-GB"/>
        </w:rPr>
        <w:t>1</w:t>
      </w:r>
      <w:r w:rsidR="00627124" w:rsidRPr="001F4C31">
        <w:rPr>
          <w:bCs/>
          <w:lang w:val="en-GB"/>
        </w:rPr>
        <w:t>, and a p-value for heterogeneity of 0.08</w:t>
      </w:r>
      <w:r>
        <w:rPr>
          <w:bCs/>
          <w:lang w:val="en-GB"/>
        </w:rPr>
        <w:t xml:space="preserve">. </w:t>
      </w:r>
      <w:r>
        <w:rPr>
          <w:bCs/>
          <w:lang w:val="en-GB"/>
        </w:rPr>
        <w:br/>
        <w:t>In total this adds to four different measures to quantify the heterogeneity. W</w:t>
      </w:r>
      <w:r w:rsidR="00585F7B" w:rsidRPr="001F4C31">
        <w:rPr>
          <w:bCs/>
          <w:lang w:val="en-GB"/>
        </w:rPr>
        <w:t xml:space="preserve">hich one do you prefer? Why?  Are there also disadvantages connected to this measure? </w:t>
      </w:r>
      <w:r w:rsidR="00585F7B" w:rsidRPr="001F4C31">
        <w:rPr>
          <w:bCs/>
          <w:lang w:val="en-GB"/>
        </w:rPr>
        <w:br/>
      </w:r>
      <w:r>
        <w:rPr>
          <w:bCs/>
          <w:lang w:val="en-GB"/>
        </w:rPr>
        <w:t>Also t</w:t>
      </w:r>
      <w:r w:rsidR="00585F7B" w:rsidRPr="001F4C31">
        <w:rPr>
          <w:bCs/>
          <w:lang w:val="en-GB"/>
        </w:rPr>
        <w:t xml:space="preserve">hink of </w:t>
      </w:r>
      <w:r>
        <w:rPr>
          <w:bCs/>
          <w:lang w:val="en-GB"/>
        </w:rPr>
        <w:t>(</w:t>
      </w:r>
      <w:proofErr w:type="spellStart"/>
      <w:r>
        <w:rPr>
          <w:bCs/>
          <w:lang w:val="en-GB"/>
        </w:rPr>
        <w:t>dis</w:t>
      </w:r>
      <w:proofErr w:type="spellEnd"/>
      <w:r>
        <w:rPr>
          <w:bCs/>
          <w:lang w:val="en-GB"/>
        </w:rPr>
        <w:t>-)</w:t>
      </w:r>
      <w:r w:rsidR="00585F7B" w:rsidRPr="001F4C31">
        <w:rPr>
          <w:bCs/>
          <w:lang w:val="en-GB"/>
        </w:rPr>
        <w:t>advantages of the other measures.</w:t>
      </w:r>
    </w:p>
    <w:p w:rsidR="00243A77" w:rsidRPr="00243A77" w:rsidRDefault="00243A77" w:rsidP="00243A77">
      <w:pPr>
        <w:autoSpaceDE w:val="0"/>
        <w:autoSpaceDN w:val="0"/>
        <w:adjustRightInd w:val="0"/>
        <w:spacing w:after="0" w:line="264" w:lineRule="auto"/>
        <w:rPr>
          <w:bCs/>
          <w:lang w:val="en-GB"/>
        </w:rPr>
      </w:pPr>
    </w:p>
    <w:p w:rsidR="00243A77" w:rsidRPr="001F4C31" w:rsidRDefault="00243A77" w:rsidP="00243A77">
      <w:pPr>
        <w:pStyle w:val="ListParagraph"/>
        <w:numPr>
          <w:ilvl w:val="0"/>
          <w:numId w:val="7"/>
        </w:numPr>
        <w:autoSpaceDE w:val="0"/>
        <w:autoSpaceDN w:val="0"/>
        <w:adjustRightInd w:val="0"/>
        <w:spacing w:after="0" w:line="264" w:lineRule="auto"/>
        <w:rPr>
          <w:bCs/>
          <w:lang w:val="en-GB"/>
        </w:rPr>
      </w:pPr>
      <w:r>
        <w:rPr>
          <w:bCs/>
          <w:lang w:val="en-GB"/>
        </w:rPr>
        <w:t>Do you think that the confidence interval of the overall effect also reflects the between study heterogeneity?</w:t>
      </w:r>
    </w:p>
    <w:p w:rsidR="00243A77" w:rsidRPr="00243A77" w:rsidRDefault="00243A77" w:rsidP="00243A77">
      <w:pPr>
        <w:autoSpaceDE w:val="0"/>
        <w:autoSpaceDN w:val="0"/>
        <w:adjustRightInd w:val="0"/>
        <w:spacing w:after="0" w:line="264" w:lineRule="auto"/>
        <w:rPr>
          <w:bCs/>
          <w:lang w:val="en-GB"/>
        </w:rPr>
      </w:pPr>
    </w:p>
    <w:p w:rsidR="00243A77" w:rsidRPr="00243A77" w:rsidRDefault="00243A77" w:rsidP="00243A77">
      <w:pPr>
        <w:autoSpaceDE w:val="0"/>
        <w:autoSpaceDN w:val="0"/>
        <w:adjustRightInd w:val="0"/>
        <w:spacing w:after="0" w:line="264" w:lineRule="auto"/>
        <w:rPr>
          <w:bCs/>
          <w:lang w:val="en-GB"/>
        </w:rPr>
      </w:pPr>
    </w:p>
    <w:p w:rsidR="00585F7B" w:rsidRPr="00562040" w:rsidRDefault="00585F7B" w:rsidP="002D7570">
      <w:pPr>
        <w:pStyle w:val="ListParagraph"/>
        <w:spacing w:line="264" w:lineRule="auto"/>
        <w:rPr>
          <w:bCs/>
          <w:lang w:val="en-GB"/>
        </w:rPr>
      </w:pPr>
    </w:p>
    <w:tbl>
      <w:tblPr>
        <w:tblStyle w:val="TableGrid"/>
        <w:tblW w:w="0" w:type="auto"/>
        <w:tblLook w:val="04A0"/>
      </w:tblPr>
      <w:tblGrid>
        <w:gridCol w:w="1526"/>
        <w:gridCol w:w="3969"/>
        <w:gridCol w:w="3717"/>
      </w:tblGrid>
      <w:tr w:rsidR="004216B5" w:rsidRPr="00562040" w:rsidTr="004216B5">
        <w:tc>
          <w:tcPr>
            <w:tcW w:w="1526" w:type="dxa"/>
          </w:tcPr>
          <w:p w:rsidR="004216B5" w:rsidRPr="00562040" w:rsidRDefault="004216B5" w:rsidP="002D7570">
            <w:pPr>
              <w:spacing w:before="60" w:after="60" w:line="264" w:lineRule="auto"/>
              <w:rPr>
                <w:b/>
                <w:bCs/>
                <w:lang w:val="en-GB"/>
              </w:rPr>
            </w:pPr>
            <w:r w:rsidRPr="00562040">
              <w:rPr>
                <w:bCs/>
                <w:lang w:val="en-GB"/>
              </w:rPr>
              <w:br w:type="page"/>
            </w:r>
            <w:r w:rsidRPr="00562040">
              <w:rPr>
                <w:b/>
                <w:bCs/>
                <w:lang w:val="en-GB"/>
              </w:rPr>
              <w:t>Measure</w:t>
            </w:r>
          </w:p>
        </w:tc>
        <w:tc>
          <w:tcPr>
            <w:tcW w:w="3969" w:type="dxa"/>
          </w:tcPr>
          <w:p w:rsidR="004216B5" w:rsidRPr="00562040" w:rsidRDefault="004216B5" w:rsidP="002D7570">
            <w:pPr>
              <w:spacing w:before="60" w:after="60" w:line="264" w:lineRule="auto"/>
              <w:rPr>
                <w:b/>
                <w:bCs/>
                <w:lang w:val="en-GB"/>
              </w:rPr>
            </w:pPr>
            <w:r w:rsidRPr="00562040">
              <w:rPr>
                <w:b/>
                <w:bCs/>
                <w:lang w:val="en-GB"/>
              </w:rPr>
              <w:t>Advantage</w:t>
            </w:r>
          </w:p>
        </w:tc>
        <w:tc>
          <w:tcPr>
            <w:tcW w:w="3717" w:type="dxa"/>
          </w:tcPr>
          <w:p w:rsidR="004216B5" w:rsidRPr="00562040" w:rsidRDefault="004216B5" w:rsidP="002D7570">
            <w:pPr>
              <w:spacing w:before="60" w:after="60" w:line="264" w:lineRule="auto"/>
              <w:rPr>
                <w:b/>
                <w:bCs/>
                <w:lang w:val="en-GB"/>
              </w:rPr>
            </w:pPr>
            <w:r w:rsidRPr="00562040">
              <w:rPr>
                <w:b/>
                <w:bCs/>
                <w:lang w:val="en-GB"/>
              </w:rPr>
              <w:t>Disadvantage</w:t>
            </w:r>
          </w:p>
        </w:tc>
      </w:tr>
      <w:tr w:rsidR="004216B5" w:rsidRPr="00562040" w:rsidTr="004216B5">
        <w:tc>
          <w:tcPr>
            <w:tcW w:w="1526" w:type="dxa"/>
          </w:tcPr>
          <w:p w:rsidR="004216B5" w:rsidRPr="00562040" w:rsidRDefault="004216B5" w:rsidP="002D7570">
            <w:pPr>
              <w:spacing w:before="60" w:after="60" w:line="264" w:lineRule="auto"/>
              <w:rPr>
                <w:b/>
                <w:bCs/>
                <w:lang w:val="en-GB"/>
              </w:rPr>
            </w:pPr>
            <w:r w:rsidRPr="00562040">
              <w:rPr>
                <w:b/>
                <w:bCs/>
                <w:lang w:val="en-GB"/>
              </w:rPr>
              <w:t>I</w:t>
            </w:r>
            <w:r w:rsidRPr="00562040">
              <w:rPr>
                <w:b/>
                <w:bCs/>
                <w:vertAlign w:val="superscript"/>
                <w:lang w:val="en-GB"/>
              </w:rPr>
              <w:t>2</w:t>
            </w:r>
          </w:p>
        </w:tc>
        <w:tc>
          <w:tcPr>
            <w:tcW w:w="3969" w:type="dxa"/>
          </w:tcPr>
          <w:p w:rsidR="004216B5" w:rsidRPr="00562040" w:rsidRDefault="004216B5" w:rsidP="002D7570">
            <w:pPr>
              <w:spacing w:before="60" w:after="60" w:line="264" w:lineRule="auto"/>
              <w:rPr>
                <w:color w:val="C00000"/>
                <w:sz w:val="24"/>
                <w:szCs w:val="24"/>
                <w:lang w:val="en-US"/>
              </w:rPr>
            </w:pPr>
            <w:r w:rsidRPr="00562040">
              <w:rPr>
                <w:color w:val="C00000"/>
                <w:lang w:val="en-US"/>
              </w:rPr>
              <w:t xml:space="preserve">+  </w:t>
            </w:r>
            <w:r w:rsidRPr="00562040">
              <w:rPr>
                <w:color w:val="C00000"/>
                <w:sz w:val="24"/>
                <w:szCs w:val="24"/>
                <w:lang w:val="en-US"/>
              </w:rPr>
              <w:t>I</w:t>
            </w:r>
            <w:r w:rsidRPr="00562040">
              <w:rPr>
                <w:color w:val="C00000"/>
                <w:sz w:val="24"/>
                <w:szCs w:val="24"/>
                <w:vertAlign w:val="superscript"/>
                <w:lang w:val="en-US"/>
              </w:rPr>
              <w:t>2</w:t>
            </w:r>
            <w:r w:rsidRPr="00562040">
              <w:rPr>
                <w:color w:val="C00000"/>
                <w:sz w:val="24"/>
                <w:szCs w:val="24"/>
                <w:lang w:val="en-US"/>
              </w:rPr>
              <w:t xml:space="preserve">  </w:t>
            </w:r>
            <w:r w:rsidRPr="00562040">
              <w:rPr>
                <w:color w:val="C00000"/>
                <w:lang w:val="en-US"/>
              </w:rPr>
              <w:t xml:space="preserve">presents the inconsistency between </w:t>
            </w:r>
            <w:r w:rsidRPr="00562040">
              <w:rPr>
                <w:color w:val="C00000"/>
                <w:sz w:val="24"/>
                <w:szCs w:val="24"/>
                <w:lang w:val="en-US"/>
              </w:rPr>
              <w:t xml:space="preserve">the study results and quantifies the proportion of observed dispersion that is real, i.e. due to between-study differences and not due to random error. </w:t>
            </w:r>
          </w:p>
          <w:p w:rsidR="004216B5" w:rsidRPr="00562040" w:rsidRDefault="004216B5" w:rsidP="002D7570">
            <w:pPr>
              <w:spacing w:before="60" w:after="60" w:line="264" w:lineRule="auto"/>
              <w:rPr>
                <w:color w:val="C00000"/>
                <w:sz w:val="24"/>
                <w:szCs w:val="24"/>
                <w:lang w:val="en-US"/>
              </w:rPr>
            </w:pPr>
            <w:r w:rsidRPr="00562040">
              <w:rPr>
                <w:color w:val="C00000"/>
                <w:sz w:val="24"/>
                <w:szCs w:val="24"/>
                <w:lang w:val="en-US"/>
              </w:rPr>
              <w:t>+ I</w:t>
            </w:r>
            <w:r w:rsidRPr="00562040">
              <w:rPr>
                <w:color w:val="C00000"/>
                <w:sz w:val="24"/>
                <w:szCs w:val="24"/>
                <w:vertAlign w:val="superscript"/>
                <w:lang w:val="en-US"/>
              </w:rPr>
              <w:t>2</w:t>
            </w:r>
            <w:r w:rsidRPr="00562040">
              <w:rPr>
                <w:color w:val="C00000"/>
                <w:sz w:val="24"/>
                <w:szCs w:val="24"/>
                <w:lang w:val="en-US"/>
              </w:rPr>
              <w:t xml:space="preserve"> represents the inconsistency always on a scale between 0 and 100%, therefore it might be compared with suggested limits for low or high inconsistency</w:t>
            </w:r>
          </w:p>
          <w:p w:rsidR="004216B5" w:rsidRPr="00562040" w:rsidRDefault="004216B5" w:rsidP="002D7570">
            <w:pPr>
              <w:spacing w:before="60" w:after="60" w:line="264" w:lineRule="auto"/>
              <w:rPr>
                <w:color w:val="C00000"/>
                <w:sz w:val="24"/>
                <w:szCs w:val="24"/>
                <w:lang w:val="en-US"/>
              </w:rPr>
            </w:pPr>
            <w:r w:rsidRPr="00562040">
              <w:rPr>
                <w:color w:val="C00000"/>
                <w:lang w:val="en-US"/>
              </w:rPr>
              <w:t>+  I</w:t>
            </w:r>
            <w:r w:rsidRPr="00562040">
              <w:rPr>
                <w:color w:val="C00000"/>
                <w:vertAlign w:val="superscript"/>
                <w:lang w:val="en-US"/>
              </w:rPr>
              <w:t>2</w:t>
            </w:r>
            <w:r w:rsidRPr="00562040">
              <w:rPr>
                <w:color w:val="C00000"/>
                <w:lang w:val="en-US"/>
              </w:rPr>
              <w:t xml:space="preserve"> </w:t>
            </w:r>
            <w:r w:rsidRPr="00562040">
              <w:rPr>
                <w:color w:val="C00000"/>
                <w:sz w:val="24"/>
                <w:szCs w:val="24"/>
                <w:lang w:val="en-US"/>
              </w:rPr>
              <w:t>reflects the lack of overlap of the confidence intervals of the study-effects</w:t>
            </w:r>
          </w:p>
          <w:p w:rsidR="004216B5" w:rsidRPr="00562040" w:rsidRDefault="004216B5" w:rsidP="002D7570">
            <w:pPr>
              <w:spacing w:before="60" w:after="60" w:line="264" w:lineRule="auto"/>
              <w:rPr>
                <w:bCs/>
                <w:color w:val="FF0000"/>
                <w:lang w:val="en-GB"/>
              </w:rPr>
            </w:pPr>
            <w:r w:rsidRPr="00562040">
              <w:rPr>
                <w:bCs/>
                <w:color w:val="C00000"/>
                <w:lang w:val="en-GB"/>
              </w:rPr>
              <w:t>+ does not depend on the number of studies included</w:t>
            </w:r>
            <w:r w:rsidRPr="00562040">
              <w:rPr>
                <w:bCs/>
                <w:color w:val="C00000"/>
                <w:lang w:val="en-GB"/>
              </w:rPr>
              <w:br/>
              <w:t>+ not sensitive to the metric of the effect size</w:t>
            </w:r>
          </w:p>
        </w:tc>
        <w:tc>
          <w:tcPr>
            <w:tcW w:w="3717" w:type="dxa"/>
          </w:tcPr>
          <w:p w:rsidR="004216B5" w:rsidRPr="00562040" w:rsidRDefault="004216B5" w:rsidP="002D7570">
            <w:pPr>
              <w:spacing w:before="60" w:after="60" w:line="264" w:lineRule="auto"/>
              <w:rPr>
                <w:color w:val="C00000"/>
                <w:sz w:val="24"/>
                <w:szCs w:val="24"/>
                <w:lang w:val="en-US"/>
              </w:rPr>
            </w:pPr>
            <w:r w:rsidRPr="00562040">
              <w:rPr>
                <w:lang w:val="en-US"/>
              </w:rPr>
              <w:t>-</w:t>
            </w:r>
            <w:r w:rsidRPr="00562040">
              <w:rPr>
                <w:color w:val="C00000"/>
                <w:lang w:val="en-US"/>
              </w:rPr>
              <w:t>A direct clinical interpretation of I</w:t>
            </w:r>
            <w:r w:rsidRPr="00562040">
              <w:rPr>
                <w:color w:val="C00000"/>
                <w:vertAlign w:val="superscript"/>
                <w:lang w:val="en-US"/>
              </w:rPr>
              <w:t>2</w:t>
            </w:r>
            <w:r w:rsidRPr="00562040">
              <w:rPr>
                <w:color w:val="C00000"/>
                <w:lang w:val="en-US"/>
              </w:rPr>
              <w:t xml:space="preserve"> is difficult.</w:t>
            </w:r>
            <w:r w:rsidRPr="00562040">
              <w:rPr>
                <w:color w:val="C00000"/>
                <w:sz w:val="24"/>
                <w:szCs w:val="24"/>
                <w:lang w:val="en-US"/>
              </w:rPr>
              <w:t xml:space="preserve"> </w:t>
            </w:r>
          </w:p>
          <w:p w:rsidR="004216B5" w:rsidRPr="00562040" w:rsidRDefault="004216B5" w:rsidP="002D7570">
            <w:pPr>
              <w:spacing w:before="60" w:after="60" w:line="264" w:lineRule="auto"/>
              <w:rPr>
                <w:color w:val="C00000"/>
                <w:sz w:val="24"/>
                <w:szCs w:val="24"/>
                <w:lang w:val="en-US"/>
              </w:rPr>
            </w:pPr>
            <w:r w:rsidRPr="00562040">
              <w:rPr>
                <w:color w:val="C00000"/>
                <w:sz w:val="24"/>
                <w:szCs w:val="24"/>
                <w:lang w:val="en-US"/>
              </w:rPr>
              <w:t>- I</w:t>
            </w:r>
            <w:r w:rsidRPr="00562040">
              <w:rPr>
                <w:color w:val="C00000"/>
                <w:sz w:val="24"/>
                <w:szCs w:val="24"/>
                <w:vertAlign w:val="superscript"/>
                <w:lang w:val="en-US"/>
              </w:rPr>
              <w:t>2</w:t>
            </w:r>
            <w:r w:rsidRPr="00562040">
              <w:rPr>
                <w:color w:val="C00000"/>
                <w:sz w:val="24"/>
                <w:szCs w:val="24"/>
                <w:lang w:val="en-US"/>
              </w:rPr>
              <w:t xml:space="preserve"> is ambiguous because its size depends on sample size: </w:t>
            </w:r>
          </w:p>
          <w:p w:rsidR="004216B5" w:rsidRPr="00562040" w:rsidRDefault="004216B5" w:rsidP="002D7570">
            <w:pPr>
              <w:spacing w:before="60" w:after="60" w:line="264" w:lineRule="auto"/>
              <w:rPr>
                <w:color w:val="C00000"/>
                <w:lang w:val="en-US"/>
              </w:rPr>
            </w:pPr>
            <w:r w:rsidRPr="00562040">
              <w:rPr>
                <w:color w:val="C00000"/>
                <w:sz w:val="24"/>
                <w:szCs w:val="24"/>
                <w:lang w:val="en-US"/>
              </w:rPr>
              <w:t>-with very large studies, even tiny between-study differences in effect size may result in a high I</w:t>
            </w:r>
            <w:r w:rsidRPr="00562040">
              <w:rPr>
                <w:color w:val="C00000"/>
                <w:sz w:val="24"/>
                <w:szCs w:val="24"/>
                <w:vertAlign w:val="superscript"/>
                <w:lang w:val="en-US"/>
              </w:rPr>
              <w:t>2</w:t>
            </w:r>
            <w:r w:rsidRPr="00562040">
              <w:rPr>
                <w:color w:val="C00000"/>
                <w:lang w:val="en-US"/>
              </w:rPr>
              <w:t xml:space="preserve">, </w:t>
            </w:r>
          </w:p>
          <w:p w:rsidR="004216B5" w:rsidRPr="00562040" w:rsidRDefault="004216B5" w:rsidP="002D7570">
            <w:pPr>
              <w:spacing w:before="60" w:after="60" w:line="264" w:lineRule="auto"/>
              <w:rPr>
                <w:color w:val="C00000"/>
                <w:sz w:val="24"/>
                <w:szCs w:val="24"/>
                <w:lang w:val="en-US"/>
              </w:rPr>
            </w:pPr>
            <w:r w:rsidRPr="00562040">
              <w:rPr>
                <w:color w:val="C00000"/>
                <w:sz w:val="24"/>
                <w:szCs w:val="24"/>
                <w:lang w:val="en-US"/>
              </w:rPr>
              <w:t>-with small (imprecise) studies, very different treatment effects can yield an I</w:t>
            </w:r>
            <w:r w:rsidRPr="00562040">
              <w:rPr>
                <w:color w:val="C00000"/>
                <w:sz w:val="24"/>
                <w:szCs w:val="24"/>
                <w:vertAlign w:val="superscript"/>
                <w:lang w:val="en-US"/>
              </w:rPr>
              <w:t>2</w:t>
            </w:r>
            <w:r w:rsidRPr="00562040">
              <w:rPr>
                <w:color w:val="C00000"/>
                <w:sz w:val="24"/>
                <w:szCs w:val="24"/>
                <w:lang w:val="en-US"/>
              </w:rPr>
              <w:t xml:space="preserve"> of 0</w:t>
            </w:r>
          </w:p>
          <w:p w:rsidR="004216B5" w:rsidRPr="00562040" w:rsidRDefault="004216B5" w:rsidP="002D7570">
            <w:pPr>
              <w:spacing w:before="60" w:after="60" w:line="264" w:lineRule="auto"/>
              <w:rPr>
                <w:bCs/>
                <w:color w:val="C00000"/>
                <w:lang w:val="en-GB"/>
              </w:rPr>
            </w:pPr>
            <w:r w:rsidRPr="00562040">
              <w:rPr>
                <w:bCs/>
                <w:color w:val="C00000"/>
                <w:lang w:val="en-GB"/>
              </w:rPr>
              <w:sym w:font="Wingdings" w:char="F0E0"/>
            </w:r>
            <w:r w:rsidRPr="00562040">
              <w:rPr>
                <w:bCs/>
                <w:color w:val="C00000"/>
                <w:lang w:val="en-GB"/>
              </w:rPr>
              <w:t xml:space="preserve"> Thresholds for interpretation can be misleading, </w:t>
            </w:r>
          </w:p>
          <w:p w:rsidR="004216B5" w:rsidRPr="00562040" w:rsidRDefault="004216B5" w:rsidP="002D7570">
            <w:pPr>
              <w:spacing w:before="60" w:after="60" w:line="264" w:lineRule="auto"/>
              <w:rPr>
                <w:bCs/>
                <w:color w:val="C00000"/>
                <w:lang w:val="en-GB"/>
              </w:rPr>
            </w:pPr>
            <w:r w:rsidRPr="00562040">
              <w:rPr>
                <w:bCs/>
                <w:color w:val="C00000"/>
                <w:lang w:val="en-GB"/>
              </w:rPr>
              <w:t xml:space="preserve"> -whether it is serious heterogeneity also depends on the reasons for the heterogeneity</w:t>
            </w:r>
          </w:p>
          <w:p w:rsidR="004216B5" w:rsidRPr="00562040" w:rsidRDefault="004216B5" w:rsidP="002D7570">
            <w:pPr>
              <w:spacing w:before="60" w:after="60" w:line="264" w:lineRule="auto"/>
              <w:rPr>
                <w:lang w:val="en-GB"/>
              </w:rPr>
            </w:pPr>
          </w:p>
        </w:tc>
      </w:tr>
      <w:tr w:rsidR="004216B5" w:rsidRPr="00562040" w:rsidTr="004216B5">
        <w:tc>
          <w:tcPr>
            <w:tcW w:w="1526" w:type="dxa"/>
          </w:tcPr>
          <w:p w:rsidR="004216B5" w:rsidRPr="00562040" w:rsidRDefault="004216B5" w:rsidP="002D7570">
            <w:pPr>
              <w:spacing w:before="60" w:after="60" w:line="264" w:lineRule="auto"/>
              <w:rPr>
                <w:b/>
                <w:bCs/>
                <w:lang w:val="en-GB"/>
              </w:rPr>
            </w:pPr>
            <w:r w:rsidRPr="00562040">
              <w:rPr>
                <w:b/>
              </w:rPr>
              <w:sym w:font="Symbol" w:char="F074"/>
            </w:r>
            <w:r w:rsidRPr="00562040">
              <w:rPr>
                <w:b/>
                <w:vertAlign w:val="superscript"/>
              </w:rPr>
              <w:t>2</w:t>
            </w:r>
            <w:r w:rsidRPr="00562040">
              <w:rPr>
                <w:vertAlign w:val="superscript"/>
              </w:rPr>
              <w:t xml:space="preserve"> </w:t>
            </w:r>
            <w:r w:rsidRPr="00562040">
              <w:t>(</w:t>
            </w:r>
            <w:r w:rsidRPr="00562040">
              <w:rPr>
                <w:b/>
                <w:bCs/>
                <w:lang w:val="en-GB"/>
              </w:rPr>
              <w:t>Tau</w:t>
            </w:r>
            <w:r w:rsidRPr="00562040">
              <w:rPr>
                <w:b/>
                <w:bCs/>
                <w:vertAlign w:val="superscript"/>
                <w:lang w:val="en-GB"/>
              </w:rPr>
              <w:t>2</w:t>
            </w:r>
            <w:r w:rsidRPr="00562040">
              <w:rPr>
                <w:b/>
                <w:bCs/>
                <w:lang w:val="en-GB"/>
              </w:rPr>
              <w:t>)</w:t>
            </w:r>
          </w:p>
        </w:tc>
        <w:tc>
          <w:tcPr>
            <w:tcW w:w="3969" w:type="dxa"/>
          </w:tcPr>
          <w:p w:rsidR="004216B5" w:rsidRPr="00562040" w:rsidRDefault="004216B5" w:rsidP="002D7570">
            <w:pPr>
              <w:spacing w:before="60" w:after="60" w:line="264" w:lineRule="auto"/>
              <w:rPr>
                <w:bCs/>
                <w:color w:val="C00000"/>
                <w:lang w:val="en-GB"/>
              </w:rPr>
            </w:pPr>
            <w:r w:rsidRPr="00562040">
              <w:rPr>
                <w:bCs/>
                <w:color w:val="C00000"/>
                <w:lang w:val="en-GB"/>
              </w:rPr>
              <w:t xml:space="preserve">+ </w:t>
            </w:r>
            <w:r w:rsidRPr="00562040">
              <w:rPr>
                <w:color w:val="C00000"/>
              </w:rPr>
              <w:sym w:font="Symbol" w:char="F074"/>
            </w:r>
            <w:r w:rsidRPr="00562040">
              <w:rPr>
                <w:color w:val="C00000"/>
                <w:vertAlign w:val="superscript"/>
                <w:lang w:val="en-US"/>
              </w:rPr>
              <w:t>2</w:t>
            </w:r>
            <w:r w:rsidRPr="00562040">
              <w:rPr>
                <w:color w:val="C00000"/>
                <w:lang w:val="en-US"/>
              </w:rPr>
              <w:t xml:space="preserve"> </w:t>
            </w:r>
            <w:r w:rsidRPr="00562040">
              <w:rPr>
                <w:bCs/>
                <w:color w:val="C00000"/>
                <w:lang w:val="en-GB"/>
              </w:rPr>
              <w:t>is the estimate of the between-study variation and therefore useful in calculations</w:t>
            </w:r>
            <w:r w:rsidRPr="00562040">
              <w:rPr>
                <w:bCs/>
                <w:color w:val="C00000"/>
                <w:lang w:val="en-GB"/>
              </w:rPr>
              <w:br/>
            </w:r>
            <w:r w:rsidRPr="00562040">
              <w:rPr>
                <w:color w:val="C00000"/>
                <w:lang w:val="en-US"/>
              </w:rPr>
              <w:t xml:space="preserve">+ </w:t>
            </w:r>
            <w:r w:rsidRPr="00562040">
              <w:rPr>
                <w:color w:val="C00000"/>
              </w:rPr>
              <w:sym w:font="Symbol" w:char="F074"/>
            </w:r>
            <w:r w:rsidRPr="00562040">
              <w:rPr>
                <w:color w:val="C00000"/>
                <w:vertAlign w:val="superscript"/>
                <w:lang w:val="en-US"/>
              </w:rPr>
              <w:t xml:space="preserve"> </w:t>
            </w:r>
            <w:r w:rsidRPr="00562040">
              <w:rPr>
                <w:color w:val="C00000"/>
                <w:lang w:val="en-US"/>
              </w:rPr>
              <w:t xml:space="preserve">(the square root of </w:t>
            </w:r>
            <w:r w:rsidRPr="00562040">
              <w:rPr>
                <w:color w:val="C00000"/>
              </w:rPr>
              <w:sym w:font="Symbol" w:char="F074"/>
            </w:r>
            <w:r w:rsidRPr="00562040">
              <w:rPr>
                <w:color w:val="C00000"/>
                <w:vertAlign w:val="superscript"/>
                <w:lang w:val="en-US"/>
              </w:rPr>
              <w:t>2</w:t>
            </w:r>
            <w:r w:rsidRPr="00562040">
              <w:rPr>
                <w:color w:val="C00000"/>
                <w:lang w:val="en-US"/>
              </w:rPr>
              <w:t xml:space="preserve">)  </w:t>
            </w:r>
            <w:r w:rsidRPr="00562040">
              <w:rPr>
                <w:bCs/>
                <w:color w:val="C00000"/>
                <w:lang w:val="en-GB"/>
              </w:rPr>
              <w:t>is the standard deviation of the between-study variation, and therefore on the scale of the original outcome, useful to quantify  the variation in individual study results</w:t>
            </w:r>
            <w:r w:rsidRPr="00562040">
              <w:rPr>
                <w:bCs/>
                <w:color w:val="C00000"/>
                <w:lang w:val="en-GB"/>
              </w:rPr>
              <w:br/>
              <w:t xml:space="preserve">+ Level of </w:t>
            </w:r>
            <w:r w:rsidRPr="00562040">
              <w:rPr>
                <w:color w:val="C00000"/>
              </w:rPr>
              <w:sym w:font="Symbol" w:char="F074"/>
            </w:r>
            <w:r w:rsidRPr="00562040">
              <w:rPr>
                <w:bCs/>
                <w:color w:val="C00000"/>
                <w:lang w:val="en-GB"/>
              </w:rPr>
              <w:t xml:space="preserve"> is not sensitive to the number of studies</w:t>
            </w:r>
          </w:p>
        </w:tc>
        <w:tc>
          <w:tcPr>
            <w:tcW w:w="3717" w:type="dxa"/>
          </w:tcPr>
          <w:p w:rsidR="004216B5" w:rsidRPr="00562040" w:rsidRDefault="004216B5" w:rsidP="002D7570">
            <w:pPr>
              <w:spacing w:before="60" w:after="60" w:line="264" w:lineRule="auto"/>
              <w:rPr>
                <w:color w:val="C00000"/>
                <w:lang w:val="en-US"/>
              </w:rPr>
            </w:pPr>
            <w:r w:rsidRPr="00562040">
              <w:rPr>
                <w:color w:val="C00000"/>
                <w:lang w:val="en-GB"/>
              </w:rPr>
              <w:t>- a</w:t>
            </w:r>
            <w:r w:rsidRPr="00562040">
              <w:rPr>
                <w:color w:val="C00000"/>
                <w:lang w:val="en-US"/>
              </w:rPr>
              <w:t xml:space="preserve"> direct clinical interpretation based on </w:t>
            </w:r>
            <w:r w:rsidRPr="00562040">
              <w:rPr>
                <w:color w:val="C00000"/>
              </w:rPr>
              <w:sym w:font="Symbol" w:char="F074"/>
            </w:r>
            <w:r w:rsidRPr="00562040">
              <w:rPr>
                <w:color w:val="C00000"/>
                <w:vertAlign w:val="superscript"/>
                <w:lang w:val="en-US"/>
              </w:rPr>
              <w:t>2</w:t>
            </w:r>
            <w:r w:rsidRPr="00562040">
              <w:rPr>
                <w:color w:val="C00000"/>
                <w:lang w:val="en-US"/>
              </w:rPr>
              <w:t xml:space="preserve">  is difficult, especially when </w:t>
            </w:r>
            <w:r w:rsidRPr="00562040">
              <w:rPr>
                <w:color w:val="C00000"/>
              </w:rPr>
              <w:sym w:font="Symbol" w:char="F074"/>
            </w:r>
            <w:r w:rsidRPr="00562040">
              <w:rPr>
                <w:color w:val="C00000"/>
                <w:vertAlign w:val="superscript"/>
                <w:lang w:val="en-US"/>
              </w:rPr>
              <w:t>2</w:t>
            </w:r>
            <w:r w:rsidRPr="00562040">
              <w:rPr>
                <w:color w:val="C00000"/>
                <w:lang w:val="en-US"/>
              </w:rPr>
              <w:t xml:space="preserve"> belongs to outcomes that were analyzed on a transformed scale, e.g. log odds ratios</w:t>
            </w:r>
          </w:p>
          <w:p w:rsidR="004216B5" w:rsidRPr="00562040" w:rsidRDefault="004216B5" w:rsidP="002D7570">
            <w:pPr>
              <w:spacing w:before="60" w:after="60" w:line="264" w:lineRule="auto"/>
              <w:rPr>
                <w:bCs/>
                <w:color w:val="C00000"/>
                <w:lang w:val="en-GB"/>
              </w:rPr>
            </w:pPr>
            <w:r w:rsidRPr="00562040">
              <w:rPr>
                <w:color w:val="C00000"/>
                <w:lang w:val="en-US"/>
              </w:rPr>
              <w:t xml:space="preserve">-When the </w:t>
            </w:r>
            <w:r w:rsidRPr="00562040">
              <w:rPr>
                <w:color w:val="C00000"/>
              </w:rPr>
              <w:sym w:font="Symbol" w:char="F074"/>
            </w:r>
            <w:r w:rsidRPr="00562040">
              <w:rPr>
                <w:color w:val="C00000"/>
                <w:vertAlign w:val="superscript"/>
                <w:lang w:val="en-US"/>
              </w:rPr>
              <w:t>2</w:t>
            </w:r>
            <w:r w:rsidRPr="00562040">
              <w:rPr>
                <w:color w:val="C00000"/>
                <w:lang w:val="en-US"/>
              </w:rPr>
              <w:t xml:space="preserve"> estimate is based on only a few studies it will be imprecise</w:t>
            </w:r>
          </w:p>
        </w:tc>
      </w:tr>
      <w:tr w:rsidR="004216B5" w:rsidRPr="00562040" w:rsidTr="004216B5">
        <w:tc>
          <w:tcPr>
            <w:tcW w:w="1526" w:type="dxa"/>
          </w:tcPr>
          <w:p w:rsidR="004216B5" w:rsidRPr="00562040" w:rsidRDefault="004216B5" w:rsidP="002D7570">
            <w:pPr>
              <w:spacing w:before="60" w:after="60" w:line="264" w:lineRule="auto"/>
              <w:rPr>
                <w:b/>
                <w:bCs/>
                <w:lang w:val="en-GB"/>
              </w:rPr>
            </w:pPr>
            <w:r w:rsidRPr="00562040">
              <w:rPr>
                <w:b/>
                <w:bCs/>
                <w:lang w:val="en-GB"/>
              </w:rPr>
              <w:lastRenderedPageBreak/>
              <w:t>Cochran’s Q</w:t>
            </w:r>
          </w:p>
        </w:tc>
        <w:tc>
          <w:tcPr>
            <w:tcW w:w="3969" w:type="dxa"/>
          </w:tcPr>
          <w:p w:rsidR="004216B5" w:rsidRPr="00562040" w:rsidRDefault="004216B5" w:rsidP="002D7570">
            <w:pPr>
              <w:spacing w:before="60" w:after="60" w:line="264" w:lineRule="auto"/>
              <w:rPr>
                <w:bCs/>
                <w:color w:val="C00000"/>
                <w:lang w:val="en-GB"/>
              </w:rPr>
            </w:pPr>
            <w:r w:rsidRPr="00562040">
              <w:rPr>
                <w:bCs/>
                <w:color w:val="C00000"/>
                <w:lang w:val="en-GB"/>
              </w:rPr>
              <w:t>+ not sensitive to the metric of the effect size index</w:t>
            </w:r>
          </w:p>
        </w:tc>
        <w:tc>
          <w:tcPr>
            <w:tcW w:w="3717" w:type="dxa"/>
          </w:tcPr>
          <w:p w:rsidR="004216B5" w:rsidRPr="00562040" w:rsidRDefault="004216B5" w:rsidP="002D7570">
            <w:pPr>
              <w:spacing w:before="60" w:after="60" w:line="264" w:lineRule="auto"/>
              <w:rPr>
                <w:bCs/>
                <w:color w:val="C00000"/>
                <w:lang w:val="en-GB"/>
              </w:rPr>
            </w:pPr>
            <w:r w:rsidRPr="00562040">
              <w:rPr>
                <w:bCs/>
                <w:color w:val="C00000"/>
                <w:lang w:val="en-GB"/>
              </w:rPr>
              <w:t xml:space="preserve">If you use it to statistically test the heterogeneity, there are issues with sample size and interpretation </w:t>
            </w:r>
            <w:r w:rsidRPr="00562040">
              <w:rPr>
                <w:bCs/>
                <w:color w:val="C00000"/>
                <w:lang w:val="en-GB"/>
              </w:rPr>
              <w:sym w:font="Wingdings" w:char="F0E0"/>
            </w:r>
            <w:r w:rsidRPr="00562040">
              <w:rPr>
                <w:bCs/>
                <w:color w:val="C00000"/>
                <w:lang w:val="en-GB"/>
              </w:rPr>
              <w:t xml:space="preserve"> low power if sample size is too small &amp; always significant is sample size is large</w:t>
            </w:r>
          </w:p>
        </w:tc>
      </w:tr>
      <w:tr w:rsidR="004216B5" w:rsidRPr="00562040" w:rsidTr="004216B5">
        <w:tc>
          <w:tcPr>
            <w:tcW w:w="1526" w:type="dxa"/>
          </w:tcPr>
          <w:p w:rsidR="004216B5" w:rsidRPr="00562040" w:rsidRDefault="004216B5" w:rsidP="002D7570">
            <w:pPr>
              <w:spacing w:before="60" w:after="60" w:line="264" w:lineRule="auto"/>
              <w:rPr>
                <w:b/>
                <w:bCs/>
                <w:lang w:val="en-GB"/>
              </w:rPr>
            </w:pPr>
            <w:r w:rsidRPr="00562040">
              <w:rPr>
                <w:b/>
                <w:bCs/>
                <w:lang w:val="en-GB"/>
              </w:rPr>
              <w:t>p-value (from test on Q)</w:t>
            </w:r>
          </w:p>
        </w:tc>
        <w:tc>
          <w:tcPr>
            <w:tcW w:w="3969" w:type="dxa"/>
          </w:tcPr>
          <w:p w:rsidR="004216B5" w:rsidRPr="00562040" w:rsidRDefault="004216B5" w:rsidP="002D7570">
            <w:pPr>
              <w:spacing w:before="60" w:after="60" w:line="264" w:lineRule="auto"/>
              <w:rPr>
                <w:bCs/>
                <w:color w:val="C00000"/>
                <w:lang w:val="en-GB"/>
              </w:rPr>
            </w:pPr>
            <w:r w:rsidRPr="00562040">
              <w:rPr>
                <w:bCs/>
                <w:color w:val="C00000"/>
                <w:lang w:val="en-GB"/>
              </w:rPr>
              <w:t>+ Only one way interpretable</w:t>
            </w:r>
          </w:p>
          <w:p w:rsidR="004216B5" w:rsidRPr="00562040" w:rsidRDefault="004216B5" w:rsidP="002D7570">
            <w:pPr>
              <w:spacing w:before="60" w:after="60" w:line="264" w:lineRule="auto"/>
              <w:rPr>
                <w:bCs/>
                <w:color w:val="C00000"/>
                <w:lang w:val="en-GB"/>
              </w:rPr>
            </w:pPr>
            <w:r w:rsidRPr="00562040">
              <w:rPr>
                <w:bCs/>
                <w:color w:val="C00000"/>
                <w:lang w:val="en-GB"/>
              </w:rPr>
              <w:t>+ not sensitive to the metric of the effect size index</w:t>
            </w:r>
          </w:p>
        </w:tc>
        <w:tc>
          <w:tcPr>
            <w:tcW w:w="3717" w:type="dxa"/>
          </w:tcPr>
          <w:p w:rsidR="004216B5" w:rsidRPr="00562040" w:rsidRDefault="004216B5" w:rsidP="001F4C31">
            <w:pPr>
              <w:spacing w:before="60" w:after="60" w:line="264" w:lineRule="auto"/>
              <w:rPr>
                <w:bCs/>
                <w:color w:val="C00000"/>
                <w:lang w:val="en-GB"/>
              </w:rPr>
            </w:pPr>
            <w:r w:rsidRPr="00562040">
              <w:rPr>
                <w:bCs/>
                <w:color w:val="C00000"/>
                <w:lang w:val="en-GB"/>
              </w:rPr>
              <w:t xml:space="preserve">-Issues with sample size </w:t>
            </w:r>
            <w:r w:rsidRPr="00562040">
              <w:rPr>
                <w:bCs/>
                <w:color w:val="C00000"/>
                <w:lang w:val="en-GB"/>
              </w:rPr>
              <w:sym w:font="Wingdings" w:char="F0E0"/>
            </w:r>
            <w:r w:rsidRPr="00562040">
              <w:rPr>
                <w:bCs/>
                <w:color w:val="C00000"/>
                <w:lang w:val="en-GB"/>
              </w:rPr>
              <w:t xml:space="preserve"> low power if sample size is too small &amp;  always significant i</w:t>
            </w:r>
            <w:r w:rsidR="001F4C31">
              <w:rPr>
                <w:bCs/>
                <w:color w:val="C00000"/>
                <w:lang w:val="en-GB"/>
              </w:rPr>
              <w:t>f</w:t>
            </w:r>
            <w:r w:rsidRPr="00562040">
              <w:rPr>
                <w:bCs/>
                <w:color w:val="C00000"/>
                <w:lang w:val="en-GB"/>
              </w:rPr>
              <w:t xml:space="preserve"> sample size is large</w:t>
            </w:r>
          </w:p>
        </w:tc>
      </w:tr>
      <w:tr w:rsidR="004216B5" w:rsidRPr="00562040" w:rsidTr="004216B5">
        <w:tc>
          <w:tcPr>
            <w:tcW w:w="1526" w:type="dxa"/>
          </w:tcPr>
          <w:p w:rsidR="004216B5" w:rsidRPr="00562040" w:rsidRDefault="004216B5" w:rsidP="002D7570">
            <w:pPr>
              <w:spacing w:before="60" w:after="60" w:line="264" w:lineRule="auto"/>
              <w:rPr>
                <w:b/>
              </w:rPr>
            </w:pPr>
            <w:proofErr w:type="spellStart"/>
            <w:r w:rsidRPr="00562040">
              <w:rPr>
                <w:b/>
              </w:rPr>
              <w:t>Confidence</w:t>
            </w:r>
            <w:proofErr w:type="spellEnd"/>
            <w:r w:rsidRPr="00562040">
              <w:rPr>
                <w:b/>
              </w:rPr>
              <w:t xml:space="preserve"> interval (CI)</w:t>
            </w:r>
            <w:r w:rsidR="001F4C31">
              <w:rPr>
                <w:b/>
              </w:rPr>
              <w:t xml:space="preserve"> of the RR</w:t>
            </w:r>
          </w:p>
        </w:tc>
        <w:tc>
          <w:tcPr>
            <w:tcW w:w="3969" w:type="dxa"/>
          </w:tcPr>
          <w:p w:rsidR="004216B5" w:rsidRPr="00562040" w:rsidRDefault="004216B5" w:rsidP="002D7570">
            <w:pPr>
              <w:pStyle w:val="ListParagraph"/>
              <w:numPr>
                <w:ilvl w:val="0"/>
                <w:numId w:val="14"/>
              </w:numPr>
              <w:spacing w:before="60" w:after="60" w:line="264" w:lineRule="auto"/>
              <w:ind w:left="316" w:hanging="316"/>
              <w:rPr>
                <w:color w:val="C00000"/>
                <w:lang w:val="en-GB"/>
              </w:rPr>
            </w:pPr>
            <w:r w:rsidRPr="00562040">
              <w:rPr>
                <w:color w:val="C00000"/>
                <w:sz w:val="24"/>
                <w:szCs w:val="24"/>
                <w:lang w:val="en-US"/>
              </w:rPr>
              <w:t>The CI in a random effects model contains highly probable values for the summary (mean) treatment effect</w:t>
            </w:r>
            <w:r w:rsidR="00881C3D" w:rsidRPr="00562040">
              <w:rPr>
                <w:color w:val="C00000"/>
                <w:sz w:val="24"/>
                <w:szCs w:val="24"/>
                <w:lang w:val="en-US"/>
              </w:rPr>
              <w:br/>
              <w:t xml:space="preserve">this is </w:t>
            </w:r>
            <w:r w:rsidR="00881C3D" w:rsidRPr="00562040">
              <w:rPr>
                <w:b/>
                <w:color w:val="C00000"/>
                <w:sz w:val="24"/>
                <w:szCs w:val="24"/>
                <w:lang w:val="en-US"/>
              </w:rPr>
              <w:t>not</w:t>
            </w:r>
            <w:r w:rsidR="00881C3D" w:rsidRPr="00562040">
              <w:rPr>
                <w:color w:val="C00000"/>
                <w:sz w:val="24"/>
                <w:szCs w:val="24"/>
                <w:lang w:val="en-US"/>
              </w:rPr>
              <w:t xml:space="preserve"> a heterogeneity measure!</w:t>
            </w:r>
          </w:p>
        </w:tc>
        <w:tc>
          <w:tcPr>
            <w:tcW w:w="3717" w:type="dxa"/>
          </w:tcPr>
          <w:p w:rsidR="004216B5" w:rsidRPr="00562040" w:rsidRDefault="004216B5" w:rsidP="002D7570">
            <w:pPr>
              <w:pStyle w:val="ListParagraph"/>
              <w:numPr>
                <w:ilvl w:val="0"/>
                <w:numId w:val="15"/>
              </w:numPr>
              <w:spacing w:before="60" w:after="60" w:line="264" w:lineRule="auto"/>
              <w:ind w:left="316" w:hanging="283"/>
              <w:rPr>
                <w:color w:val="C00000"/>
                <w:lang w:val="en-GB"/>
              </w:rPr>
            </w:pPr>
            <w:r w:rsidRPr="00562040">
              <w:rPr>
                <w:color w:val="C00000"/>
                <w:sz w:val="24"/>
                <w:szCs w:val="24"/>
                <w:lang w:val="en-US"/>
              </w:rPr>
              <w:t>The CI gives no information on the range of true treatment effects that are likely to be seen in other settings, e.g. in the next study or in the patients a clinician wants to treat in her clinic</w:t>
            </w:r>
            <w:r w:rsidRPr="00562040">
              <w:rPr>
                <w:color w:val="C00000"/>
                <w:sz w:val="24"/>
                <w:szCs w:val="24"/>
                <w:lang w:val="en-GB"/>
              </w:rPr>
              <w:t xml:space="preserve"> </w:t>
            </w:r>
          </w:p>
        </w:tc>
      </w:tr>
    </w:tbl>
    <w:p w:rsidR="00585F7B" w:rsidRPr="00521CB8" w:rsidRDefault="00585F7B" w:rsidP="002D7570">
      <w:pPr>
        <w:spacing w:line="264" w:lineRule="auto"/>
        <w:rPr>
          <w:bCs/>
          <w:lang w:val="en-GB"/>
        </w:rPr>
      </w:pPr>
    </w:p>
    <w:p w:rsidR="00696C0A" w:rsidRPr="00521CB8" w:rsidRDefault="00696C0A" w:rsidP="002D7570">
      <w:pPr>
        <w:spacing w:line="264" w:lineRule="auto"/>
        <w:rPr>
          <w:bCs/>
          <w:lang w:val="en-GB"/>
        </w:rPr>
      </w:pPr>
    </w:p>
    <w:p w:rsidR="00881C3D" w:rsidRPr="00521CB8" w:rsidRDefault="00D116F6" w:rsidP="002D7570">
      <w:pPr>
        <w:pStyle w:val="ListParagraph"/>
        <w:numPr>
          <w:ilvl w:val="0"/>
          <w:numId w:val="7"/>
        </w:numPr>
        <w:spacing w:line="264" w:lineRule="auto"/>
        <w:rPr>
          <w:bCs/>
          <w:lang w:val="en-GB"/>
        </w:rPr>
      </w:pPr>
      <w:r w:rsidRPr="00521CB8">
        <w:rPr>
          <w:bCs/>
          <w:lang w:val="en-GB"/>
        </w:rPr>
        <w:t xml:space="preserve">The authors did several subgroup analyses, but did not </w:t>
      </w:r>
      <w:proofErr w:type="spellStart"/>
      <w:r w:rsidRPr="00521CB8">
        <w:rPr>
          <w:bCs/>
          <w:lang w:val="en-GB"/>
        </w:rPr>
        <w:t>prespecify</w:t>
      </w:r>
      <w:proofErr w:type="spellEnd"/>
      <w:r w:rsidRPr="00521CB8">
        <w:rPr>
          <w:bCs/>
          <w:lang w:val="en-GB"/>
        </w:rPr>
        <w:t xml:space="preserve"> these analyses. What is your opinion on this approach? </w:t>
      </w:r>
      <w:r w:rsidR="00881C3D" w:rsidRPr="00521CB8">
        <w:rPr>
          <w:bCs/>
          <w:lang w:val="en-GB"/>
        </w:rPr>
        <w:br/>
      </w:r>
      <w:r w:rsidR="00881C3D" w:rsidRPr="00521CB8">
        <w:rPr>
          <w:bCs/>
          <w:lang w:val="en-GB"/>
        </w:rPr>
        <w:br/>
      </w:r>
      <w:r w:rsidR="00881C3D" w:rsidRPr="00562040">
        <w:rPr>
          <w:bCs/>
          <w:color w:val="C00000"/>
          <w:lang w:val="en-GB"/>
        </w:rPr>
        <w:t xml:space="preserve">This approach has a high probability to lead to incorrect conclusions. The analysis should be pre-specified in order to prevent data dredging. </w:t>
      </w:r>
      <w:r w:rsidR="00675BFD">
        <w:rPr>
          <w:bCs/>
          <w:color w:val="C00000"/>
          <w:lang w:val="en-GB"/>
        </w:rPr>
        <w:t>The more subgroups you evaluate, the higher the probability that you will find somewhere a significant result, just by chance, which cannot be replicated in a new meta-analysis (suppose you would have 18 new studies).</w:t>
      </w:r>
    </w:p>
    <w:p w:rsidR="00D116F6" w:rsidRPr="00521CB8" w:rsidRDefault="00D116F6" w:rsidP="002D7570">
      <w:pPr>
        <w:spacing w:line="264" w:lineRule="auto"/>
        <w:ind w:left="360"/>
        <w:rPr>
          <w:bCs/>
          <w:lang w:val="en-GB"/>
        </w:rPr>
      </w:pPr>
    </w:p>
    <w:p w:rsidR="00043A14" w:rsidRPr="00043A14" w:rsidRDefault="00651D33" w:rsidP="002D7570">
      <w:pPr>
        <w:pStyle w:val="ListParagraph"/>
        <w:numPr>
          <w:ilvl w:val="0"/>
          <w:numId w:val="7"/>
        </w:numPr>
        <w:spacing w:line="264" w:lineRule="auto"/>
        <w:rPr>
          <w:bCs/>
          <w:lang w:val="en-GB"/>
        </w:rPr>
      </w:pPr>
      <w:r w:rsidRPr="00043A14">
        <w:rPr>
          <w:bCs/>
          <w:lang w:val="en-GB"/>
        </w:rPr>
        <w:t>Below</w:t>
      </w:r>
      <w:r w:rsidR="006768FF" w:rsidRPr="00043A14">
        <w:rPr>
          <w:bCs/>
          <w:lang w:val="en-GB"/>
        </w:rPr>
        <w:t xml:space="preserve">  </w:t>
      </w:r>
      <w:r w:rsidR="00BD0BE9" w:rsidRPr="00043A14">
        <w:rPr>
          <w:bCs/>
          <w:lang w:val="en-GB"/>
        </w:rPr>
        <w:t xml:space="preserve">you see </w:t>
      </w:r>
      <w:r w:rsidR="00D116F6" w:rsidRPr="00043A14">
        <w:rPr>
          <w:bCs/>
          <w:lang w:val="en-GB"/>
        </w:rPr>
        <w:t>the</w:t>
      </w:r>
      <w:r w:rsidR="00BD0BE9" w:rsidRPr="00043A14">
        <w:rPr>
          <w:bCs/>
          <w:lang w:val="en-GB"/>
        </w:rPr>
        <w:t xml:space="preserve"> random-effects meta-analysis of the effect of </w:t>
      </w:r>
      <w:proofErr w:type="spellStart"/>
      <w:r w:rsidR="00BD0BE9" w:rsidRPr="00043A14">
        <w:rPr>
          <w:bCs/>
          <w:lang w:val="en-GB"/>
        </w:rPr>
        <w:t>fiber</w:t>
      </w:r>
      <w:proofErr w:type="spellEnd"/>
      <w:r w:rsidR="00BD0BE9" w:rsidRPr="00043A14">
        <w:rPr>
          <w:bCs/>
          <w:lang w:val="en-GB"/>
        </w:rPr>
        <w:t xml:space="preserve"> </w:t>
      </w:r>
      <w:r w:rsidR="00696C0A" w:rsidRPr="00043A14">
        <w:rPr>
          <w:bCs/>
          <w:lang w:val="en-GB"/>
        </w:rPr>
        <w:t xml:space="preserve">supplementation in </w:t>
      </w:r>
      <w:proofErr w:type="spellStart"/>
      <w:r w:rsidR="00696C0A" w:rsidRPr="00043A14">
        <w:rPr>
          <w:bCs/>
          <w:lang w:val="en-GB"/>
        </w:rPr>
        <w:t>enteral</w:t>
      </w:r>
      <w:proofErr w:type="spellEnd"/>
      <w:r w:rsidR="00696C0A" w:rsidRPr="00043A14">
        <w:rPr>
          <w:bCs/>
          <w:lang w:val="en-GB"/>
        </w:rPr>
        <w:t xml:space="preserve"> nutrition on the incidence of </w:t>
      </w:r>
      <w:proofErr w:type="spellStart"/>
      <w:r w:rsidR="002E4057" w:rsidRPr="00043A14">
        <w:rPr>
          <w:bCs/>
          <w:lang w:val="en-GB"/>
        </w:rPr>
        <w:t>diarrhea</w:t>
      </w:r>
      <w:proofErr w:type="spellEnd"/>
      <w:r w:rsidR="00043A14">
        <w:rPr>
          <w:bCs/>
          <w:lang w:val="en-GB"/>
        </w:rPr>
        <w:t xml:space="preserve"> (Figure 2)</w:t>
      </w:r>
      <w:r w:rsidR="00696C0A" w:rsidRPr="00043A14">
        <w:rPr>
          <w:bCs/>
          <w:lang w:val="en-GB"/>
        </w:rPr>
        <w:t xml:space="preserve">. </w:t>
      </w:r>
      <w:r w:rsidR="006768FF" w:rsidRPr="00043A14">
        <w:rPr>
          <w:bCs/>
          <w:lang w:val="en-GB"/>
        </w:rPr>
        <w:t xml:space="preserve">The analysis is presented by subgroup: </w:t>
      </w:r>
      <w:r w:rsidRPr="00043A14">
        <w:rPr>
          <w:bCs/>
          <w:lang w:val="en-GB"/>
        </w:rPr>
        <w:t xml:space="preserve">studies with </w:t>
      </w:r>
      <w:r w:rsidR="006768FF" w:rsidRPr="00043A14">
        <w:rPr>
          <w:bCs/>
          <w:lang w:val="en-GB"/>
        </w:rPr>
        <w:t>critically ill patients versus</w:t>
      </w:r>
      <w:r w:rsidRPr="00043A14">
        <w:rPr>
          <w:bCs/>
          <w:lang w:val="en-GB"/>
        </w:rPr>
        <w:t xml:space="preserve"> studies with</w:t>
      </w:r>
      <w:r w:rsidR="006768FF" w:rsidRPr="00043A14">
        <w:rPr>
          <w:bCs/>
          <w:lang w:val="en-GB"/>
        </w:rPr>
        <w:t xml:space="preserve"> not-critically ill patients. </w:t>
      </w:r>
      <w:r w:rsidRPr="00043A14">
        <w:rPr>
          <w:bCs/>
          <w:lang w:val="en-GB"/>
        </w:rPr>
        <w:t xml:space="preserve"> Do you think this a useful way to subgroup the studies? </w:t>
      </w:r>
      <w:r w:rsidR="00043A14">
        <w:rPr>
          <w:bCs/>
          <w:lang w:val="en-GB"/>
        </w:rPr>
        <w:br/>
      </w:r>
      <w:r w:rsidR="006768FF" w:rsidRPr="00043A14">
        <w:rPr>
          <w:bCs/>
          <w:lang w:val="en-GB"/>
        </w:rPr>
        <w:br/>
      </w:r>
      <w:r w:rsidR="00043A14" w:rsidRPr="00043A14">
        <w:rPr>
          <w:bCs/>
          <w:lang w:val="en-GB"/>
        </w:rPr>
        <w:t xml:space="preserve">We removed the estimates of the between study heterogeneity per subgroup. </w:t>
      </w:r>
      <w:r w:rsidR="00043A14" w:rsidRPr="00043A14">
        <w:rPr>
          <w:bCs/>
          <w:lang w:val="en-GB"/>
        </w:rPr>
        <w:br/>
      </w:r>
      <w:r w:rsidRPr="00043A14">
        <w:rPr>
          <w:bCs/>
          <w:lang w:val="en-GB"/>
        </w:rPr>
        <w:t>What do you think of the heterogeneity</w:t>
      </w:r>
      <w:r w:rsidR="006768FF" w:rsidRPr="00043A14">
        <w:rPr>
          <w:bCs/>
          <w:lang w:val="en-GB"/>
        </w:rPr>
        <w:t xml:space="preserve"> in both </w:t>
      </w:r>
      <w:r w:rsidR="00043A14" w:rsidRPr="00043A14">
        <w:rPr>
          <w:bCs/>
          <w:lang w:val="en-GB"/>
        </w:rPr>
        <w:t>sub</w:t>
      </w:r>
      <w:r w:rsidR="006768FF" w:rsidRPr="00043A14">
        <w:rPr>
          <w:bCs/>
          <w:lang w:val="en-GB"/>
        </w:rPr>
        <w:t>groups</w:t>
      </w:r>
      <w:r w:rsidRPr="00043A14">
        <w:rPr>
          <w:bCs/>
          <w:lang w:val="en-GB"/>
        </w:rPr>
        <w:t xml:space="preserve">? Is it increased or decreased compared to the analysis on all studies </w:t>
      </w:r>
      <w:r w:rsidR="00043A14" w:rsidRPr="00043A14">
        <w:rPr>
          <w:bCs/>
          <w:lang w:val="en-GB"/>
        </w:rPr>
        <w:t>(i.e. compared to the forest plot above)?</w:t>
      </w:r>
      <w:r w:rsidR="00043A14">
        <w:rPr>
          <w:bCs/>
          <w:lang w:val="en-GB"/>
        </w:rPr>
        <w:t xml:space="preserve"> </w:t>
      </w:r>
      <w:r w:rsidR="00043A14">
        <w:rPr>
          <w:bCs/>
          <w:lang w:val="en-GB"/>
        </w:rPr>
        <w:br/>
        <w:t xml:space="preserve">Also consider the similar </w:t>
      </w:r>
      <w:r w:rsidR="00043A14" w:rsidRPr="00043A14">
        <w:rPr>
          <w:bCs/>
          <w:lang w:val="en-GB"/>
        </w:rPr>
        <w:t>forest plot</w:t>
      </w:r>
      <w:r w:rsidR="00043A14">
        <w:rPr>
          <w:bCs/>
          <w:lang w:val="en-GB"/>
        </w:rPr>
        <w:t>, but now</w:t>
      </w:r>
      <w:r w:rsidR="00043A14" w:rsidRPr="00043A14">
        <w:rPr>
          <w:bCs/>
          <w:lang w:val="en-GB"/>
        </w:rPr>
        <w:t xml:space="preserve"> on log-scale, i.e. the scale on which the analysis is actually performed</w:t>
      </w:r>
      <w:r w:rsidR="00043A14">
        <w:rPr>
          <w:bCs/>
          <w:lang w:val="en-GB"/>
        </w:rPr>
        <w:t xml:space="preserve"> (Figure 3)</w:t>
      </w:r>
      <w:r w:rsidR="00043A14" w:rsidRPr="00043A14">
        <w:rPr>
          <w:bCs/>
          <w:lang w:val="en-GB"/>
        </w:rPr>
        <w:t>.</w:t>
      </w:r>
    </w:p>
    <w:p w:rsidR="00651D33" w:rsidRDefault="00043A14" w:rsidP="00651D33">
      <w:pPr>
        <w:spacing w:line="264" w:lineRule="auto"/>
        <w:ind w:left="360"/>
        <w:jc w:val="center"/>
        <w:rPr>
          <w:bCs/>
          <w:lang w:val="en-GB"/>
        </w:rPr>
      </w:pPr>
      <w:r>
        <w:rPr>
          <w:bCs/>
          <w:noProof/>
          <w:lang w:eastAsia="nl-NL"/>
        </w:rPr>
        <w:drawing>
          <wp:inline distT="0" distB="0" distL="0" distR="0">
            <wp:extent cx="5760720" cy="4458335"/>
            <wp:effectExtent l="19050" t="0" r="0" b="0"/>
            <wp:docPr id="8" name="Picture 7" descr="Fiber RR subgroup critically ill Forest plot without heterogeneity per sub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 RR subgroup critically ill Forest plot without heterogeneity per subgroup.png"/>
                    <pic:cNvPicPr/>
                  </pic:nvPicPr>
                  <pic:blipFill>
                    <a:blip r:embed="rId8" cstate="print"/>
                    <a:stretch>
                      <a:fillRect/>
                    </a:stretch>
                  </pic:blipFill>
                  <pic:spPr>
                    <a:xfrm>
                      <a:off x="0" y="0"/>
                      <a:ext cx="5760720" cy="4458335"/>
                    </a:xfrm>
                    <a:prstGeom prst="rect">
                      <a:avLst/>
                    </a:prstGeom>
                  </pic:spPr>
                </pic:pic>
              </a:graphicData>
            </a:graphic>
          </wp:inline>
        </w:drawing>
      </w:r>
    </w:p>
    <w:p w:rsidR="00043A14" w:rsidRPr="00562040" w:rsidRDefault="00043A14" w:rsidP="00043A14">
      <w:pPr>
        <w:spacing w:line="264" w:lineRule="auto"/>
        <w:ind w:left="708"/>
        <w:rPr>
          <w:b/>
          <w:lang w:val="en-GB"/>
        </w:rPr>
      </w:pPr>
      <w:r w:rsidRPr="00562040">
        <w:rPr>
          <w:b/>
          <w:lang w:val="en-GB"/>
        </w:rPr>
        <w:t>Figure</w:t>
      </w:r>
      <w:r>
        <w:rPr>
          <w:b/>
          <w:lang w:val="en-GB"/>
        </w:rPr>
        <w:t xml:space="preserve"> 2</w:t>
      </w:r>
      <w:r w:rsidRPr="00562040">
        <w:rPr>
          <w:b/>
          <w:lang w:val="en-GB"/>
        </w:rPr>
        <w:t xml:space="preserve">: forest plot for the effect of </w:t>
      </w:r>
      <w:proofErr w:type="spellStart"/>
      <w:r w:rsidRPr="00562040">
        <w:rPr>
          <w:b/>
          <w:lang w:val="en-GB"/>
        </w:rPr>
        <w:t>fiber</w:t>
      </w:r>
      <w:proofErr w:type="spellEnd"/>
      <w:r w:rsidRPr="00562040">
        <w:rPr>
          <w:b/>
          <w:lang w:val="en-GB"/>
        </w:rPr>
        <w:t xml:space="preserve"> supplementation in </w:t>
      </w:r>
      <w:proofErr w:type="spellStart"/>
      <w:r w:rsidRPr="00562040">
        <w:rPr>
          <w:b/>
          <w:lang w:val="en-GB"/>
        </w:rPr>
        <w:t>enteral</w:t>
      </w:r>
      <w:proofErr w:type="spellEnd"/>
      <w:r w:rsidRPr="00562040">
        <w:rPr>
          <w:b/>
          <w:lang w:val="en-GB"/>
        </w:rPr>
        <w:t xml:space="preserve"> nutrition on  </w:t>
      </w:r>
      <w:r>
        <w:rPr>
          <w:b/>
          <w:lang w:val="en-GB"/>
        </w:rPr>
        <w:br/>
      </w:r>
      <w:r w:rsidRPr="00562040">
        <w:rPr>
          <w:b/>
          <w:lang w:val="en-GB"/>
        </w:rPr>
        <w:t xml:space="preserve">the incidence of </w:t>
      </w:r>
      <w:proofErr w:type="spellStart"/>
      <w:r w:rsidRPr="00562040">
        <w:rPr>
          <w:b/>
          <w:lang w:val="en-GB"/>
        </w:rPr>
        <w:t>diarrhea</w:t>
      </w:r>
      <w:proofErr w:type="spellEnd"/>
      <w:r>
        <w:rPr>
          <w:b/>
          <w:lang w:val="en-GB"/>
        </w:rPr>
        <w:t xml:space="preserve"> by subgroup and overall</w:t>
      </w:r>
    </w:p>
    <w:p w:rsidR="00881C3D" w:rsidRPr="00043A14" w:rsidRDefault="00881C3D" w:rsidP="002D7570">
      <w:pPr>
        <w:pStyle w:val="ListParagraph"/>
        <w:spacing w:line="264" w:lineRule="auto"/>
        <w:rPr>
          <w:bCs/>
          <w:lang w:val="en-GB"/>
        </w:rPr>
      </w:pPr>
    </w:p>
    <w:p w:rsidR="00E80C52" w:rsidRPr="00562040" w:rsidRDefault="00E80C52" w:rsidP="002D7570">
      <w:pPr>
        <w:spacing w:line="264" w:lineRule="auto"/>
        <w:rPr>
          <w:bCs/>
          <w:lang w:val="en-GB"/>
        </w:rPr>
      </w:pPr>
    </w:p>
    <w:p w:rsidR="006768FF" w:rsidRPr="00562040" w:rsidRDefault="006757F7" w:rsidP="002D7570">
      <w:pPr>
        <w:pStyle w:val="ListParagraph"/>
        <w:spacing w:line="264" w:lineRule="auto"/>
        <w:rPr>
          <w:bCs/>
          <w:lang w:val="en-GB"/>
        </w:rPr>
      </w:pPr>
      <w:r w:rsidRPr="00562040">
        <w:rPr>
          <w:bCs/>
          <w:noProof/>
          <w:lang w:eastAsia="nl-NL"/>
        </w:rPr>
        <w:drawing>
          <wp:inline distT="0" distB="0" distL="0" distR="0">
            <wp:extent cx="5200650" cy="4391277"/>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200650" cy="4391277"/>
                    </a:xfrm>
                    <a:prstGeom prst="rect">
                      <a:avLst/>
                    </a:prstGeom>
                    <a:noFill/>
                    <a:ln w="9525">
                      <a:noFill/>
                      <a:miter lim="800000"/>
                      <a:headEnd/>
                      <a:tailEnd/>
                    </a:ln>
                  </pic:spPr>
                </pic:pic>
              </a:graphicData>
            </a:graphic>
          </wp:inline>
        </w:drawing>
      </w:r>
    </w:p>
    <w:p w:rsidR="00741847" w:rsidRPr="00562040" w:rsidRDefault="00741847" w:rsidP="00741847">
      <w:pPr>
        <w:spacing w:line="264" w:lineRule="auto"/>
        <w:ind w:left="708"/>
        <w:rPr>
          <w:b/>
          <w:lang w:val="en-GB"/>
        </w:rPr>
      </w:pPr>
      <w:r w:rsidRPr="00562040">
        <w:rPr>
          <w:b/>
          <w:lang w:val="en-GB"/>
        </w:rPr>
        <w:t>Figure</w:t>
      </w:r>
      <w:r>
        <w:rPr>
          <w:b/>
          <w:lang w:val="en-GB"/>
        </w:rPr>
        <w:t xml:space="preserve"> 3</w:t>
      </w:r>
      <w:r w:rsidRPr="00562040">
        <w:rPr>
          <w:b/>
          <w:lang w:val="en-GB"/>
        </w:rPr>
        <w:t xml:space="preserve">: forest plot for the effect of </w:t>
      </w:r>
      <w:proofErr w:type="spellStart"/>
      <w:r w:rsidRPr="00562040">
        <w:rPr>
          <w:b/>
          <w:lang w:val="en-GB"/>
        </w:rPr>
        <w:t>fiber</w:t>
      </w:r>
      <w:proofErr w:type="spellEnd"/>
      <w:r w:rsidRPr="00562040">
        <w:rPr>
          <w:b/>
          <w:lang w:val="en-GB"/>
        </w:rPr>
        <w:t xml:space="preserve"> supplementation in </w:t>
      </w:r>
      <w:proofErr w:type="spellStart"/>
      <w:r w:rsidRPr="00562040">
        <w:rPr>
          <w:b/>
          <w:lang w:val="en-GB"/>
        </w:rPr>
        <w:t>enteral</w:t>
      </w:r>
      <w:proofErr w:type="spellEnd"/>
      <w:r w:rsidRPr="00562040">
        <w:rPr>
          <w:b/>
          <w:lang w:val="en-GB"/>
        </w:rPr>
        <w:t xml:space="preserve"> nutrition on  </w:t>
      </w:r>
      <w:r>
        <w:rPr>
          <w:b/>
          <w:lang w:val="en-GB"/>
        </w:rPr>
        <w:br/>
      </w:r>
      <w:r w:rsidRPr="00562040">
        <w:rPr>
          <w:b/>
          <w:lang w:val="en-GB"/>
        </w:rPr>
        <w:t xml:space="preserve">the incidence of </w:t>
      </w:r>
      <w:proofErr w:type="spellStart"/>
      <w:r w:rsidRPr="00562040">
        <w:rPr>
          <w:b/>
          <w:lang w:val="en-GB"/>
        </w:rPr>
        <w:t>diarrhea</w:t>
      </w:r>
      <w:proofErr w:type="spellEnd"/>
      <w:r>
        <w:rPr>
          <w:b/>
          <w:lang w:val="en-GB"/>
        </w:rPr>
        <w:t xml:space="preserve"> by subgroup and overall, on log-scale</w:t>
      </w:r>
    </w:p>
    <w:p w:rsidR="00F97E43" w:rsidRDefault="00F97E43" w:rsidP="002D7570">
      <w:pPr>
        <w:spacing w:line="264" w:lineRule="auto"/>
        <w:rPr>
          <w:b/>
          <w:bCs/>
          <w:lang w:val="en-GB"/>
        </w:rPr>
      </w:pPr>
    </w:p>
    <w:p w:rsidR="00043A14" w:rsidRPr="00562040" w:rsidRDefault="00043A14" w:rsidP="00043A14">
      <w:pPr>
        <w:pStyle w:val="ListParagraph"/>
        <w:spacing w:line="264" w:lineRule="auto"/>
        <w:rPr>
          <w:bCs/>
          <w:color w:val="C00000"/>
          <w:lang w:val="en-GB"/>
        </w:rPr>
      </w:pPr>
      <w:r w:rsidRPr="00562040">
        <w:rPr>
          <w:bCs/>
          <w:color w:val="C00000"/>
          <w:lang w:val="en-GB"/>
        </w:rPr>
        <w:t xml:space="preserve">For the </w:t>
      </w:r>
      <w:r w:rsidRPr="00562040">
        <w:rPr>
          <w:bCs/>
          <w:color w:val="C00000"/>
          <w:u w:val="single"/>
          <w:lang w:val="en-GB"/>
        </w:rPr>
        <w:t>critically ill group</w:t>
      </w:r>
      <w:r w:rsidRPr="00562040">
        <w:rPr>
          <w:bCs/>
          <w:color w:val="C00000"/>
          <w:lang w:val="en-GB"/>
        </w:rPr>
        <w:t xml:space="preserve"> there seems to be quite some heterogeneity, i.e. there is quite some variation in the size and direction of the effects. This will result in relatively high Cochran’s Q, I</w:t>
      </w:r>
      <w:r w:rsidRPr="00562040">
        <w:rPr>
          <w:bCs/>
          <w:color w:val="C00000"/>
          <w:vertAlign w:val="superscript"/>
          <w:lang w:val="en-GB"/>
        </w:rPr>
        <w:t>2</w:t>
      </w:r>
      <w:r w:rsidRPr="00562040">
        <w:rPr>
          <w:bCs/>
          <w:color w:val="C00000"/>
          <w:vertAlign w:val="subscript"/>
          <w:lang w:val="en-GB"/>
        </w:rPr>
        <w:t>,</w:t>
      </w:r>
      <w:r w:rsidRPr="00562040">
        <w:rPr>
          <w:bCs/>
          <w:color w:val="C00000"/>
          <w:lang w:val="en-GB"/>
        </w:rPr>
        <w:t xml:space="preserve"> Tau</w:t>
      </w:r>
      <w:r w:rsidRPr="00562040">
        <w:rPr>
          <w:bCs/>
          <w:color w:val="C00000"/>
          <w:vertAlign w:val="superscript"/>
          <w:lang w:val="en-GB"/>
        </w:rPr>
        <w:t>2</w:t>
      </w:r>
      <w:r w:rsidRPr="00562040">
        <w:rPr>
          <w:bCs/>
          <w:color w:val="C00000"/>
          <w:lang w:val="en-GB"/>
        </w:rPr>
        <w:t xml:space="preserve"> and a low p-value).</w:t>
      </w:r>
    </w:p>
    <w:p w:rsidR="00043A14" w:rsidRDefault="00043A14" w:rsidP="00043A14">
      <w:pPr>
        <w:pStyle w:val="ListParagraph"/>
        <w:spacing w:line="264" w:lineRule="auto"/>
        <w:rPr>
          <w:bCs/>
          <w:color w:val="C00000"/>
          <w:lang w:val="en-GB"/>
        </w:rPr>
      </w:pPr>
      <w:r>
        <w:rPr>
          <w:bCs/>
          <w:color w:val="C00000"/>
          <w:lang w:val="en-GB"/>
        </w:rPr>
        <w:t xml:space="preserve">- </w:t>
      </w:r>
      <w:r w:rsidRPr="00043A14">
        <w:rPr>
          <w:bCs/>
          <w:color w:val="C00000"/>
          <w:lang w:val="en-GB"/>
        </w:rPr>
        <w:t xml:space="preserve">Heterogeneity: Tau² = 0.16; Chi² = 12.50, </w:t>
      </w:r>
      <w:proofErr w:type="spellStart"/>
      <w:r w:rsidRPr="00043A14">
        <w:rPr>
          <w:bCs/>
          <w:color w:val="C00000"/>
          <w:lang w:val="en-GB"/>
        </w:rPr>
        <w:t>df</w:t>
      </w:r>
      <w:proofErr w:type="spellEnd"/>
      <w:r w:rsidRPr="00043A14">
        <w:rPr>
          <w:bCs/>
          <w:color w:val="C00000"/>
          <w:lang w:val="en-GB"/>
        </w:rPr>
        <w:t xml:space="preserve"> = 7 (P = 0.09); I² = 44% </w:t>
      </w:r>
    </w:p>
    <w:p w:rsidR="00043A14" w:rsidRDefault="00043A14" w:rsidP="00043A14">
      <w:pPr>
        <w:ind w:left="708"/>
        <w:rPr>
          <w:bCs/>
          <w:color w:val="C00000"/>
          <w:lang w:val="en-GB"/>
        </w:rPr>
      </w:pPr>
      <w:r w:rsidRPr="00562040">
        <w:rPr>
          <w:bCs/>
          <w:color w:val="C00000"/>
          <w:lang w:val="en-GB"/>
        </w:rPr>
        <w:t xml:space="preserve">For the </w:t>
      </w:r>
      <w:r w:rsidRPr="00562040">
        <w:rPr>
          <w:bCs/>
          <w:color w:val="C00000"/>
          <w:u w:val="single"/>
          <w:lang w:val="en-GB"/>
        </w:rPr>
        <w:t>non-critically ill group</w:t>
      </w:r>
      <w:r w:rsidRPr="00562040">
        <w:rPr>
          <w:bCs/>
          <w:color w:val="C00000"/>
          <w:lang w:val="en-GB"/>
        </w:rPr>
        <w:t xml:space="preserve"> there seems to be less heterogeneity, all estimated effects tend to be in favour of the treatment, and there is not so much variation in the effect sizes (so lower Cochran’s Q, I</w:t>
      </w:r>
      <w:r w:rsidRPr="00562040">
        <w:rPr>
          <w:bCs/>
          <w:color w:val="C00000"/>
          <w:vertAlign w:val="superscript"/>
          <w:lang w:val="en-GB"/>
        </w:rPr>
        <w:t>2</w:t>
      </w:r>
      <w:r w:rsidRPr="00562040">
        <w:rPr>
          <w:bCs/>
          <w:color w:val="C00000"/>
          <w:lang w:val="en-GB"/>
        </w:rPr>
        <w:t>, Tau</w:t>
      </w:r>
      <w:r w:rsidRPr="00562040">
        <w:rPr>
          <w:bCs/>
          <w:color w:val="C00000"/>
          <w:vertAlign w:val="superscript"/>
          <w:lang w:val="en-GB"/>
        </w:rPr>
        <w:t>2</w:t>
      </w:r>
      <w:r w:rsidRPr="00562040">
        <w:rPr>
          <w:bCs/>
          <w:color w:val="C00000"/>
          <w:lang w:val="en-GB"/>
        </w:rPr>
        <w:t xml:space="preserve"> and not so small p-value).</w:t>
      </w:r>
      <w:r w:rsidRPr="00562040">
        <w:rPr>
          <w:bCs/>
          <w:color w:val="C00000"/>
          <w:lang w:val="en-GB"/>
        </w:rPr>
        <w:br/>
      </w:r>
      <w:r w:rsidRPr="00043A14">
        <w:rPr>
          <w:bCs/>
          <w:color w:val="C00000"/>
          <w:lang w:val="en-GB"/>
        </w:rPr>
        <w:t xml:space="preserve">Heterogeneity: Tau² = 0.00; Chi² = 5.43, </w:t>
      </w:r>
      <w:proofErr w:type="spellStart"/>
      <w:r w:rsidRPr="00043A14">
        <w:rPr>
          <w:bCs/>
          <w:color w:val="C00000"/>
          <w:lang w:val="en-GB"/>
        </w:rPr>
        <w:t>df</w:t>
      </w:r>
      <w:proofErr w:type="spellEnd"/>
      <w:r w:rsidRPr="00043A14">
        <w:rPr>
          <w:bCs/>
          <w:color w:val="C00000"/>
          <w:lang w:val="en-GB"/>
        </w:rPr>
        <w:t xml:space="preserve"> = 9 (P = 0.79); I² = 0%</w:t>
      </w:r>
    </w:p>
    <w:p w:rsidR="00043A14" w:rsidRPr="00043A14" w:rsidRDefault="00043A14" w:rsidP="002D7570">
      <w:pPr>
        <w:spacing w:line="264" w:lineRule="auto"/>
        <w:rPr>
          <w:bCs/>
          <w:lang w:val="en-GB"/>
        </w:rPr>
      </w:pPr>
    </w:p>
    <w:p w:rsidR="00043A14" w:rsidRPr="00043A14" w:rsidRDefault="00043A14" w:rsidP="00043A14">
      <w:pPr>
        <w:pStyle w:val="ListParagraph"/>
        <w:numPr>
          <w:ilvl w:val="0"/>
          <w:numId w:val="7"/>
        </w:numPr>
        <w:spacing w:line="264" w:lineRule="auto"/>
        <w:rPr>
          <w:bCs/>
          <w:lang w:val="en-GB"/>
        </w:rPr>
      </w:pPr>
      <w:r w:rsidRPr="00043A14">
        <w:rPr>
          <w:bCs/>
          <w:lang w:val="en-GB"/>
        </w:rPr>
        <w:t xml:space="preserve">The </w:t>
      </w:r>
      <w:r>
        <w:rPr>
          <w:bCs/>
          <w:lang w:val="en-GB"/>
        </w:rPr>
        <w:t xml:space="preserve">results in Figure 2 </w:t>
      </w:r>
      <w:r w:rsidR="00F7405A">
        <w:rPr>
          <w:bCs/>
          <w:lang w:val="en-GB"/>
        </w:rPr>
        <w:t>for the overall effect</w:t>
      </w:r>
      <w:r w:rsidRPr="00043A14">
        <w:rPr>
          <w:bCs/>
          <w:lang w:val="en-GB"/>
        </w:rPr>
        <w:t xml:space="preserve"> are </w:t>
      </w:r>
      <w:r>
        <w:rPr>
          <w:bCs/>
          <w:lang w:val="en-GB"/>
        </w:rPr>
        <w:t xml:space="preserve">exactly </w:t>
      </w:r>
      <w:r w:rsidRPr="00043A14">
        <w:rPr>
          <w:bCs/>
          <w:lang w:val="en-GB"/>
        </w:rPr>
        <w:t>equal to the results above</w:t>
      </w:r>
      <w:r>
        <w:rPr>
          <w:bCs/>
          <w:lang w:val="en-GB"/>
        </w:rPr>
        <w:t xml:space="preserve"> (Figure 1)</w:t>
      </w:r>
      <w:r w:rsidRPr="00043A14">
        <w:rPr>
          <w:bCs/>
          <w:lang w:val="en-GB"/>
        </w:rPr>
        <w:t xml:space="preserve">. </w:t>
      </w:r>
      <w:r>
        <w:rPr>
          <w:bCs/>
          <w:lang w:val="en-GB"/>
        </w:rPr>
        <w:t xml:space="preserve"> However, t</w:t>
      </w:r>
      <w:r w:rsidRPr="00043A14">
        <w:rPr>
          <w:bCs/>
          <w:lang w:val="en-GB"/>
        </w:rPr>
        <w:t>he</w:t>
      </w:r>
      <w:r>
        <w:rPr>
          <w:bCs/>
          <w:lang w:val="en-GB"/>
        </w:rPr>
        <w:t xml:space="preserve"> forest plot shows</w:t>
      </w:r>
      <w:r w:rsidRPr="00043A14">
        <w:rPr>
          <w:bCs/>
          <w:lang w:val="en-GB"/>
        </w:rPr>
        <w:t xml:space="preserve"> </w:t>
      </w:r>
      <w:r w:rsidR="00F7405A">
        <w:rPr>
          <w:bCs/>
          <w:lang w:val="en-GB"/>
        </w:rPr>
        <w:t xml:space="preserve">that the </w:t>
      </w:r>
      <w:r w:rsidRPr="00043A14">
        <w:rPr>
          <w:bCs/>
          <w:lang w:val="en-GB"/>
        </w:rPr>
        <w:t xml:space="preserve">subgroup effect is statistically significant. </w:t>
      </w:r>
    </w:p>
    <w:p w:rsidR="00043A14" w:rsidRPr="00562040" w:rsidRDefault="00043A14" w:rsidP="00043A14">
      <w:pPr>
        <w:pStyle w:val="ListParagraph"/>
        <w:numPr>
          <w:ilvl w:val="1"/>
          <w:numId w:val="18"/>
        </w:numPr>
        <w:spacing w:line="264" w:lineRule="auto"/>
        <w:rPr>
          <w:bCs/>
          <w:lang w:val="en-GB"/>
        </w:rPr>
      </w:pPr>
      <w:r w:rsidRPr="00562040">
        <w:rPr>
          <w:bCs/>
          <w:lang w:val="en-GB"/>
        </w:rPr>
        <w:t>What does this mean?</w:t>
      </w:r>
      <w:r w:rsidRPr="00562040">
        <w:rPr>
          <w:bCs/>
          <w:lang w:val="en-GB"/>
        </w:rPr>
        <w:br/>
      </w:r>
      <w:r w:rsidRPr="00562040">
        <w:rPr>
          <w:bCs/>
          <w:lang w:val="en-GB"/>
        </w:rPr>
        <w:br/>
      </w:r>
      <w:r w:rsidRPr="00562040">
        <w:rPr>
          <w:bCs/>
          <w:color w:val="C00000"/>
          <w:lang w:val="en-GB"/>
        </w:rPr>
        <w:t>This means that the treatment effect is not the same in both subgroups, in one subgroup the treatment effect is stronger than in the other group.</w:t>
      </w:r>
      <w:r w:rsidRPr="00562040">
        <w:rPr>
          <w:bCs/>
          <w:color w:val="C00000"/>
          <w:lang w:val="en-GB"/>
        </w:rPr>
        <w:br/>
      </w:r>
    </w:p>
    <w:p w:rsidR="00043A14" w:rsidRPr="00562040" w:rsidRDefault="00F7405A" w:rsidP="00043A14">
      <w:pPr>
        <w:pStyle w:val="ListParagraph"/>
        <w:numPr>
          <w:ilvl w:val="1"/>
          <w:numId w:val="18"/>
        </w:numPr>
        <w:spacing w:line="264" w:lineRule="auto"/>
        <w:rPr>
          <w:bCs/>
          <w:lang w:val="en-GB"/>
        </w:rPr>
      </w:pPr>
      <w:r w:rsidRPr="00F7405A">
        <w:rPr>
          <w:bCs/>
          <w:lang w:val="en-GB"/>
        </w:rPr>
        <w:t xml:space="preserve">It is useful to distinguish between the notions of ‘qualitative interaction’ and ‘quantitative interaction’ (Yusuf 1991). Qualitative interaction exists if the direction of effect is reversed, that is if an intervention is beneficial in one subgroup but is harmful in another. </w:t>
      </w:r>
      <w:r>
        <w:rPr>
          <w:bCs/>
          <w:lang w:val="en-GB"/>
        </w:rPr>
        <w:br/>
      </w:r>
      <w:r>
        <w:rPr>
          <w:bCs/>
          <w:lang w:val="en-GB"/>
        </w:rPr>
        <w:br/>
      </w:r>
      <w:r w:rsidRPr="00F7405A">
        <w:rPr>
          <w:bCs/>
          <w:lang w:val="en-GB"/>
        </w:rPr>
        <w:t>Q</w:t>
      </w:r>
      <w:r>
        <w:rPr>
          <w:bCs/>
          <w:lang w:val="en-GB"/>
        </w:rPr>
        <w:t>ualitative interaction is rare and</w:t>
      </w:r>
      <w:r w:rsidRPr="00F7405A">
        <w:rPr>
          <w:bCs/>
          <w:lang w:val="en-GB"/>
        </w:rPr>
        <w:t xml:space="preserve"> may be used as an argument that the most appropriate result of a meta-analysis is the overall effect across all subgroups. </w:t>
      </w:r>
      <w:r>
        <w:rPr>
          <w:bCs/>
          <w:lang w:val="en-GB"/>
        </w:rPr>
        <w:br/>
      </w:r>
      <w:r>
        <w:rPr>
          <w:bCs/>
          <w:lang w:val="en-GB"/>
        </w:rPr>
        <w:br/>
      </w:r>
      <w:r w:rsidRPr="00F7405A">
        <w:rPr>
          <w:bCs/>
          <w:lang w:val="en-GB"/>
        </w:rPr>
        <w:t>Quantitative interaction exists when the size of the effect varies but not the direction, that is if an intervention is beneficial to different degrees in different subgroups.</w:t>
      </w:r>
      <w:r>
        <w:rPr>
          <w:bCs/>
          <w:lang w:val="en-GB"/>
        </w:rPr>
        <w:br/>
      </w:r>
      <w:r>
        <w:rPr>
          <w:bCs/>
          <w:lang w:val="en-GB"/>
        </w:rPr>
        <w:br/>
      </w:r>
      <w:r w:rsidR="00043A14" w:rsidRPr="00562040">
        <w:rPr>
          <w:bCs/>
          <w:lang w:val="en-GB"/>
        </w:rPr>
        <w:t>Do you think that we see quantitative or qualitative heterogeneity?</w:t>
      </w:r>
      <w:r w:rsidR="00043A14" w:rsidRPr="00562040">
        <w:rPr>
          <w:bCs/>
          <w:lang w:val="en-GB"/>
        </w:rPr>
        <w:br/>
      </w:r>
      <w:r w:rsidR="00043A14" w:rsidRPr="00562040">
        <w:rPr>
          <w:bCs/>
          <w:lang w:val="en-GB"/>
        </w:rPr>
        <w:br/>
      </w:r>
      <w:r w:rsidR="00043A14" w:rsidRPr="00562040">
        <w:rPr>
          <w:rFonts w:cs="Arial"/>
          <w:color w:val="C00000"/>
          <w:szCs w:val="20"/>
          <w:shd w:val="clear" w:color="auto" w:fill="FFFFFF"/>
          <w:lang w:val="en-GB"/>
        </w:rPr>
        <w:t>Here we see an example of quantitative heterogeneity.</w:t>
      </w:r>
    </w:p>
    <w:p w:rsidR="006768FF" w:rsidRPr="00562040" w:rsidRDefault="006768FF" w:rsidP="002D7570">
      <w:pPr>
        <w:spacing w:line="264" w:lineRule="auto"/>
        <w:rPr>
          <w:b/>
          <w:bCs/>
          <w:lang w:val="en-GB"/>
        </w:rPr>
      </w:pPr>
    </w:p>
    <w:p w:rsidR="006757F7" w:rsidRPr="00562040" w:rsidRDefault="006757F7" w:rsidP="002D7570">
      <w:pPr>
        <w:spacing w:line="264" w:lineRule="auto"/>
        <w:rPr>
          <w:b/>
          <w:bCs/>
          <w:lang w:val="en-GB"/>
        </w:rPr>
      </w:pPr>
    </w:p>
    <w:p w:rsidR="006757F7" w:rsidRPr="00562040" w:rsidRDefault="006757F7" w:rsidP="002D7570">
      <w:pPr>
        <w:spacing w:line="264" w:lineRule="auto"/>
        <w:rPr>
          <w:b/>
          <w:bCs/>
          <w:lang w:val="en-GB"/>
        </w:rPr>
      </w:pPr>
    </w:p>
    <w:p w:rsidR="006757F7" w:rsidRPr="00562040" w:rsidRDefault="006757F7" w:rsidP="002D7570">
      <w:pPr>
        <w:spacing w:line="264" w:lineRule="auto"/>
        <w:rPr>
          <w:b/>
          <w:bCs/>
          <w:lang w:val="en-GB"/>
        </w:rPr>
      </w:pPr>
    </w:p>
    <w:p w:rsidR="006757F7" w:rsidRPr="00562040" w:rsidRDefault="006757F7" w:rsidP="002D7570">
      <w:pPr>
        <w:spacing w:line="264" w:lineRule="auto"/>
        <w:rPr>
          <w:b/>
          <w:bCs/>
          <w:lang w:val="en-GB"/>
        </w:rPr>
      </w:pPr>
    </w:p>
    <w:p w:rsidR="00374970" w:rsidRPr="00562040" w:rsidRDefault="00374970" w:rsidP="002D7570">
      <w:pPr>
        <w:spacing w:line="264" w:lineRule="auto"/>
        <w:rPr>
          <w:b/>
          <w:bCs/>
          <w:lang w:val="en-GB"/>
        </w:rPr>
      </w:pPr>
      <w:r w:rsidRPr="00562040">
        <w:rPr>
          <w:b/>
          <w:bCs/>
          <w:noProof/>
          <w:lang w:eastAsia="nl-NL"/>
        </w:rPr>
        <w:drawing>
          <wp:inline distT="0" distB="0" distL="0" distR="0">
            <wp:extent cx="4299439" cy="6172200"/>
            <wp:effectExtent l="19050" t="0" r="5861" b="0"/>
            <wp:docPr id="3" name="Picture 1" descr="Examples of quantitative and qualitative interactions. Interaction is ...">
              <a:hlinkClick xmlns:a="http://schemas.openxmlformats.org/drawingml/2006/main" r:id="rId10" tooltip="&quot;Examples of quantitative and qualitative interactions. Interaction i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quantitative and qualitative interactions. Interaction is ...">
                      <a:hlinkClick r:id="rId10" tooltip="&quot;Examples of quantitative and qualitative interactions. Interaction is ...&quot;"/>
                    </pic:cNvPr>
                    <pic:cNvPicPr>
                      <a:picLocks noChangeAspect="1" noChangeArrowheads="1"/>
                    </pic:cNvPicPr>
                  </pic:nvPicPr>
                  <pic:blipFill>
                    <a:blip r:embed="rId11" cstate="print"/>
                    <a:srcRect/>
                    <a:stretch>
                      <a:fillRect/>
                    </a:stretch>
                  </pic:blipFill>
                  <pic:spPr bwMode="auto">
                    <a:xfrm>
                      <a:off x="0" y="0"/>
                      <a:ext cx="4300539" cy="6173779"/>
                    </a:xfrm>
                    <a:prstGeom prst="rect">
                      <a:avLst/>
                    </a:prstGeom>
                    <a:noFill/>
                    <a:ln w="9525">
                      <a:noFill/>
                      <a:miter lim="800000"/>
                      <a:headEnd/>
                      <a:tailEnd/>
                    </a:ln>
                  </pic:spPr>
                </pic:pic>
              </a:graphicData>
            </a:graphic>
          </wp:inline>
        </w:drawing>
      </w:r>
    </w:p>
    <w:p w:rsidR="00374970" w:rsidRPr="00562040" w:rsidRDefault="00374970" w:rsidP="002D7570">
      <w:pPr>
        <w:spacing w:line="264" w:lineRule="auto"/>
        <w:rPr>
          <w:b/>
          <w:bCs/>
          <w:lang w:val="en-GB"/>
        </w:rPr>
      </w:pPr>
    </w:p>
    <w:p w:rsidR="00193E24" w:rsidRPr="00562040" w:rsidRDefault="00193E24" w:rsidP="002D7570">
      <w:pPr>
        <w:spacing w:line="264" w:lineRule="auto"/>
        <w:rPr>
          <w:rFonts w:cs="Verdana"/>
          <w:b/>
          <w:sz w:val="24"/>
          <w:szCs w:val="20"/>
          <w:lang w:val="en-GB"/>
        </w:rPr>
      </w:pPr>
    </w:p>
    <w:sectPr w:rsidR="00193E24" w:rsidRPr="00562040" w:rsidSect="007E6B24">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A14" w:rsidRDefault="00043A14" w:rsidP="00881C3D">
      <w:pPr>
        <w:spacing w:after="0" w:line="240" w:lineRule="auto"/>
      </w:pPr>
      <w:r>
        <w:separator/>
      </w:r>
    </w:p>
  </w:endnote>
  <w:endnote w:type="continuationSeparator" w:id="0">
    <w:p w:rsidR="00043A14" w:rsidRDefault="00043A14" w:rsidP="00881C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Melior-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65268"/>
      <w:docPartObj>
        <w:docPartGallery w:val="Page Numbers (Bottom of Page)"/>
        <w:docPartUnique/>
      </w:docPartObj>
    </w:sdtPr>
    <w:sdtContent>
      <w:p w:rsidR="00043A14" w:rsidRDefault="00A34E2E">
        <w:pPr>
          <w:pStyle w:val="Footer"/>
          <w:jc w:val="right"/>
        </w:pPr>
        <w:fldSimple w:instr=" PAGE   \* MERGEFORMAT ">
          <w:r w:rsidR="00A26BEC">
            <w:rPr>
              <w:noProof/>
            </w:rPr>
            <w:t>6</w:t>
          </w:r>
        </w:fldSimple>
      </w:p>
    </w:sdtContent>
  </w:sdt>
  <w:p w:rsidR="00043A14" w:rsidRDefault="00043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A14" w:rsidRDefault="00043A14" w:rsidP="00881C3D">
      <w:pPr>
        <w:spacing w:after="0" w:line="240" w:lineRule="auto"/>
      </w:pPr>
      <w:r>
        <w:separator/>
      </w:r>
    </w:p>
  </w:footnote>
  <w:footnote w:type="continuationSeparator" w:id="0">
    <w:p w:rsidR="00043A14" w:rsidRDefault="00043A14" w:rsidP="00881C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A14" w:rsidRDefault="00043A14">
    <w:pPr>
      <w:pStyle w:val="Header"/>
      <w:jc w:val="right"/>
    </w:pPr>
  </w:p>
  <w:p w:rsidR="00043A14" w:rsidRDefault="00043A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7ADD"/>
    <w:multiLevelType w:val="hybridMultilevel"/>
    <w:tmpl w:val="611CD2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11D452A"/>
    <w:multiLevelType w:val="hybridMultilevel"/>
    <w:tmpl w:val="FAF07F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80111C7"/>
    <w:multiLevelType w:val="hybridMultilevel"/>
    <w:tmpl w:val="6E66D77C"/>
    <w:lvl w:ilvl="0" w:tplc="04130019">
      <w:start w:val="1"/>
      <w:numFmt w:val="lowerLetter"/>
      <w:lvlText w:val="%1."/>
      <w:lvlJc w:val="left"/>
      <w:pPr>
        <w:ind w:left="1068" w:hanging="360"/>
      </w:pPr>
      <w:rPr>
        <w:rFonts w:hint="default"/>
        <w:b/>
        <w:color w:val="auto"/>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1B566F8E"/>
    <w:multiLevelType w:val="hybridMultilevel"/>
    <w:tmpl w:val="A97CACF6"/>
    <w:lvl w:ilvl="0" w:tplc="1D025CBC">
      <w:start w:val="1"/>
      <w:numFmt w:val="lowerLetter"/>
      <w:lvlText w:val="%1)"/>
      <w:lvlJc w:val="left"/>
      <w:pPr>
        <w:ind w:left="360" w:hanging="360"/>
      </w:pPr>
      <w:rPr>
        <w:rFonts w:hint="default"/>
        <w:b/>
        <w:color w:val="auto"/>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nsid w:val="1CDE1B5E"/>
    <w:multiLevelType w:val="hybridMultilevel"/>
    <w:tmpl w:val="4F0003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CF9264C"/>
    <w:multiLevelType w:val="hybridMultilevel"/>
    <w:tmpl w:val="2C4603BC"/>
    <w:lvl w:ilvl="0" w:tplc="46BCED28">
      <w:start w:val="1"/>
      <w:numFmt w:val="decimal"/>
      <w:lvlText w:val="%1."/>
      <w:lvlJc w:val="left"/>
      <w:pPr>
        <w:ind w:left="720" w:hanging="360"/>
      </w:pPr>
      <w:rPr>
        <w:rFonts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E8D2DB2"/>
    <w:multiLevelType w:val="hybridMultilevel"/>
    <w:tmpl w:val="0F30069A"/>
    <w:lvl w:ilvl="0" w:tplc="E2D8298E">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FD94943"/>
    <w:multiLevelType w:val="hybridMultilevel"/>
    <w:tmpl w:val="9C329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A7E2A00"/>
    <w:multiLevelType w:val="hybridMultilevel"/>
    <w:tmpl w:val="B536876A"/>
    <w:lvl w:ilvl="0" w:tplc="E2D8298E">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CB91E31"/>
    <w:multiLevelType w:val="hybridMultilevel"/>
    <w:tmpl w:val="F2A665E6"/>
    <w:lvl w:ilvl="0" w:tplc="BAF82A60">
      <w:start w:val="5"/>
      <w:numFmt w:val="bullet"/>
      <w:lvlText w:val="-"/>
      <w:lvlJc w:val="left"/>
      <w:pPr>
        <w:ind w:left="720" w:hanging="360"/>
      </w:pPr>
      <w:rPr>
        <w:rFonts w:ascii="AdvMelior-R" w:eastAsiaTheme="minorHAnsi" w:hAnsi="AdvMelior-R" w:cs="AdvMelior-R" w:hint="default"/>
        <w:b w:val="0"/>
        <w:sz w:val="1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FAF2169"/>
    <w:multiLevelType w:val="hybridMultilevel"/>
    <w:tmpl w:val="BF36318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nsid w:val="5187708D"/>
    <w:multiLevelType w:val="hybridMultilevel"/>
    <w:tmpl w:val="3008F53A"/>
    <w:lvl w:ilvl="0" w:tplc="4742304C">
      <w:start w:val="1"/>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nsid w:val="548F435C"/>
    <w:multiLevelType w:val="hybridMultilevel"/>
    <w:tmpl w:val="D7EADA3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nsid w:val="6977434B"/>
    <w:multiLevelType w:val="hybridMultilevel"/>
    <w:tmpl w:val="2692008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A161301"/>
    <w:multiLevelType w:val="hybridMultilevel"/>
    <w:tmpl w:val="874024D4"/>
    <w:lvl w:ilvl="0" w:tplc="E2D8298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08A2F4A"/>
    <w:multiLevelType w:val="hybridMultilevel"/>
    <w:tmpl w:val="2C4603BC"/>
    <w:lvl w:ilvl="0" w:tplc="46BCED28">
      <w:start w:val="1"/>
      <w:numFmt w:val="decimal"/>
      <w:lvlText w:val="%1."/>
      <w:lvlJc w:val="left"/>
      <w:pPr>
        <w:ind w:left="720" w:hanging="360"/>
      </w:pPr>
      <w:rPr>
        <w:rFonts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3BF375D"/>
    <w:multiLevelType w:val="hybridMultilevel"/>
    <w:tmpl w:val="5044D338"/>
    <w:lvl w:ilvl="0" w:tplc="BAF82A60">
      <w:start w:val="5"/>
      <w:numFmt w:val="bullet"/>
      <w:lvlText w:val="-"/>
      <w:lvlJc w:val="left"/>
      <w:pPr>
        <w:ind w:left="720" w:hanging="360"/>
      </w:pPr>
      <w:rPr>
        <w:rFonts w:ascii="AdvMelior-R" w:eastAsiaTheme="minorHAnsi" w:hAnsi="AdvMelior-R" w:cs="AdvMelior-R" w:hint="default"/>
        <w:b w:val="0"/>
        <w:sz w:val="1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8970A21"/>
    <w:multiLevelType w:val="hybridMultilevel"/>
    <w:tmpl w:val="A97CACF6"/>
    <w:lvl w:ilvl="0" w:tplc="1D025CBC">
      <w:start w:val="1"/>
      <w:numFmt w:val="lowerLetter"/>
      <w:lvlText w:val="%1)"/>
      <w:lvlJc w:val="left"/>
      <w:pPr>
        <w:ind w:left="1068" w:hanging="360"/>
      </w:pPr>
      <w:rPr>
        <w:rFonts w:hint="default"/>
        <w:b/>
        <w:color w:val="auto"/>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9"/>
  </w:num>
  <w:num w:numId="2">
    <w:abstractNumId w:val="13"/>
  </w:num>
  <w:num w:numId="3">
    <w:abstractNumId w:val="12"/>
  </w:num>
  <w:num w:numId="4">
    <w:abstractNumId w:val="3"/>
  </w:num>
  <w:num w:numId="5">
    <w:abstractNumId w:val="17"/>
  </w:num>
  <w:num w:numId="6">
    <w:abstractNumId w:val="10"/>
  </w:num>
  <w:num w:numId="7">
    <w:abstractNumId w:val="4"/>
  </w:num>
  <w:num w:numId="8">
    <w:abstractNumId w:val="16"/>
  </w:num>
  <w:num w:numId="9">
    <w:abstractNumId w:val="8"/>
  </w:num>
  <w:num w:numId="10">
    <w:abstractNumId w:val="6"/>
  </w:num>
  <w:num w:numId="11">
    <w:abstractNumId w:val="14"/>
  </w:num>
  <w:num w:numId="12">
    <w:abstractNumId w:val="2"/>
  </w:num>
  <w:num w:numId="13">
    <w:abstractNumId w:val="15"/>
  </w:num>
  <w:num w:numId="14">
    <w:abstractNumId w:val="7"/>
  </w:num>
  <w:num w:numId="15">
    <w:abstractNumId w:val="0"/>
  </w:num>
  <w:num w:numId="16">
    <w:abstractNumId w:val="5"/>
  </w:num>
  <w:num w:numId="17">
    <w:abstractNumId w:val="11"/>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C1E79"/>
    <w:rsid w:val="00021E84"/>
    <w:rsid w:val="00043A14"/>
    <w:rsid w:val="00061244"/>
    <w:rsid w:val="00063BDF"/>
    <w:rsid w:val="000651FA"/>
    <w:rsid w:val="00071F35"/>
    <w:rsid w:val="000761DB"/>
    <w:rsid w:val="0008745D"/>
    <w:rsid w:val="000B4508"/>
    <w:rsid w:val="000B6E6B"/>
    <w:rsid w:val="000C1E79"/>
    <w:rsid w:val="0011664F"/>
    <w:rsid w:val="00193E24"/>
    <w:rsid w:val="001D3A56"/>
    <w:rsid w:val="001E027A"/>
    <w:rsid w:val="001F4C31"/>
    <w:rsid w:val="00243A77"/>
    <w:rsid w:val="00282027"/>
    <w:rsid w:val="002C6977"/>
    <w:rsid w:val="002D7570"/>
    <w:rsid w:val="002E4057"/>
    <w:rsid w:val="00327C55"/>
    <w:rsid w:val="00335EF1"/>
    <w:rsid w:val="003429D0"/>
    <w:rsid w:val="0034507F"/>
    <w:rsid w:val="00353F1F"/>
    <w:rsid w:val="00374970"/>
    <w:rsid w:val="00384244"/>
    <w:rsid w:val="003A1B71"/>
    <w:rsid w:val="004216B5"/>
    <w:rsid w:val="0046628B"/>
    <w:rsid w:val="004865F3"/>
    <w:rsid w:val="00492D13"/>
    <w:rsid w:val="004C03BA"/>
    <w:rsid w:val="00521CB8"/>
    <w:rsid w:val="00540037"/>
    <w:rsid w:val="00562040"/>
    <w:rsid w:val="00585F7B"/>
    <w:rsid w:val="005C1334"/>
    <w:rsid w:val="00627124"/>
    <w:rsid w:val="0064307B"/>
    <w:rsid w:val="00651D33"/>
    <w:rsid w:val="006757F7"/>
    <w:rsid w:val="00675BFD"/>
    <w:rsid w:val="006768FF"/>
    <w:rsid w:val="00696C0A"/>
    <w:rsid w:val="006B0095"/>
    <w:rsid w:val="00741847"/>
    <w:rsid w:val="00790330"/>
    <w:rsid w:val="007E6B24"/>
    <w:rsid w:val="007E6C8A"/>
    <w:rsid w:val="007F2FAE"/>
    <w:rsid w:val="00813F4C"/>
    <w:rsid w:val="00846A07"/>
    <w:rsid w:val="00854251"/>
    <w:rsid w:val="00874834"/>
    <w:rsid w:val="00881C3D"/>
    <w:rsid w:val="00895B96"/>
    <w:rsid w:val="008C2E26"/>
    <w:rsid w:val="008C6179"/>
    <w:rsid w:val="0090165E"/>
    <w:rsid w:val="00913A0F"/>
    <w:rsid w:val="00916603"/>
    <w:rsid w:val="009E5A1A"/>
    <w:rsid w:val="009E6161"/>
    <w:rsid w:val="009E7804"/>
    <w:rsid w:val="009F5186"/>
    <w:rsid w:val="00A2197E"/>
    <w:rsid w:val="00A26BEC"/>
    <w:rsid w:val="00A34677"/>
    <w:rsid w:val="00A34E2E"/>
    <w:rsid w:val="00B53EF6"/>
    <w:rsid w:val="00B76698"/>
    <w:rsid w:val="00BB04D7"/>
    <w:rsid w:val="00BD0BE9"/>
    <w:rsid w:val="00C37923"/>
    <w:rsid w:val="00CB3EDD"/>
    <w:rsid w:val="00D116F6"/>
    <w:rsid w:val="00D3263A"/>
    <w:rsid w:val="00D66474"/>
    <w:rsid w:val="00DA287E"/>
    <w:rsid w:val="00DD5D14"/>
    <w:rsid w:val="00DE4C06"/>
    <w:rsid w:val="00DF3D18"/>
    <w:rsid w:val="00E0177F"/>
    <w:rsid w:val="00E07CA8"/>
    <w:rsid w:val="00E33DCF"/>
    <w:rsid w:val="00E7398B"/>
    <w:rsid w:val="00E80C52"/>
    <w:rsid w:val="00ED269C"/>
    <w:rsid w:val="00ED2E41"/>
    <w:rsid w:val="00F7405A"/>
    <w:rsid w:val="00F90A48"/>
    <w:rsid w:val="00F97E4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B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65E"/>
    <w:pPr>
      <w:ind w:left="720"/>
      <w:contextualSpacing/>
    </w:pPr>
  </w:style>
  <w:style w:type="paragraph" w:styleId="BalloonText">
    <w:name w:val="Balloon Text"/>
    <w:basedOn w:val="Normal"/>
    <w:link w:val="BalloonTextChar"/>
    <w:uiPriority w:val="99"/>
    <w:semiHidden/>
    <w:unhideWhenUsed/>
    <w:rsid w:val="005C1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34"/>
    <w:rPr>
      <w:rFonts w:ascii="Tahoma" w:hAnsi="Tahoma" w:cs="Tahoma"/>
      <w:sz w:val="16"/>
      <w:szCs w:val="16"/>
    </w:rPr>
  </w:style>
  <w:style w:type="table" w:customStyle="1" w:styleId="PlainTable3">
    <w:name w:val="Plain Table 3"/>
    <w:basedOn w:val="TableNormal"/>
    <w:uiPriority w:val="43"/>
    <w:rsid w:val="00A2197E"/>
    <w:pPr>
      <w:spacing w:after="0" w:line="240" w:lineRule="auto"/>
    </w:pPr>
    <w:rPr>
      <w:rFonts w:eastAsiaTheme="minorEastAsia"/>
      <w:sz w:val="21"/>
      <w:szCs w:val="21"/>
      <w:lang w:val="en-GB"/>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061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1C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1C3D"/>
  </w:style>
  <w:style w:type="paragraph" w:styleId="Footer">
    <w:name w:val="footer"/>
    <w:basedOn w:val="Normal"/>
    <w:link w:val="FooterChar"/>
    <w:uiPriority w:val="99"/>
    <w:unhideWhenUsed/>
    <w:rsid w:val="00881C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1C3D"/>
  </w:style>
  <w:style w:type="character" w:customStyle="1" w:styleId="apple-converted-space">
    <w:name w:val="apple-converted-space"/>
    <w:basedOn w:val="DefaultParagraphFont"/>
    <w:rsid w:val="00E80C52"/>
  </w:style>
  <w:style w:type="character" w:styleId="CommentReference">
    <w:name w:val="annotation reference"/>
    <w:basedOn w:val="DefaultParagraphFont"/>
    <w:uiPriority w:val="99"/>
    <w:semiHidden/>
    <w:unhideWhenUsed/>
    <w:rsid w:val="00327C55"/>
    <w:rPr>
      <w:sz w:val="16"/>
      <w:szCs w:val="16"/>
    </w:rPr>
  </w:style>
  <w:style w:type="paragraph" w:styleId="CommentText">
    <w:name w:val="annotation text"/>
    <w:basedOn w:val="Normal"/>
    <w:link w:val="CommentTextChar"/>
    <w:uiPriority w:val="99"/>
    <w:semiHidden/>
    <w:unhideWhenUsed/>
    <w:rsid w:val="00327C55"/>
    <w:pPr>
      <w:spacing w:line="240" w:lineRule="auto"/>
    </w:pPr>
    <w:rPr>
      <w:sz w:val="20"/>
      <w:szCs w:val="20"/>
    </w:rPr>
  </w:style>
  <w:style w:type="character" w:customStyle="1" w:styleId="CommentTextChar">
    <w:name w:val="Comment Text Char"/>
    <w:basedOn w:val="DefaultParagraphFont"/>
    <w:link w:val="CommentText"/>
    <w:uiPriority w:val="99"/>
    <w:semiHidden/>
    <w:rsid w:val="00327C55"/>
    <w:rPr>
      <w:sz w:val="20"/>
      <w:szCs w:val="20"/>
    </w:rPr>
  </w:style>
  <w:style w:type="paragraph" w:styleId="CommentSubject">
    <w:name w:val="annotation subject"/>
    <w:basedOn w:val="CommentText"/>
    <w:next w:val="CommentText"/>
    <w:link w:val="CommentSubjectChar"/>
    <w:uiPriority w:val="99"/>
    <w:semiHidden/>
    <w:unhideWhenUsed/>
    <w:rsid w:val="00327C55"/>
    <w:rPr>
      <w:b/>
      <w:bCs/>
    </w:rPr>
  </w:style>
  <w:style w:type="character" w:customStyle="1" w:styleId="CommentSubjectChar">
    <w:name w:val="Comment Subject Char"/>
    <w:basedOn w:val="CommentTextChar"/>
    <w:link w:val="CommentSubject"/>
    <w:uiPriority w:val="99"/>
    <w:semiHidden/>
    <w:rsid w:val="00327C55"/>
    <w:rPr>
      <w:b/>
      <w:bCs/>
    </w:rPr>
  </w:style>
</w:styles>
</file>

<file path=word/webSettings.xml><?xml version="1.0" encoding="utf-8"?>
<w:webSettings xmlns:r="http://schemas.openxmlformats.org/officeDocument/2006/relationships" xmlns:w="http://schemas.openxmlformats.org/wordprocessingml/2006/main">
  <w:divs>
    <w:div w:id="247885214">
      <w:bodyDiv w:val="1"/>
      <w:marLeft w:val="0"/>
      <w:marRight w:val="0"/>
      <w:marTop w:val="0"/>
      <w:marBottom w:val="0"/>
      <w:divBdr>
        <w:top w:val="none" w:sz="0" w:space="0" w:color="auto"/>
        <w:left w:val="none" w:sz="0" w:space="0" w:color="auto"/>
        <w:bottom w:val="none" w:sz="0" w:space="0" w:color="auto"/>
        <w:right w:val="none" w:sz="0" w:space="0" w:color="auto"/>
      </w:divBdr>
    </w:div>
    <w:div w:id="374038106">
      <w:bodyDiv w:val="1"/>
      <w:marLeft w:val="0"/>
      <w:marRight w:val="0"/>
      <w:marTop w:val="0"/>
      <w:marBottom w:val="0"/>
      <w:divBdr>
        <w:top w:val="none" w:sz="0" w:space="0" w:color="auto"/>
        <w:left w:val="none" w:sz="0" w:space="0" w:color="auto"/>
        <w:bottom w:val="none" w:sz="0" w:space="0" w:color="auto"/>
        <w:right w:val="none" w:sz="0" w:space="0" w:color="auto"/>
      </w:divBdr>
      <w:divsChild>
        <w:div w:id="1135105397">
          <w:marLeft w:val="0"/>
          <w:marRight w:val="0"/>
          <w:marTop w:val="0"/>
          <w:marBottom w:val="0"/>
          <w:divBdr>
            <w:top w:val="none" w:sz="0" w:space="0" w:color="auto"/>
            <w:left w:val="none" w:sz="0" w:space="0" w:color="auto"/>
            <w:bottom w:val="none" w:sz="0" w:space="0" w:color="auto"/>
            <w:right w:val="none" w:sz="0" w:space="0" w:color="auto"/>
          </w:divBdr>
          <w:divsChild>
            <w:div w:id="1573390842">
              <w:marLeft w:val="0"/>
              <w:marRight w:val="0"/>
              <w:marTop w:val="0"/>
              <w:marBottom w:val="0"/>
              <w:divBdr>
                <w:top w:val="none" w:sz="0" w:space="0" w:color="auto"/>
                <w:left w:val="none" w:sz="0" w:space="0" w:color="auto"/>
                <w:bottom w:val="none" w:sz="0" w:space="0" w:color="auto"/>
                <w:right w:val="none" w:sz="0" w:space="0" w:color="auto"/>
              </w:divBdr>
              <w:divsChild>
                <w:div w:id="917401774">
                  <w:marLeft w:val="0"/>
                  <w:marRight w:val="0"/>
                  <w:marTop w:val="0"/>
                  <w:marBottom w:val="0"/>
                  <w:divBdr>
                    <w:top w:val="none" w:sz="0" w:space="0" w:color="auto"/>
                    <w:left w:val="none" w:sz="0" w:space="0" w:color="auto"/>
                    <w:bottom w:val="none" w:sz="0" w:space="0" w:color="auto"/>
                    <w:right w:val="none" w:sz="0" w:space="0" w:color="auto"/>
                  </w:divBdr>
                  <w:divsChild>
                    <w:div w:id="1453591491">
                      <w:marLeft w:val="0"/>
                      <w:marRight w:val="0"/>
                      <w:marTop w:val="0"/>
                      <w:marBottom w:val="0"/>
                      <w:divBdr>
                        <w:top w:val="none" w:sz="0" w:space="0" w:color="auto"/>
                        <w:left w:val="none" w:sz="0" w:space="0" w:color="auto"/>
                        <w:bottom w:val="none" w:sz="0" w:space="0" w:color="auto"/>
                        <w:right w:val="none" w:sz="0" w:space="0" w:color="auto"/>
                      </w:divBdr>
                      <w:divsChild>
                        <w:div w:id="1636133871">
                          <w:marLeft w:val="0"/>
                          <w:marRight w:val="0"/>
                          <w:marTop w:val="0"/>
                          <w:marBottom w:val="0"/>
                          <w:divBdr>
                            <w:top w:val="none" w:sz="0" w:space="0" w:color="auto"/>
                            <w:left w:val="none" w:sz="0" w:space="0" w:color="auto"/>
                            <w:bottom w:val="none" w:sz="0" w:space="0" w:color="auto"/>
                            <w:right w:val="none" w:sz="0" w:space="0" w:color="auto"/>
                          </w:divBdr>
                          <w:divsChild>
                            <w:div w:id="19263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303529">
      <w:bodyDiv w:val="1"/>
      <w:marLeft w:val="0"/>
      <w:marRight w:val="0"/>
      <w:marTop w:val="0"/>
      <w:marBottom w:val="0"/>
      <w:divBdr>
        <w:top w:val="none" w:sz="0" w:space="0" w:color="auto"/>
        <w:left w:val="none" w:sz="0" w:space="0" w:color="auto"/>
        <w:bottom w:val="none" w:sz="0" w:space="0" w:color="auto"/>
        <w:right w:val="none" w:sz="0" w:space="0" w:color="auto"/>
      </w:divBdr>
    </w:div>
    <w:div w:id="16426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ciencedirect.com/science/article/pii/S0002870300571269#gr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1448</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UMC St Radboud</Company>
  <LinksUpToDate>false</LinksUpToDate>
  <CharactersWithSpaces>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Z367191</dc:creator>
  <cp:lastModifiedBy>Z367191</cp:lastModifiedBy>
  <cp:revision>5</cp:revision>
  <cp:lastPrinted>2016-12-11T12:57:00Z</cp:lastPrinted>
  <dcterms:created xsi:type="dcterms:W3CDTF">2019-01-30T09:09:00Z</dcterms:created>
  <dcterms:modified xsi:type="dcterms:W3CDTF">2019-01-30T09:49:00Z</dcterms:modified>
</cp:coreProperties>
</file>