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A0EB" w14:textId="5F2FC15D" w:rsidR="006B11A6" w:rsidRPr="00541A1F" w:rsidRDefault="006B11A6" w:rsidP="006B11A6">
      <w:pPr>
        <w:tabs>
          <w:tab w:val="left" w:pos="2464"/>
        </w:tabs>
        <w:ind w:right="242"/>
        <w:jc w:val="center"/>
        <w:rPr>
          <w:rFonts w:eastAsia="Times New Roman" w:cs="Times New Roman"/>
          <w:color w:val="000000" w:themeColor="text1"/>
          <w:szCs w:val="28"/>
        </w:rPr>
      </w:pPr>
      <w:bookmarkStart w:id="0" w:name="_Hlk150709555"/>
      <w:bookmarkStart w:id="1" w:name="_Hlk150710147"/>
      <w:r w:rsidRPr="00541A1F">
        <w:rPr>
          <w:rFonts w:eastAsia="Times New Roman" w:cs="Times New Roman"/>
          <w:color w:val="000000" w:themeColor="text1"/>
          <w:szCs w:val="28"/>
        </w:rPr>
        <w:t>Министерство</w:t>
      </w:r>
      <w:r w:rsidR="00CC13E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образования</w:t>
      </w:r>
      <w:r w:rsidR="00CC13E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Республики</w:t>
      </w:r>
      <w:r w:rsidR="00CC13E3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Беларусь</w:t>
      </w:r>
    </w:p>
    <w:p w14:paraId="7846370D" w14:textId="6C5E3A40" w:rsidR="006B11A6" w:rsidRDefault="006B11A6" w:rsidP="006B11A6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Учреждение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образования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«Национальный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детский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образовательно-оздоровительный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центр</w:t>
      </w:r>
      <w:r w:rsidR="00CC13E3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«Зубренок»</w:t>
      </w:r>
    </w:p>
    <w:p w14:paraId="38BAEC34" w14:textId="77777777" w:rsidR="006B11A6" w:rsidRPr="00D00B9C" w:rsidRDefault="006B11A6" w:rsidP="006B11A6">
      <w:pPr>
        <w:jc w:val="center"/>
        <w:rPr>
          <w:szCs w:val="28"/>
        </w:rPr>
      </w:pPr>
    </w:p>
    <w:p w14:paraId="760451BE" w14:textId="77777777" w:rsidR="006B11A6" w:rsidRDefault="006B11A6" w:rsidP="006B11A6">
      <w:pPr>
        <w:jc w:val="center"/>
        <w:rPr>
          <w:szCs w:val="28"/>
          <w:lang w:val="be-BY"/>
        </w:rPr>
      </w:pPr>
    </w:p>
    <w:p w14:paraId="1EC0D179" w14:textId="77777777" w:rsidR="006B11A6" w:rsidRPr="00E500C6" w:rsidRDefault="006B11A6" w:rsidP="006B11A6">
      <w:pPr>
        <w:rPr>
          <w:szCs w:val="28"/>
          <w:lang w:val="be-BY"/>
        </w:rPr>
      </w:pPr>
    </w:p>
    <w:tbl>
      <w:tblPr>
        <w:tblStyle w:val="23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14:paraId="4F9167B3" w14:textId="77777777" w:rsidTr="00FF58F7">
        <w:tc>
          <w:tcPr>
            <w:tcW w:w="5494" w:type="dxa"/>
          </w:tcPr>
          <w:p w14:paraId="6630D4B7" w14:textId="77777777" w:rsidR="006B11A6" w:rsidRPr="00894C14" w:rsidRDefault="006B11A6" w:rsidP="00FF58F7">
            <w:pPr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УТВЕРЖД</w:t>
            </w:r>
            <w:r>
              <w:rPr>
                <w:color w:val="000000"/>
                <w:szCs w:val="28"/>
              </w:rPr>
              <w:t>ЕНО</w:t>
            </w:r>
          </w:p>
          <w:p w14:paraId="7A5D4E70" w14:textId="1DA34474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Приказ</w:t>
            </w:r>
            <w:r w:rsidR="00CC13E3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д</w:t>
            </w:r>
            <w:r w:rsidRPr="00894C14">
              <w:rPr>
                <w:color w:val="000000"/>
                <w:szCs w:val="28"/>
              </w:rPr>
              <w:t>иректор</w:t>
            </w:r>
            <w:r>
              <w:rPr>
                <w:color w:val="000000"/>
                <w:szCs w:val="28"/>
              </w:rPr>
              <w:t>а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учреждения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образования</w:t>
            </w:r>
          </w:p>
          <w:p w14:paraId="68971659" w14:textId="417F9F14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«Национальный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детский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образовательно-</w:t>
            </w:r>
          </w:p>
          <w:p w14:paraId="07413152" w14:textId="61169334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оздоровительный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центр</w:t>
            </w:r>
            <w:r w:rsidR="00CC13E3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«Зубренок»</w:t>
            </w:r>
          </w:p>
          <w:p w14:paraId="6B0DDA39" w14:textId="5E113857" w:rsidR="006B11A6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«____» ______________ 2026 г., №______</w:t>
            </w:r>
          </w:p>
          <w:p w14:paraId="0D79A8D5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0F4EAB0E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5804E9FD" w14:textId="77777777" w:rsidR="006B11A6" w:rsidRDefault="006B11A6" w:rsidP="00FF58F7">
            <w:pPr>
              <w:rPr>
                <w:b/>
                <w:sz w:val="26"/>
                <w:szCs w:val="26"/>
              </w:rPr>
            </w:pPr>
          </w:p>
        </w:tc>
      </w:tr>
      <w:bookmarkEnd w:id="0"/>
    </w:tbl>
    <w:p w14:paraId="1844213C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bookmarkEnd w:id="1"/>
    <w:p w14:paraId="4CCF4610" w14:textId="77777777" w:rsidR="006B11A6" w:rsidRDefault="006B11A6" w:rsidP="006B11A6">
      <w:pPr>
        <w:jc w:val="center"/>
        <w:rPr>
          <w:szCs w:val="28"/>
          <w:lang w:val="en-US"/>
        </w:rPr>
      </w:pPr>
    </w:p>
    <w:p w14:paraId="46BFC0D5" w14:textId="77777777" w:rsidR="006B11A6" w:rsidRDefault="006B11A6" w:rsidP="006B11A6">
      <w:pPr>
        <w:jc w:val="center"/>
        <w:rPr>
          <w:szCs w:val="28"/>
          <w:lang w:val="be-BY"/>
        </w:rPr>
      </w:pPr>
    </w:p>
    <w:p w14:paraId="4555903B" w14:textId="77777777" w:rsidR="006B11A6" w:rsidRDefault="006B11A6" w:rsidP="006B11A6">
      <w:pPr>
        <w:jc w:val="center"/>
        <w:rPr>
          <w:szCs w:val="28"/>
          <w:lang w:val="be-BY"/>
        </w:rPr>
      </w:pPr>
    </w:p>
    <w:p w14:paraId="7E8B1400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388B4BC5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52E6A380" w14:textId="2A0ADCED" w:rsidR="006B11A6" w:rsidRPr="00AF2633" w:rsidRDefault="006B11A6" w:rsidP="006B11A6">
      <w:pPr>
        <w:jc w:val="center"/>
        <w:rPr>
          <w:b/>
          <w:szCs w:val="32"/>
          <w:lang w:val="be-BY"/>
        </w:rPr>
      </w:pPr>
      <w:r w:rsidRPr="00AF2633">
        <w:rPr>
          <w:b/>
          <w:szCs w:val="32"/>
          <w:lang w:val="be-BY"/>
        </w:rPr>
        <w:t>Программа</w:t>
      </w:r>
      <w:r w:rsidR="00CC13E3">
        <w:rPr>
          <w:b/>
          <w:szCs w:val="32"/>
          <w:lang w:val="be-BY"/>
        </w:rPr>
        <w:t xml:space="preserve"> </w:t>
      </w:r>
      <w:r w:rsidRPr="00AF2633">
        <w:rPr>
          <w:b/>
          <w:szCs w:val="32"/>
          <w:lang w:val="be-BY"/>
        </w:rPr>
        <w:t>кружка</w:t>
      </w:r>
    </w:p>
    <w:p w14:paraId="751B44A8" w14:textId="51AEEE73" w:rsidR="006B11A6" w:rsidRPr="009017B7" w:rsidRDefault="006B11A6" w:rsidP="009017B7">
      <w:pPr>
        <w:jc w:val="center"/>
        <w:rPr>
          <w:b/>
          <w:bCs/>
        </w:rPr>
      </w:pPr>
      <w:r w:rsidRPr="004F543F">
        <w:rPr>
          <w:b/>
          <w:szCs w:val="32"/>
          <w:lang w:val="be-BY"/>
        </w:rPr>
        <w:t>«</w:t>
      </w:r>
      <w:r w:rsidR="00A3633D" w:rsidRPr="00A3633D">
        <w:rPr>
          <w:b/>
          <w:bCs/>
        </w:rPr>
        <w:t>Новогоднее</w:t>
      </w:r>
      <w:r w:rsidR="00CC13E3">
        <w:rPr>
          <w:b/>
          <w:bCs/>
        </w:rPr>
        <w:t xml:space="preserve"> </w:t>
      </w:r>
      <w:r w:rsidR="00A3633D" w:rsidRPr="00A3633D">
        <w:rPr>
          <w:b/>
          <w:bCs/>
        </w:rPr>
        <w:t>3D-творчество</w:t>
      </w:r>
      <w:r w:rsidRPr="004F543F">
        <w:rPr>
          <w:b/>
          <w:szCs w:val="32"/>
          <w:lang w:val="be-BY"/>
        </w:rPr>
        <w:t>»</w:t>
      </w:r>
    </w:p>
    <w:p w14:paraId="3225D519" w14:textId="5D4C3808" w:rsidR="006B11A6" w:rsidRPr="008E45E4" w:rsidRDefault="006B11A6" w:rsidP="006B11A6">
      <w:pPr>
        <w:jc w:val="center"/>
        <w:rPr>
          <w:szCs w:val="28"/>
        </w:rPr>
      </w:pPr>
      <w:r w:rsidRPr="008E45E4">
        <w:rPr>
          <w:szCs w:val="28"/>
          <w:lang w:val="be-BY"/>
        </w:rPr>
        <w:t>(</w:t>
      </w:r>
      <w:r w:rsidR="00741942">
        <w:rPr>
          <w:szCs w:val="28"/>
          <w:lang w:val="be-BY"/>
        </w:rPr>
        <w:t>Технический</w:t>
      </w:r>
      <w:r w:rsidR="00CC13E3">
        <w:rPr>
          <w:szCs w:val="28"/>
          <w:lang w:val="be-BY"/>
        </w:rPr>
        <w:t xml:space="preserve"> </w:t>
      </w:r>
      <w:r w:rsidR="00C5156B" w:rsidRPr="00C5156B">
        <w:rPr>
          <w:szCs w:val="28"/>
        </w:rPr>
        <w:t>профиль</w:t>
      </w:r>
      <w:r w:rsidRPr="008E45E4">
        <w:rPr>
          <w:szCs w:val="28"/>
          <w:lang w:val="be-BY"/>
        </w:rPr>
        <w:t>,</w:t>
      </w:r>
      <w:bookmarkStart w:id="2" w:name="_Hlk150709615"/>
      <w:r w:rsidR="00CC13E3">
        <w:rPr>
          <w:szCs w:val="28"/>
          <w:lang w:val="be-BY"/>
        </w:rPr>
        <w:t xml:space="preserve"> </w:t>
      </w:r>
      <w:r w:rsidR="00813187">
        <w:rPr>
          <w:szCs w:val="28"/>
        </w:rPr>
        <w:t>базовый</w:t>
      </w:r>
      <w:r w:rsidR="00CC13E3">
        <w:rPr>
          <w:szCs w:val="28"/>
        </w:rPr>
        <w:t xml:space="preserve"> </w:t>
      </w:r>
      <w:r w:rsidRPr="008E45E4">
        <w:rPr>
          <w:szCs w:val="28"/>
        </w:rPr>
        <w:t>уровень</w:t>
      </w:r>
      <w:r w:rsidR="00CC13E3">
        <w:rPr>
          <w:szCs w:val="28"/>
        </w:rPr>
        <w:t xml:space="preserve"> </w:t>
      </w:r>
      <w:r w:rsidRPr="008E45E4">
        <w:rPr>
          <w:szCs w:val="28"/>
        </w:rPr>
        <w:t>изучения</w:t>
      </w:r>
      <w:r w:rsidR="00CC13E3">
        <w:rPr>
          <w:szCs w:val="28"/>
        </w:rPr>
        <w:t xml:space="preserve"> </w:t>
      </w:r>
      <w:r w:rsidRPr="008E45E4">
        <w:rPr>
          <w:szCs w:val="28"/>
        </w:rPr>
        <w:t>образовательной</w:t>
      </w:r>
      <w:r w:rsidR="00CC13E3">
        <w:rPr>
          <w:szCs w:val="28"/>
        </w:rPr>
        <w:t xml:space="preserve"> </w:t>
      </w:r>
      <w:r w:rsidRPr="008E45E4">
        <w:rPr>
          <w:szCs w:val="28"/>
        </w:rPr>
        <w:t>области</w:t>
      </w:r>
      <w:r w:rsidR="00CC13E3">
        <w:rPr>
          <w:szCs w:val="28"/>
        </w:rPr>
        <w:t xml:space="preserve"> </w:t>
      </w:r>
      <w:bookmarkEnd w:id="2"/>
      <w:r w:rsidRPr="008E45E4">
        <w:rPr>
          <w:szCs w:val="28"/>
        </w:rPr>
        <w:t>«</w:t>
      </w:r>
      <w:r w:rsidR="00250126">
        <w:rPr>
          <w:szCs w:val="28"/>
        </w:rPr>
        <w:t>техническое</w:t>
      </w:r>
      <w:r w:rsidR="00CC13E3">
        <w:rPr>
          <w:szCs w:val="28"/>
        </w:rPr>
        <w:t xml:space="preserve"> </w:t>
      </w:r>
      <w:r w:rsidR="00250126">
        <w:rPr>
          <w:szCs w:val="28"/>
        </w:rPr>
        <w:t>моделирование</w:t>
      </w:r>
      <w:r w:rsidRPr="008E45E4">
        <w:rPr>
          <w:szCs w:val="28"/>
        </w:rPr>
        <w:t>»)</w:t>
      </w:r>
    </w:p>
    <w:p w14:paraId="706CE17E" w14:textId="77777777" w:rsidR="006B11A6" w:rsidRPr="006639C5" w:rsidRDefault="006B11A6" w:rsidP="006B11A6">
      <w:pPr>
        <w:rPr>
          <w:sz w:val="32"/>
          <w:szCs w:val="32"/>
        </w:rPr>
      </w:pPr>
    </w:p>
    <w:p w14:paraId="1C138E92" w14:textId="77777777" w:rsidR="006B11A6" w:rsidRDefault="006B11A6" w:rsidP="006B11A6">
      <w:pPr>
        <w:rPr>
          <w:sz w:val="32"/>
          <w:szCs w:val="32"/>
          <w:lang w:val="be-BY"/>
        </w:rPr>
      </w:pPr>
    </w:p>
    <w:p w14:paraId="35512AD1" w14:textId="77777777" w:rsidR="006B11A6" w:rsidRDefault="006B11A6" w:rsidP="006B11A6">
      <w:pPr>
        <w:rPr>
          <w:sz w:val="32"/>
          <w:szCs w:val="32"/>
          <w:lang w:val="be-BY"/>
        </w:rPr>
      </w:pPr>
    </w:p>
    <w:p w14:paraId="05E45B1D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24880A14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11F770FE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tbl>
      <w:tblPr>
        <w:tblStyle w:val="ac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:rsidRPr="00E500C6" w14:paraId="7D766B00" w14:textId="77777777" w:rsidTr="00FF58F7">
        <w:tc>
          <w:tcPr>
            <w:tcW w:w="5494" w:type="dxa"/>
            <w:hideMark/>
          </w:tcPr>
          <w:p w14:paraId="5CB67DF0" w14:textId="57469680" w:rsidR="006B11A6" w:rsidRPr="00E500C6" w:rsidRDefault="006B11A6" w:rsidP="0088104F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Разработчик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</w:p>
          <w:p w14:paraId="600A4CD5" w14:textId="554B9426" w:rsidR="006B11A6" w:rsidRPr="00E500C6" w:rsidRDefault="006C629B" w:rsidP="0088104F">
            <w:pPr>
              <w:ind w:left="635" w:firstLine="0"/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Моляков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Юрий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Александрович</w:t>
            </w:r>
            <w:r w:rsidR="006B11A6" w:rsidRPr="00E500C6">
              <w:rPr>
                <w:szCs w:val="28"/>
                <w:lang w:val="be-BY" w:eastAsia="ru-RU"/>
              </w:rPr>
              <w:t>,</w:t>
            </w:r>
          </w:p>
          <w:p w14:paraId="06326FC2" w14:textId="2F1C197E" w:rsidR="006B11A6" w:rsidRPr="00E500C6" w:rsidRDefault="006B11A6" w:rsidP="0088104F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педагог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дополнительного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образования</w:t>
            </w:r>
          </w:p>
          <w:p w14:paraId="57F619ED" w14:textId="0D759D8D" w:rsidR="006B11A6" w:rsidRPr="0088104F" w:rsidRDefault="006B11A6" w:rsidP="0088104F">
            <w:pPr>
              <w:ind w:left="635" w:firstLine="0"/>
              <w:rPr>
                <w:szCs w:val="28"/>
                <w:lang w:eastAsia="ru-RU"/>
              </w:rPr>
            </w:pPr>
            <w:r w:rsidRPr="00E500C6">
              <w:rPr>
                <w:szCs w:val="28"/>
                <w:lang w:val="be-BY" w:eastAsia="ru-RU"/>
              </w:rPr>
              <w:t>Возраст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учащихся: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="00543C5D" w:rsidRPr="00410226">
              <w:rPr>
                <w:szCs w:val="28"/>
                <w:lang w:eastAsia="ru-RU"/>
              </w:rPr>
              <w:t>6</w:t>
            </w:r>
            <w:r w:rsidRPr="00E500C6">
              <w:rPr>
                <w:szCs w:val="28"/>
                <w:lang w:val="be-BY" w:eastAsia="ru-RU"/>
              </w:rPr>
              <w:t>-</w:t>
            </w:r>
            <w:r w:rsidR="0088104F" w:rsidRPr="0088104F">
              <w:rPr>
                <w:szCs w:val="28"/>
                <w:lang w:eastAsia="ru-RU"/>
              </w:rPr>
              <w:t>9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лет,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10-12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лет,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13-14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лет,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15-17</w:t>
            </w:r>
            <w:r w:rsidR="00CC13E3">
              <w:rPr>
                <w:szCs w:val="28"/>
                <w:lang w:eastAsia="ru-RU"/>
              </w:rPr>
              <w:t xml:space="preserve"> </w:t>
            </w:r>
            <w:r w:rsidR="0088104F">
              <w:rPr>
                <w:szCs w:val="28"/>
                <w:lang w:eastAsia="ru-RU"/>
              </w:rPr>
              <w:t>лет</w:t>
            </w:r>
          </w:p>
          <w:p w14:paraId="174D78A2" w14:textId="335747E5" w:rsidR="006B11A6" w:rsidRDefault="006B11A6" w:rsidP="0088104F">
            <w:pPr>
              <w:ind w:left="635" w:firstLine="0"/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Срок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реализации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  <w:r w:rsidR="00CC13E3">
              <w:rPr>
                <w:szCs w:val="28"/>
                <w:lang w:val="be-BY" w:eastAsia="ru-RU"/>
              </w:rPr>
              <w:t xml:space="preserve"> </w:t>
            </w:r>
          </w:p>
          <w:p w14:paraId="1219A909" w14:textId="77777777" w:rsidR="006B11A6" w:rsidRPr="00E500C6" w:rsidRDefault="006B11A6" w:rsidP="0088104F">
            <w:pPr>
              <w:ind w:left="635" w:firstLine="0"/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краткосрочная</w:t>
            </w:r>
          </w:p>
        </w:tc>
      </w:tr>
    </w:tbl>
    <w:p w14:paraId="42F3C9B3" w14:textId="77777777" w:rsidR="006B11A6" w:rsidRPr="00E500C6" w:rsidRDefault="006B11A6" w:rsidP="006B11A6">
      <w:pPr>
        <w:ind w:firstLine="851"/>
        <w:jc w:val="center"/>
        <w:rPr>
          <w:rFonts w:eastAsia="Times New Roman"/>
          <w:sz w:val="24"/>
          <w:szCs w:val="24"/>
        </w:rPr>
      </w:pPr>
    </w:p>
    <w:p w14:paraId="1D8DA4AE" w14:textId="77777777" w:rsidR="006B11A6" w:rsidRPr="0088104F" w:rsidRDefault="006B11A6" w:rsidP="006B11A6">
      <w:pPr>
        <w:spacing w:before="240"/>
        <w:jc w:val="center"/>
        <w:rPr>
          <w:rFonts w:eastAsia="Calibri"/>
          <w:szCs w:val="28"/>
        </w:rPr>
      </w:pPr>
    </w:p>
    <w:p w14:paraId="614F261A" w14:textId="77777777" w:rsidR="001E0BC0" w:rsidRPr="0088104F" w:rsidRDefault="001E0BC0" w:rsidP="006B11A6">
      <w:pPr>
        <w:spacing w:before="240"/>
        <w:jc w:val="center"/>
        <w:rPr>
          <w:rFonts w:eastAsia="Calibri"/>
          <w:szCs w:val="28"/>
        </w:rPr>
      </w:pPr>
    </w:p>
    <w:p w14:paraId="5F95A9C0" w14:textId="77777777" w:rsidR="001E0BC0" w:rsidRPr="0088104F" w:rsidRDefault="001E0BC0" w:rsidP="006B11A6">
      <w:pPr>
        <w:spacing w:before="240"/>
        <w:jc w:val="center"/>
        <w:rPr>
          <w:rFonts w:eastAsia="Calibri"/>
          <w:szCs w:val="28"/>
        </w:rPr>
      </w:pPr>
    </w:p>
    <w:p w14:paraId="76A32766" w14:textId="73788417" w:rsidR="00974463" w:rsidRDefault="006B11A6" w:rsidP="001E0BC0">
      <w:pPr>
        <w:pStyle w:val="ae"/>
        <w:jc w:val="center"/>
      </w:pPr>
      <w:r>
        <w:rPr>
          <w:rFonts w:ascii="Times New Roman" w:hAnsi="Times New Roman"/>
          <w:sz w:val="28"/>
        </w:rPr>
        <w:t>п.</w:t>
      </w:r>
      <w:r w:rsidR="00CC13E3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Зубреневка</w:t>
      </w:r>
      <w:proofErr w:type="spellEnd"/>
      <w:r>
        <w:rPr>
          <w:rFonts w:ascii="Times New Roman" w:hAnsi="Times New Roman"/>
          <w:sz w:val="28"/>
        </w:rPr>
        <w:t>,</w:t>
      </w:r>
      <w:r w:rsidR="00CC13E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202</w:t>
      </w:r>
      <w:r w:rsidR="00A33461">
        <w:rPr>
          <w:rFonts w:ascii="Times New Roman" w:hAnsi="Times New Roman"/>
          <w:sz w:val="28"/>
          <w:lang w:val="en-US"/>
        </w:rPr>
        <w:t>6</w:t>
      </w:r>
      <w:r w:rsidR="00CC13E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год</w:t>
      </w:r>
      <w:r w:rsidR="00974463">
        <w:br w:type="page"/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Общие положения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кружка «Новогоднее 3D-творчество» разработана на основе типовой программы дополнительного образования детей и молодежи технического профиля, утвержденной Постановлением Министерства образования Республики Беларусь № 325 от 20.10.2023 г.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направлена на освоение основ 3D-моделирования через создание одного законченного праздничного проекта, который можно напечатать или представить в виде короткой цифровой сцены.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рассчитана на учащихся 6–9, 10–12, 13–14 и 15–17 лет, не имеющих обязательной предварительной подготовки. Для групп 6–14 лет используется Tinkercad, для группы 15–17 лет — Blender 5.2 LTS или другая заранее установленная педагогом стабильная версия Blender.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Срок реализации программы — 5 учебных часов. Каждый возрастной вариант является самостоятельным пятичасовым интенсивом и не требует прохождения содержания для другой возрастной группы. Все пять занятий продолжительностью по одному учебному часу последовательно ведут к одному законченному проекту.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Цель освоения программы. </w:t>
      </w:r>
      <w:r>
        <w:rPr>
          <w:rFonts w:ascii="Times New Roman" w:hAnsi="Times New Roman" w:eastAsia="Times New Roman"/>
          <w:color w:val="000000"/>
          <w:sz w:val="28"/>
        </w:rPr>
        <w:t>Развитие интереса к цифровому творчеству и формирование начальных навыков 3D-моделирования посредством создания завершённого новогоднего проекта.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Задачи программы: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познакомить с основными этапами создания цифровой модели от эскиза до итогового файла;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научить использовать базовые формы, размеры, выравнивание, группировку и вычитание при создании праздничного объекта;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сформировать навыки проверки целостности, толщины и устойчивого положения моделей, предназначенных для 3D-печати;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освоить в Blender создание небольшой композиции, простых материалов, света, камеры и GLB;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развивать художественный вкус, пространственное мышление и способность выбирать выразительный силуэт;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воспитывать аккуратность, самостоятельность, бережное отношение к оборудованию и уважение к авторству;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формировать умение кратко представить идею, технологию и полученный результат.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Актуальность программы. </w:t>
      </w:r>
      <w:r>
        <w:rPr>
          <w:rFonts w:ascii="Times New Roman" w:hAnsi="Times New Roman" w:eastAsia="Times New Roman"/>
          <w:color w:val="000000"/>
          <w:sz w:val="28"/>
        </w:rPr>
        <w:t>Праздничная тема даёт ребёнку понятную мотивацию, но обучение сохраняет технический смысл: каждый учащийся получает законченный файл, а не набор незавершённых упражнений. Проект можно использовать как сувенир, элемент оформления или цифровую работу для портфолио.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Педагогическая целесообразность. </w:t>
      </w:r>
      <w:r>
        <w:rPr>
          <w:rFonts w:ascii="Times New Roman" w:hAnsi="Times New Roman" w:eastAsia="Times New Roman"/>
          <w:color w:val="000000"/>
          <w:sz w:val="28"/>
        </w:rPr>
        <w:t>Возрастная сложность меняется не за счёт количества случайных инструментов, а за счёт требований к конструкции и представлению результата: от простой подвески до светового домика и компактной Blender-диорамы.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Отличительные особенности программы. </w:t>
      </w:r>
      <w:r>
        <w:rPr>
          <w:rFonts w:ascii="Times New Roman" w:hAnsi="Times New Roman" w:eastAsia="Times New Roman"/>
          <w:color w:val="000000"/>
          <w:sz w:val="28"/>
        </w:rPr>
        <w:t>В каждой возрастной группе выполняется один праздничный проект за пять отдельных часов. Для групп 6–14 лет приоритетом является печатная модель, для группы 15–17 лет — небольшая цифровая сцена с EEVEE-рендерами и коротким пролётом камеры.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Образовательный процесс строится на коротком объяснении, показе одного технологического приёма, немедленной самостоятельной практике и проверке промежуточного результата. Педагог заранее подготавливает локальный комплект референсов, стартовые файлы для Blender, образцы размеров, памятки по именованию и папки для сохранения работ.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Текущий контроль проводится по результату каждого часа: корректность формы, аккуратность сборки, соблюдение размеров, сохранение рабочей версии и способность объяснить выполненное действие. Итоговая аттестация проходит в форме краткой презентации завершённого проекта.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групп 6–14 лет итогом является файл STL и контрольное изображение модели. 3D-печать выполняется педагогом после занятия и не включается в гарантированный объём пяти часов. Для контрольной печати выбирается технически корректная работа по критериям целостности геометрии, достаточной толщины, устойчивого положения на столе и самостоятельности решения.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группы 15–17 лет итогом является файл .blend, два изображения 1920×1080, короткий пролёт камеры продолжительностью 3–5 секунд в EEVEE и экспорт GLB. Готовые внешние 3D-модели не используются как замена самостоятельной работе; разрешены только предоставленные педагогом референсы и текстуры с понятными условиями использования.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 время занятия соблюдаются правила безопасной работы за компьютером, проводятся гимнастика для глаз и смена вида деятельности. Фотографии и надписи с персональными данными не размещаются в открытом доступе. Для световых моделей применяется только безопасный светодиодный источник без открытого огня.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Материально-техническое обеспечение: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компьютерный класс, проектор или интерактивная панель, локальная папка с референсами и стартовыми материалами;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Tinkercad — актуальный браузер, стабильный доступ в интернет и заранее подготовленные учебные учётные записи;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Blender — компьютер с 64-разрядной операционной системой, не менее 16 Гб оперативной памяти и совместимой видеокартой; имеющееся оборудование класса Ryzen 7 9700X, GeForce RTX 5070 и 32 Гб оперативной памяти полностью соответствует задачам программы;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3D-принтер, пластик и установленный в учреждении слайсер используются педагогом для проверки и последующей печати отобранных моделей.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(6–9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идея ёлочной подвески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Основа подвески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Имя и праздничный декор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Петля и проверка печатности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STL и мини-выставка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(6–9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идея ёлочной подвески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Что такое 3D-модель и 3D-печать. Знакомство с рабочей плоскостью Tinkercad, базовыми формами и навигацией. Выбор силуэта подвески.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новый проект, попробовать перемещение и изменение размера фигур, выполнить бумажный эскиз подвески. Результат часа: сохранённый проект и выбранный праздничный силуэт.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Основа подвески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Размер, толщина, выравнивание и группировка. Простые формы: круг, звезда, ёлка, варежка или колокольчик.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Собрать плоскую цельную основу по размеру, предложенному педагогом, и проверить её сверху и сбоку. Результат часа: ровная основа безопасной толщины.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Имя и праздничный декор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Выпуклый рельеф, читаемый текст, крупные детали и контрастный силуэт без тонких отдельно стоящих элементов.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имя или первую букву, снежинку, звезду либо другой крупный символ и соединить детали с основой. Результат часа: персонализированная праздничная модель.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Петля и проверка печатности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Отверстие для шнурка, расстояние от края, цельность, плоское положение на столе и понятие контрольной печати.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Сделать отверстие, исправить тонкие места, проверить соединение декора с основой и подготовить финальную версию. Результат часа: цельная подвеска, готовая к экспорту.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STL и мини-выставка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Назначение STL, имя файла, контрольное изображение и короткий рассказ о выборе формы и украшения.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STL, сохранить изображение и представить подвеску группе. Результат часа: STL-файл, изображение и завершённая презентация.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(6–9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Названия базовых форм, назначение выравнивания, группировки и отверстия, правила безопасной работы и признаки цельной печатной модели.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Собирать простую модель, изменять размеры, добавлять крупный рельеф и отверстие, проверять соединение деталей и экспортировать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Именная ёлочная подвеска, STL-файл и контрольное изображение; одна технически корректная работа может быть выбрана для печати.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(10–12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эскиз объёмной игрушки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Симметричная основа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Рельеф и многослойность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Петля, прочность и контроль формы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экспорт и защита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(10–12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эскиз объёмной игрушки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Анализ силуэтов ёлочных игрушек, симметрия, повтор, толщина и место подвеса. Инструменты Tinkercad для точных размеров.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Выбрать форму игрушки, выполнить эскиз и зафиксировать габариты и расположение петли. Результат часа: технический эскиз персональной ёлочной игрушки.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Симметричная основа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Align, Duplicate and Repeat, поворот вокруг центра и группировка повторяющихся элементов.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Собрать симметричную основу из повторяющихся лучей или сегментов и проверить центр композиции. Результат часа: аккуратная симметричная основа игрушки.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Рельеф и многослойность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Разница высот, выпуклая и углублённая деталь, читаемость небольшого рельефа и соединение слоёв.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праздничный символ, инициалы или короткую надпись, объединить слои без висящих деталей. Результат часа: выразительная персонализированная модель.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Петля, прочность и контроль формы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Нагрузка на петлю, минимальная толщина по памятке педагога, острые и тонкие элементы, ориентация на печатном столе.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Сформировать петлю, усилить слабые места, проверить габариты и подготовить плоское положение модели. Результат часа: технически проверенная игрушка без слабых соединений.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экспорт и защита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Проверка STL, контрольного изображения и структуры короткой презентации дизайнерского решения.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STL и изображение, показать использование симметрии, рельефа и усиления петли. Результат часа: полный комплект проекта и защита готовой игрушки.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(10–12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Принципы симметрии, повторения, многослойности, прочной петли и подготовки плоской модели к 3D-печати.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Создавать повторяющиеся элементы, формировать рельеф, усиливать слабые места, проверять размеры и экспортировать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Персональная объёмная ёлочная игрушка, STL-файл и контрольное изображение.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(13–14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световой домик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Полый корпус и окна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Крыша и разъёмное основание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Декор и техническая проверка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комплект STL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(13–14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световой домик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Конструкция декоративного домика для светодиодной свечи: корпус, окна, крыша и основание. Использование только LED-источника без открытого огня.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Выполнить эскиз, определить габариты LED-свечи по образцу и составить схему раздельных деталей. Результат часа: техническое задание и схема безопасного светового домика.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Полый корпус и окна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Фигуры-отверстия, толщина стенок, плоское основание, повторяющиеся окна и дверной проём.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полый корпус, вырезать окна и дверь, проверить равномерность стенок и отсутствие закрытых лишних объёмов. Результат часа: цельный корпус с аккуратными световыми проёмами.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Крыша и разъёмное основание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Раздельные детали, посадка, направляющие и зазор по калибровке принтера. Удобство установки LED-свечи.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Смоделировать крышу или съёмное основание, добавить направляющие и применить значение зазора, заданное педагогом. Результат часа: комплект деталей, допускающий безопасную установку света.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Декор и техническая проверка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Ограничение мелких деталей, устойчивость, толщина, ориентация печати и контроль пересечений.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Добавить лаконичный зимний декор, проверить каждый элемент, исправить слабые места и подготовить раздельные модели. Результат часа: проверенный декоративный комплект без непечатаемых деталей.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комплект STL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Раздельный экспорт, имена файлов, изображение сборки и объяснение ограничений безопасного использования.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корпус и съёмную деталь, подготовить изображение собранного домика и представить конструкцию группе. Результат часа: комплект STL, схема сборки и защита проекта.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(13–14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Принципы создания полого корпуса, световых проёмов, разъёмных деталей, технологического зазора и безопасного использования LED-источника.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Моделировать полые и разъёмные формы, контролировать стенки и посадку, проверять печатность и экспортировать комплект STL.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Декоративный новогодний домик для LED-свечи, комплект STL и изображение сборки; использование открытого огня исключено.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Учебно-тематический план (15–17 лет)</w:t>
      </w:r>
    </w:p>
    <w:tbl>
      <w:tblPr>
        <w:tblStyle w:val="ac"/>
        <w:tblW w:type="dxa" w:w="980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100"/>
        <w:gridCol w:w="1100"/>
        <w:gridCol w:w="1850"/>
        <w:gridCol w:w="1850"/>
      </w:tblGrid>
      <w:tr>
        <w:trPr>
          <w:tblHeader w:val="true"/>
          <w:cantSplit/>
        </w:trPr>
        <w:tc>
          <w:tcPr>
            <w:tcW w:type="dxa" w:w="9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</w:t>
            </w:r>
          </w:p>
        </w:tc>
        <w:tc>
          <w:tcPr>
            <w:tcW w:type="dxa" w:w="4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Наименование разделов, тем</w:t>
            </w:r>
          </w:p>
        </w:tc>
        <w:tc>
          <w:tcPr>
            <w:tcW w:type="dxa" w:w="4800"/>
            <w:gridSpan w:val="3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учебных часов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 w:val="restart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вс.</w:t>
            </w:r>
          </w:p>
        </w:tc>
        <w:tc>
          <w:tcPr>
            <w:tcW w:type="dxa" w:w="3700"/>
            <w:gridSpan w:val="2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 том числе</w:t>
            </w:r>
          </w:p>
        </w:tc>
      </w:tr>
      <w:tr>
        <w:trPr>
          <w:tblHeader w:val="true"/>
          <w:cantSplit/>
        </w:trPr>
        <w:tc>
          <w:tcPr>
            <w:tcW w:type="dxa" w:w="900"/>
            <w:vMerge/>
          </w:tcPr>
          <w:p/>
        </w:tc>
        <w:tc>
          <w:tcPr>
            <w:tcW w:type="dxa" w:w="4100"/>
            <w:vMerge/>
          </w:tcPr>
          <w:p/>
        </w:tc>
        <w:tc>
          <w:tcPr>
            <w:tcW w:type="dxa" w:w="1100"/>
            <w:vMerge/>
          </w:tcPr>
          <w:p/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теория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Вводное занятие: идея и блок-аут диорамы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Низкополигональное моделирование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Материалы и праздничный свет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Камера, рендеры и пролёт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Итоговое занятие: GLB и презентация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0.25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0.75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4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Итого:</w:t>
            </w:r>
          </w:p>
        </w:tc>
        <w:tc>
          <w:tcPr>
            <w:tcW w:type="dxa" w:w="110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1.5</w:t>
            </w:r>
          </w:p>
        </w:tc>
        <w:tc>
          <w:tcPr>
            <w:tcW w:type="dxa" w:w="1850"/>
            <w:vAlign w:val="center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3.5</w:t>
            </w:r>
          </w:p>
        </w:tc>
      </w:tr>
    </w:tbl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 программы (15–17 лет)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Вводное занятие: идея и блок-аут диорамы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Правила безопасной работы. Интерфейс Blender, структура стартового файла, навигация, масштаб и композиционный центр. Ограничение проекта: основание и один главный праздничный объект.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Выбрать тему, разместить референсы, собрать низкополигональный блок-аут основания и главного объекта, сохранить первую версию. Результат часа: читаемый блок-аут компактной праздничной диорамы.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 Низкополигональное моделирование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Extrude, Inset, Loop Cut и Bevel; простая и чистая форма; силуэт важнее мелкого декора. Повтор деталей через связанные копии.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Завершить главный объект — ёлку, праздничную арку, сани, фонарь или композицию подарков — и добавить два-три поддерживающих элемента. Результат часа: законченная геометрия диорамы без перегрузки деталями.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 Материалы и праздничный свет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Principled BSDF, базовый цвет, металл, шероховатость и эмиссия. Ограниченная палитра, ключевой и заполняющий свет.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Создать три-четыре материала, настроить нейтральный общий свет и один праздничный акцент без сложных симуляций. Результат часа: выразительная цветовая и световая схема в EEVEE.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 Камера, рендеры и пролёт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Композиция кадра, два ракурса, разрешение 1920×1080 и ключевые кадры камеры. Подготовленный педагогом круговой маршрут.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Выполнить два EEVEE-рендера и настроить короткий пролёт камеры продолжительностью 3–5 секунд. Результат часа: два финальных изображения и видеопролёт диорамы.</w:t>
      </w:r>
    </w:p>
    <w:p>
      <w:pPr>
        <w:pStyle w:val="a7"/>
        <w:keepNext/>
        <w:pageBreakBefore w:val="0"/>
        <w:spacing w:before="0" w:after="0" w:line="240" w:lineRule="auto"/>
        <w:ind w:left="567"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Итоговое занятие: GLB и презентация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Проверка имён, применённого масштаба, материалов, коллекций и экспортируемых объектов. Назначение GLB для просмотра и будущей цифровой сцены.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Практическая работа. </w:t>
      </w:r>
      <w:r>
        <w:rPr>
          <w:rFonts w:ascii="Times New Roman" w:hAnsi="Times New Roman" w:eastAsia="Times New Roman"/>
          <w:color w:val="000000"/>
          <w:sz w:val="28"/>
        </w:rPr>
        <w:t>Экспортировать GLB, проверить его повторным импортом, собрать итоговую папку и представить идею, главный объект и технические решения. Результат часа: проверенный пакет .blend, GLB, два рендера и короткий пролёт камеры.</w:t>
      </w:r>
    </w:p>
    <w:p>
      <w:pPr>
        <w:pStyle w:val="1"/>
        <w:keepNext/>
        <w:pageBreakBefore w:val="0"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Ожидаемые результаты освоения программы (15–17 лет)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Что должен знать учащийся. </w:t>
      </w:r>
      <w:r>
        <w:rPr>
          <w:rFonts w:ascii="Times New Roman" w:hAnsi="Times New Roman" w:eastAsia="Times New Roman"/>
          <w:color w:val="000000"/>
          <w:sz w:val="28"/>
        </w:rPr>
        <w:t>Этапы создания небольшой диорамы, назначение блок-аута, низкополигональной формы, простых PBR-материалов, EEVEE, камеры и GLB.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Чему должен научиться учащийся. </w:t>
      </w:r>
      <w:r>
        <w:rPr>
          <w:rFonts w:ascii="Times New Roman" w:hAnsi="Times New Roman" w:eastAsia="Times New Roman"/>
          <w:color w:val="000000"/>
          <w:sz w:val="28"/>
        </w:rPr>
        <w:t>Создавать компактную сцену, моделировать главный объект, настраивать ограниченную палитру и свет, выполнять рендеры, пролёт камеры и экспорт GLB.</w:t>
      </w:r>
    </w:p>
    <w:p>
      <w:pPr>
        <w:pageBreakBefore w:val="0"/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Итоговый продукт. </w:t>
      </w:r>
      <w:r>
        <w:rPr>
          <w:rFonts w:ascii="Times New Roman" w:hAnsi="Times New Roman" w:eastAsia="Times New Roman"/>
          <w:color w:val="000000"/>
          <w:sz w:val="28"/>
        </w:rPr>
        <w:t>Праздничная мини-диорама: .blend, GLB, два изображения 1920×1080 и видеопролёт продолжительностью 3–5 секунд.</w:t>
      </w:r>
    </w:p>
    <w:p>
      <w:pPr>
        <w:pStyle w:val="1"/>
        <w:keepNext/>
        <w:pageBreakBefore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Литература и информационные ресурсы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 </w:t>
      </w:r>
      <w:r>
        <w:rPr>
          <w:rFonts w:ascii="Times New Roman" w:hAnsi="Times New Roman" w:eastAsia="Times New Roman"/>
          <w:i/>
          <w:color w:val="000000"/>
          <w:sz w:val="28"/>
        </w:rPr>
        <w:t>Tinkercad 3D Design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Autodesk. – Режим доступа: </w:t>
      </w:r>
      <w:hyperlink r:id="rId7">
        <w:r>
          <w:rPr>
            <w:rFonts w:ascii="Times New Roman" w:hAnsi="Times New Roman"/>
            <w:color w:val="0563C1"/>
            <w:u w:val="single"/>
            <w:sz w:val="28"/>
          </w:rPr>
          <w:t>https://www.tinkercad.com/3d-design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 </w:t>
      </w:r>
      <w:r>
        <w:rPr>
          <w:rFonts w:ascii="Times New Roman" w:hAnsi="Times New Roman" w:eastAsia="Times New Roman"/>
          <w:i/>
          <w:color w:val="000000"/>
          <w:sz w:val="28"/>
        </w:rPr>
        <w:t>Tinkercad Learning Center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Autodesk. – Режим доступа: </w:t>
      </w:r>
      <w:hyperlink r:id="rId8">
        <w:r>
          <w:rPr>
            <w:rFonts w:ascii="Times New Roman" w:hAnsi="Times New Roman"/>
            <w:color w:val="0563C1"/>
            <w:u w:val="single"/>
            <w:sz w:val="28"/>
          </w:rPr>
          <w:t>https://www.tinkercad.com/learn/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 </w:t>
      </w:r>
      <w:r>
        <w:rPr>
          <w:rFonts w:ascii="Times New Roman" w:hAnsi="Times New Roman" w:eastAsia="Times New Roman"/>
          <w:i/>
          <w:color w:val="000000"/>
          <w:sz w:val="28"/>
        </w:rPr>
        <w:t>Blender 5.2 LTS Reference Manual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9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 </w:t>
      </w:r>
      <w:r>
        <w:rPr>
          <w:rFonts w:ascii="Times New Roman" w:hAnsi="Times New Roman" w:eastAsia="Times New Roman"/>
          <w:i/>
          <w:color w:val="000000"/>
          <w:sz w:val="28"/>
        </w:rPr>
        <w:t>EEVEE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0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https://docs.blender.org/manual/en/5.2/render/eevee/index.html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 </w:t>
      </w:r>
      <w:r>
        <w:rPr>
          <w:rFonts w:ascii="Times New Roman" w:hAnsi="Times New Roman" w:eastAsia="Times New Roman"/>
          <w:i/>
          <w:color w:val="000000"/>
          <w:sz w:val="28"/>
        </w:rPr>
        <w:t>Animation: Introduction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4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https://docs.blender.org/manual/en/5.2/animation/introduction.html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>
      <w:pPr>
        <w:pageBreakBefore w:val="0"/>
        <w:spacing w:before="0" w:after="0" w:line="240" w:lineRule="auto"/>
        <w:ind w:left="454" w:hanging="454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 </w:t>
      </w:r>
      <w:r>
        <w:rPr>
          <w:rFonts w:ascii="Times New Roman" w:hAnsi="Times New Roman" w:eastAsia="Times New Roman"/>
          <w:i/>
          <w:color w:val="000000"/>
          <w:sz w:val="28"/>
        </w:rPr>
        <w:t>glTF 2.0: Import and Export</w:t>
      </w:r>
      <w:r>
        <w:rPr>
          <w:rFonts w:ascii="Times New Roman" w:hAnsi="Times New Roman" w:eastAsia="Times New Roman"/>
          <w:color w:val="000000"/>
          <w:sz w:val="28"/>
        </w:rPr>
        <w:t xml:space="preserve"> [Электронный ресурс] / Blender Foundation. – Режим доступа: </w:t>
      </w:r>
      <w:hyperlink r:id="rId15">
        <w:r>
          <w:rPr>
            <w:rFonts w:ascii="Times New Roman" w:hAnsi="Times New Roman"/>
            <w:color w:val="0563C1"/>
            <w:u w:val="single"/>
            <w:sz w:val="28"/>
          </w:rPr>
          <w:t>https://docs.blender.org/manual/en/5.2/addons/scene_gltf2.html</w:t>
        </w:r>
      </w:hyperlink>
      <w:r>
        <w:rPr>
          <w:rFonts w:ascii="Times New Roman" w:hAnsi="Times New Roman" w:eastAsia="Times New Roman"/>
          <w:color w:val="000000"/>
          <w:sz w:val="28"/>
        </w:rPr>
        <w:t>. – Дата обращения: 01.09.2026.</w:t>
      </w:r>
    </w:p>
    <w:p w14:paraId="5591C602" w14:textId="77777777" w:rsidR="00661B95" w:rsidRPr="00661B95" w:rsidRDefault="00661B95" w:rsidP="00661B95">
      <w:pPr>
        <w:pageBreakBefore/>
        <w:ind w:firstLine="0"/>
      </w:pPr>
      <w:r w:rsidRPr="00661B95">
        <w:lastRenderedPageBreak/>
        <w:t>РЕКОМЕНДОВАНА</w:t>
      </w:r>
    </w:p>
    <w:p w14:paraId="546626FF" w14:textId="4324B7DC" w:rsidR="00661B95" w:rsidRPr="00661B95" w:rsidRDefault="00661B95" w:rsidP="00661B95">
      <w:pPr>
        <w:ind w:firstLine="0"/>
      </w:pPr>
      <w:r w:rsidRPr="00661B95">
        <w:t>на</w:t>
      </w:r>
      <w:r w:rsidR="00CC13E3">
        <w:t xml:space="preserve"> </w:t>
      </w:r>
      <w:r w:rsidRPr="00661B95">
        <w:t>заседании</w:t>
      </w:r>
      <w:r w:rsidR="00CC13E3">
        <w:t xml:space="preserve"> </w:t>
      </w:r>
      <w:r w:rsidRPr="00661B95">
        <w:t>методического</w:t>
      </w:r>
      <w:r w:rsidR="00CC13E3">
        <w:t xml:space="preserve"> </w:t>
      </w:r>
      <w:r w:rsidRPr="00661B95">
        <w:t>совета</w:t>
      </w:r>
    </w:p>
    <w:p w14:paraId="6DF2F088" w14:textId="26392A31" w:rsidR="00661B95" w:rsidRPr="00661B95" w:rsidRDefault="00661B95" w:rsidP="00661B95">
      <w:pPr>
        <w:ind w:firstLine="0"/>
      </w:pPr>
      <w:r w:rsidRPr="00661B95">
        <w:t>НДЦ</w:t>
      </w:r>
      <w:r w:rsidR="00CC13E3">
        <w:t xml:space="preserve"> </w:t>
      </w:r>
      <w:r w:rsidRPr="00661B95">
        <w:t>«Зубренок»</w:t>
      </w:r>
    </w:p>
    <w:p w14:paraId="1C0280D4" w14:textId="7A918FAF" w:rsidR="00661B95" w:rsidRPr="00661B95" w:rsidRDefault="00661B95" w:rsidP="00661B95">
      <w:pPr>
        <w:ind w:firstLine="0"/>
      </w:pPr>
      <w:r w:rsidRPr="00661B95">
        <w:t>протокол</w:t>
      </w:r>
      <w:r w:rsidR="00CC13E3">
        <w:t xml:space="preserve"> </w:t>
      </w:r>
      <w:r w:rsidRPr="00661B95">
        <w:t>№___</w:t>
      </w:r>
    </w:p>
    <w:p w14:paraId="2714FC64" w14:textId="3FA411CC" w:rsidR="00661B95" w:rsidRPr="00661B95" w:rsidRDefault="00661B95" w:rsidP="00661B95">
      <w:pPr>
        <w:ind w:firstLine="0"/>
      </w:pPr>
      <w:r>
        <w:rPr>
          <w:rFonts w:ascii="Times New Roman" w:hAnsi="Times New Roman" w:eastAsia="Times New Roman"/>
          <w:color w:val="000000"/>
          <w:sz w:val="28"/>
        </w:rPr>
        <w:t>от «____» ________ 2026 г.</w:t>
      </w:r>
    </w:p>
    <w:p w14:paraId="6B2344B8" w14:textId="318101DF" w:rsidR="00661B95" w:rsidRPr="00661B95" w:rsidRDefault="00661B95" w:rsidP="00661B95">
      <w:pPr>
        <w:ind w:firstLine="0"/>
      </w:pPr>
    </w:p>
    <w:p w14:paraId="4310301E" w14:textId="77777777" w:rsidR="00661B95" w:rsidRPr="00661B95" w:rsidRDefault="00661B95" w:rsidP="00661B95">
      <w:pPr>
        <w:ind w:firstLine="0"/>
      </w:pPr>
      <w:r w:rsidRPr="00661B95">
        <w:t>СОГЛАСОВАНО</w:t>
      </w:r>
    </w:p>
    <w:p w14:paraId="5F12D0AE" w14:textId="77777777" w:rsidR="00661B95" w:rsidRPr="00661B95" w:rsidRDefault="00661B95" w:rsidP="00661B95">
      <w:pPr>
        <w:ind w:firstLine="0"/>
      </w:pPr>
      <w:r w:rsidRPr="00661B95">
        <w:t>Письмо</w:t>
      </w:r>
    </w:p>
    <w:p w14:paraId="6FDC7E9F" w14:textId="3196A6B4" w:rsidR="00661B95" w:rsidRPr="00661B95" w:rsidRDefault="00661B95" w:rsidP="00661B95">
      <w:pPr>
        <w:ind w:firstLine="0"/>
      </w:pPr>
      <w:r w:rsidRPr="00661B95">
        <w:t>Министерства</w:t>
      </w:r>
      <w:r w:rsidR="00CC13E3">
        <w:t xml:space="preserve"> </w:t>
      </w:r>
      <w:r w:rsidRPr="00661B95">
        <w:t>образования</w:t>
      </w:r>
    </w:p>
    <w:p w14:paraId="78F28AAD" w14:textId="6134A2F2" w:rsidR="00661B95" w:rsidRPr="00661B95" w:rsidRDefault="00661B95" w:rsidP="00661B95">
      <w:pPr>
        <w:ind w:firstLine="0"/>
      </w:pPr>
      <w:r w:rsidRPr="00661B95">
        <w:t>Республики</w:t>
      </w:r>
      <w:r w:rsidR="00CC13E3">
        <w:t xml:space="preserve"> </w:t>
      </w:r>
      <w:r w:rsidRPr="00661B95">
        <w:t>Беларусь</w:t>
      </w:r>
    </w:p>
    <w:p w14:paraId="0BBF04DD" w14:textId="3C4214B1" w:rsidR="00661B95" w:rsidRPr="00661B95" w:rsidRDefault="00661B95" w:rsidP="00661B95">
      <w:pPr>
        <w:ind w:firstLine="0"/>
      </w:pPr>
      <w:r w:rsidRPr="00661B95">
        <w:t>«Об</w:t>
      </w:r>
      <w:r w:rsidR="00CC13E3">
        <w:t xml:space="preserve"> </w:t>
      </w:r>
      <w:r w:rsidRPr="00661B95">
        <w:t>утверждении</w:t>
      </w:r>
      <w:r w:rsidR="00CC13E3">
        <w:t xml:space="preserve"> </w:t>
      </w:r>
      <w:r w:rsidRPr="00661B95">
        <w:t>программы</w:t>
      </w:r>
    </w:p>
    <w:p w14:paraId="3A2A490F" w14:textId="2DB92564" w:rsidR="00661B95" w:rsidRPr="00661B95" w:rsidRDefault="00661B95" w:rsidP="00661B95">
      <w:pPr>
        <w:ind w:firstLine="0"/>
      </w:pPr>
      <w:r w:rsidRPr="00661B95">
        <w:t>объединения</w:t>
      </w:r>
      <w:r w:rsidR="00CC13E3">
        <w:t xml:space="preserve"> </w:t>
      </w:r>
      <w:r w:rsidRPr="00661B95">
        <w:t>по</w:t>
      </w:r>
      <w:r w:rsidR="00CC13E3">
        <w:t xml:space="preserve"> </w:t>
      </w:r>
      <w:r w:rsidRPr="00661B95">
        <w:t>интересам»</w:t>
      </w:r>
    </w:p>
    <w:p w14:paraId="034195D3" w14:textId="4821889A" w:rsidR="00661B95" w:rsidRPr="00661B95" w:rsidRDefault="00661B95" w:rsidP="00661B95">
      <w:pPr>
        <w:ind w:firstLine="0"/>
      </w:pPr>
      <w:r w:rsidRPr="00661B95">
        <w:t>___________</w:t>
      </w:r>
      <w:r w:rsidR="00CC13E3">
        <w:t xml:space="preserve"> </w:t>
      </w:r>
      <w:r w:rsidRPr="00661B95">
        <w:t>№_________</w:t>
      </w:r>
    </w:p>
    <w:p w14:paraId="69714C4A" w14:textId="77777777" w:rsidR="00FB71CC" w:rsidRPr="00FB71CC" w:rsidRDefault="00FB71CC" w:rsidP="00FB71CC"/>
    <w:sectPr w:rsidR="00FB71CC" w:rsidRPr="00FB71CC" w:rsidSect="00E47D93">
      <w:headerReference w:type="default" r:id="rId11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8EE10" w14:textId="77777777" w:rsidR="00E06DC7" w:rsidRDefault="00E06DC7" w:rsidP="00E47D93">
      <w:r>
        <w:separator/>
      </w:r>
    </w:p>
  </w:endnote>
  <w:endnote w:type="continuationSeparator" w:id="0">
    <w:p w14:paraId="073EDFEC" w14:textId="77777777" w:rsidR="00E06DC7" w:rsidRDefault="00E06DC7" w:rsidP="00E4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4810C" w14:textId="77777777" w:rsidR="00E06DC7" w:rsidRDefault="00E06DC7" w:rsidP="00E47D93">
      <w:r>
        <w:separator/>
      </w:r>
    </w:p>
  </w:footnote>
  <w:footnote w:type="continuationSeparator" w:id="0">
    <w:p w14:paraId="52AA2F57" w14:textId="77777777" w:rsidR="00E06DC7" w:rsidRDefault="00E06DC7" w:rsidP="00E47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346068"/>
      <w:docPartObj>
        <w:docPartGallery w:val="Page Numbers (Top of Page)"/>
        <w:docPartUnique/>
      </w:docPartObj>
    </w:sdtPr>
    <w:sdtContent>
      <w:p w14:paraId="1DBC3DDA" w14:textId="150F4ADA" w:rsidR="00E47D93" w:rsidRDefault="00E47D9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574592" w14:textId="77777777" w:rsidR="00E47D93" w:rsidRDefault="00E47D93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16"/>
    <w:multiLevelType w:val="multilevel"/>
    <w:tmpl w:val="A1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4519"/>
    <w:multiLevelType w:val="multilevel"/>
    <w:tmpl w:val="36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0E99"/>
    <w:multiLevelType w:val="multilevel"/>
    <w:tmpl w:val="D3A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52340"/>
    <w:multiLevelType w:val="multilevel"/>
    <w:tmpl w:val="FC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CF0"/>
    <w:multiLevelType w:val="multilevel"/>
    <w:tmpl w:val="0C3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10C4F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2376C"/>
    <w:multiLevelType w:val="multilevel"/>
    <w:tmpl w:val="B1A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209E"/>
    <w:multiLevelType w:val="multilevel"/>
    <w:tmpl w:val="F45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3AF0"/>
    <w:multiLevelType w:val="multilevel"/>
    <w:tmpl w:val="8E7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6028C"/>
    <w:multiLevelType w:val="multilevel"/>
    <w:tmpl w:val="C22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5263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B4BEF"/>
    <w:multiLevelType w:val="multilevel"/>
    <w:tmpl w:val="AC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070"/>
    <w:multiLevelType w:val="multilevel"/>
    <w:tmpl w:val="72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4019FC"/>
    <w:multiLevelType w:val="multilevel"/>
    <w:tmpl w:val="3D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E0539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314BC"/>
    <w:multiLevelType w:val="multilevel"/>
    <w:tmpl w:val="1D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8403D"/>
    <w:multiLevelType w:val="multilevel"/>
    <w:tmpl w:val="6C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47551"/>
    <w:multiLevelType w:val="multilevel"/>
    <w:tmpl w:val="F91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7236F"/>
    <w:multiLevelType w:val="multilevel"/>
    <w:tmpl w:val="3D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A1B6F"/>
    <w:multiLevelType w:val="multilevel"/>
    <w:tmpl w:val="726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C4B2D"/>
    <w:multiLevelType w:val="multilevel"/>
    <w:tmpl w:val="71A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50EA2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9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B6138"/>
    <w:multiLevelType w:val="multilevel"/>
    <w:tmpl w:val="C63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32011"/>
    <w:multiLevelType w:val="multilevel"/>
    <w:tmpl w:val="BB2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318C7"/>
    <w:multiLevelType w:val="multilevel"/>
    <w:tmpl w:val="59A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89688">
    <w:abstractNumId w:val="21"/>
  </w:num>
  <w:num w:numId="2" w16cid:durableId="4524901">
    <w:abstractNumId w:val="11"/>
  </w:num>
  <w:num w:numId="3" w16cid:durableId="1365907482">
    <w:abstractNumId w:val="20"/>
  </w:num>
  <w:num w:numId="4" w16cid:durableId="955257003">
    <w:abstractNumId w:val="19"/>
  </w:num>
  <w:num w:numId="5" w16cid:durableId="141317394">
    <w:abstractNumId w:val="8"/>
  </w:num>
  <w:num w:numId="6" w16cid:durableId="1364359276">
    <w:abstractNumId w:val="24"/>
  </w:num>
  <w:num w:numId="7" w16cid:durableId="1098873242">
    <w:abstractNumId w:val="10"/>
  </w:num>
  <w:num w:numId="8" w16cid:durableId="1420564371">
    <w:abstractNumId w:val="2"/>
  </w:num>
  <w:num w:numId="9" w16cid:durableId="64229365">
    <w:abstractNumId w:val="4"/>
  </w:num>
  <w:num w:numId="10" w16cid:durableId="1254822589">
    <w:abstractNumId w:val="0"/>
  </w:num>
  <w:num w:numId="11" w16cid:durableId="1754426722">
    <w:abstractNumId w:val="16"/>
  </w:num>
  <w:num w:numId="12" w16cid:durableId="2097093667">
    <w:abstractNumId w:val="3"/>
  </w:num>
  <w:num w:numId="13" w16cid:durableId="1066991853">
    <w:abstractNumId w:val="12"/>
  </w:num>
  <w:num w:numId="14" w16cid:durableId="252589607">
    <w:abstractNumId w:val="7"/>
  </w:num>
  <w:num w:numId="15" w16cid:durableId="1922641406">
    <w:abstractNumId w:val="14"/>
  </w:num>
  <w:num w:numId="16" w16cid:durableId="1675958142">
    <w:abstractNumId w:val="9"/>
  </w:num>
  <w:num w:numId="17" w16cid:durableId="1436898996">
    <w:abstractNumId w:val="23"/>
  </w:num>
  <w:num w:numId="18" w16cid:durableId="475610709">
    <w:abstractNumId w:val="5"/>
  </w:num>
  <w:num w:numId="19" w16cid:durableId="1974403539">
    <w:abstractNumId w:val="13"/>
  </w:num>
  <w:num w:numId="20" w16cid:durableId="182017801">
    <w:abstractNumId w:val="17"/>
  </w:num>
  <w:num w:numId="21" w16cid:durableId="120808920">
    <w:abstractNumId w:val="15"/>
  </w:num>
  <w:num w:numId="22" w16cid:durableId="2091003820">
    <w:abstractNumId w:val="22"/>
  </w:num>
  <w:num w:numId="23" w16cid:durableId="1097557109">
    <w:abstractNumId w:val="25"/>
  </w:num>
  <w:num w:numId="24" w16cid:durableId="1387030342">
    <w:abstractNumId w:val="18"/>
  </w:num>
  <w:num w:numId="25" w16cid:durableId="1825731484">
    <w:abstractNumId w:val="6"/>
  </w:num>
  <w:num w:numId="26" w16cid:durableId="180060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C"/>
    <w:rsid w:val="0000060E"/>
    <w:rsid w:val="00025349"/>
    <w:rsid w:val="0003472D"/>
    <w:rsid w:val="00042430"/>
    <w:rsid w:val="00060A17"/>
    <w:rsid w:val="00090CE8"/>
    <w:rsid w:val="000916C5"/>
    <w:rsid w:val="000A1262"/>
    <w:rsid w:val="000D4B36"/>
    <w:rsid w:val="000E1F08"/>
    <w:rsid w:val="000F1D5E"/>
    <w:rsid w:val="00104030"/>
    <w:rsid w:val="001305ED"/>
    <w:rsid w:val="001626CE"/>
    <w:rsid w:val="00165967"/>
    <w:rsid w:val="0018329E"/>
    <w:rsid w:val="00193E44"/>
    <w:rsid w:val="00197860"/>
    <w:rsid w:val="001B23E3"/>
    <w:rsid w:val="001B39CA"/>
    <w:rsid w:val="001B7125"/>
    <w:rsid w:val="001C5434"/>
    <w:rsid w:val="001E0BC0"/>
    <w:rsid w:val="001E55B7"/>
    <w:rsid w:val="001F5317"/>
    <w:rsid w:val="0023334A"/>
    <w:rsid w:val="00240F9F"/>
    <w:rsid w:val="00250126"/>
    <w:rsid w:val="0025158C"/>
    <w:rsid w:val="00256F4B"/>
    <w:rsid w:val="002758F7"/>
    <w:rsid w:val="002778C6"/>
    <w:rsid w:val="002E1394"/>
    <w:rsid w:val="00300E81"/>
    <w:rsid w:val="003417F0"/>
    <w:rsid w:val="00352E83"/>
    <w:rsid w:val="0039050C"/>
    <w:rsid w:val="003A117E"/>
    <w:rsid w:val="003D5C77"/>
    <w:rsid w:val="003D7C83"/>
    <w:rsid w:val="003F10B7"/>
    <w:rsid w:val="00410226"/>
    <w:rsid w:val="00425B41"/>
    <w:rsid w:val="00463731"/>
    <w:rsid w:val="00470BB3"/>
    <w:rsid w:val="0047516B"/>
    <w:rsid w:val="00491B8F"/>
    <w:rsid w:val="0049692B"/>
    <w:rsid w:val="004A480F"/>
    <w:rsid w:val="004C7ED1"/>
    <w:rsid w:val="004D6132"/>
    <w:rsid w:val="004E7A47"/>
    <w:rsid w:val="004F543F"/>
    <w:rsid w:val="005046BB"/>
    <w:rsid w:val="00535723"/>
    <w:rsid w:val="00543C5D"/>
    <w:rsid w:val="00564526"/>
    <w:rsid w:val="00566896"/>
    <w:rsid w:val="005E1A91"/>
    <w:rsid w:val="005E6936"/>
    <w:rsid w:val="006040CA"/>
    <w:rsid w:val="006047F9"/>
    <w:rsid w:val="00605DA6"/>
    <w:rsid w:val="0062424E"/>
    <w:rsid w:val="00634425"/>
    <w:rsid w:val="00643639"/>
    <w:rsid w:val="00661B95"/>
    <w:rsid w:val="006630FC"/>
    <w:rsid w:val="006A0D8B"/>
    <w:rsid w:val="006B11A6"/>
    <w:rsid w:val="006C0B77"/>
    <w:rsid w:val="006C629B"/>
    <w:rsid w:val="006D09D2"/>
    <w:rsid w:val="006F2AF9"/>
    <w:rsid w:val="006F2EF8"/>
    <w:rsid w:val="0071695D"/>
    <w:rsid w:val="00741942"/>
    <w:rsid w:val="00751AE6"/>
    <w:rsid w:val="00771C59"/>
    <w:rsid w:val="00783BD1"/>
    <w:rsid w:val="007D494C"/>
    <w:rsid w:val="007D7309"/>
    <w:rsid w:val="007E1660"/>
    <w:rsid w:val="007E1E0B"/>
    <w:rsid w:val="007F4A48"/>
    <w:rsid w:val="00813187"/>
    <w:rsid w:val="008242FF"/>
    <w:rsid w:val="008311FE"/>
    <w:rsid w:val="00845EDC"/>
    <w:rsid w:val="00855C7D"/>
    <w:rsid w:val="00860407"/>
    <w:rsid w:val="0086188E"/>
    <w:rsid w:val="00867141"/>
    <w:rsid w:val="00870751"/>
    <w:rsid w:val="00874A36"/>
    <w:rsid w:val="0088104F"/>
    <w:rsid w:val="00893C16"/>
    <w:rsid w:val="008C0D78"/>
    <w:rsid w:val="008C4AEA"/>
    <w:rsid w:val="009017B7"/>
    <w:rsid w:val="00922C48"/>
    <w:rsid w:val="0096545D"/>
    <w:rsid w:val="00974463"/>
    <w:rsid w:val="0098596E"/>
    <w:rsid w:val="00992191"/>
    <w:rsid w:val="009C0A16"/>
    <w:rsid w:val="00A1297A"/>
    <w:rsid w:val="00A31EC8"/>
    <w:rsid w:val="00A33461"/>
    <w:rsid w:val="00A3633D"/>
    <w:rsid w:val="00A52790"/>
    <w:rsid w:val="00A565E6"/>
    <w:rsid w:val="00A5750B"/>
    <w:rsid w:val="00A63211"/>
    <w:rsid w:val="00A77198"/>
    <w:rsid w:val="00A848F8"/>
    <w:rsid w:val="00AC5C31"/>
    <w:rsid w:val="00AF799C"/>
    <w:rsid w:val="00B06B94"/>
    <w:rsid w:val="00B43A29"/>
    <w:rsid w:val="00B915B7"/>
    <w:rsid w:val="00BC55B5"/>
    <w:rsid w:val="00BD6370"/>
    <w:rsid w:val="00BF3FB3"/>
    <w:rsid w:val="00C30C81"/>
    <w:rsid w:val="00C314A9"/>
    <w:rsid w:val="00C4573F"/>
    <w:rsid w:val="00C5156B"/>
    <w:rsid w:val="00C559A2"/>
    <w:rsid w:val="00C91BA5"/>
    <w:rsid w:val="00CA1EA4"/>
    <w:rsid w:val="00CB1935"/>
    <w:rsid w:val="00CC13E3"/>
    <w:rsid w:val="00CD33F5"/>
    <w:rsid w:val="00D07A08"/>
    <w:rsid w:val="00D156A7"/>
    <w:rsid w:val="00D5243A"/>
    <w:rsid w:val="00D97B24"/>
    <w:rsid w:val="00DA14B7"/>
    <w:rsid w:val="00DA2BD0"/>
    <w:rsid w:val="00DA3B70"/>
    <w:rsid w:val="00DC04BC"/>
    <w:rsid w:val="00DD15CA"/>
    <w:rsid w:val="00DF33F4"/>
    <w:rsid w:val="00E06DC7"/>
    <w:rsid w:val="00E16D4E"/>
    <w:rsid w:val="00E418B8"/>
    <w:rsid w:val="00E47616"/>
    <w:rsid w:val="00E47D93"/>
    <w:rsid w:val="00E47DD2"/>
    <w:rsid w:val="00E62102"/>
    <w:rsid w:val="00E660F8"/>
    <w:rsid w:val="00E82882"/>
    <w:rsid w:val="00EA3215"/>
    <w:rsid w:val="00EA59DF"/>
    <w:rsid w:val="00EB3301"/>
    <w:rsid w:val="00EC3D1A"/>
    <w:rsid w:val="00EE4070"/>
    <w:rsid w:val="00EF787C"/>
    <w:rsid w:val="00F12C76"/>
    <w:rsid w:val="00F23F08"/>
    <w:rsid w:val="00F5616F"/>
    <w:rsid w:val="00FB71CC"/>
    <w:rsid w:val="00FC1909"/>
    <w:rsid w:val="00FD2FE0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94B5"/>
  <w15:chartTrackingRefBased/>
  <w15:docId w15:val="{A6D9FB84-546B-4F49-BB7E-08CD09D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A4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692B"/>
    <w:pPr>
      <w:keepNext/>
      <w:keepLines/>
      <w:spacing w:before="36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92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3FB3"/>
    <w:pPr>
      <w:spacing w:before="360" w:after="36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7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F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link w:val="ae"/>
    <w:locked/>
    <w:rsid w:val="006B11A6"/>
    <w:rPr>
      <w:rFonts w:ascii="Calibri" w:eastAsia="MS Mincho" w:hAnsi="Calibri" w:cs="Times New Roman"/>
    </w:rPr>
  </w:style>
  <w:style w:type="paragraph" w:styleId="ae">
    <w:name w:val="No Spacing"/>
    <w:link w:val="ad"/>
    <w:qFormat/>
    <w:rsid w:val="006B11A6"/>
    <w:pPr>
      <w:spacing w:after="0" w:line="240" w:lineRule="auto"/>
    </w:pPr>
    <w:rPr>
      <w:rFonts w:ascii="Calibri" w:eastAsia="MS Mincho" w:hAnsi="Calibri" w:cs="Times New Roman"/>
    </w:rPr>
  </w:style>
  <w:style w:type="table" w:customStyle="1" w:styleId="23">
    <w:name w:val="Сетка таблицы2"/>
    <w:basedOn w:val="a1"/>
    <w:next w:val="ac"/>
    <w:uiPriority w:val="59"/>
    <w:rsid w:val="006B11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47D93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47D9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yperlink" Target="https://www.tinkercad.com/3d-design" TargetMode="External"/><Relationship Id="rId8" Type="http://schemas.openxmlformats.org/officeDocument/2006/relationships/hyperlink" Target="https://www.tinkercad.com/learn/" TargetMode="External"/><Relationship Id="rId9" Type="http://schemas.openxmlformats.org/officeDocument/2006/relationships/hyperlink" Target="https://docs.blender.org/manual/en/5.2/" TargetMode="External"/><Relationship Id="rId10" Type="http://schemas.openxmlformats.org/officeDocument/2006/relationships/hyperlink" Target="https://docs.blender.org/manual/en/5.2/render/eevee/index.html" TargetMode="External"/><Relationship Id="rId14" Type="http://schemas.openxmlformats.org/officeDocument/2006/relationships/hyperlink" Target="https://docs.blender.org/manual/en/5.2/animation/introduction.html" TargetMode="External"/><Relationship Id="rId15" Type="http://schemas.openxmlformats.org/officeDocument/2006/relationships/hyperlink" Target="https://docs.blender.org/manual/en/5.2/addons/scene_gltf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13</Pages>
  <Words>2707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KDFX Modes</cp:lastModifiedBy>
  <cp:revision>126</cp:revision>
  <dcterms:created xsi:type="dcterms:W3CDTF">2025-09-21T07:22:00Z</dcterms:created>
  <dcterms:modified xsi:type="dcterms:W3CDTF">2026-02-22T15:56:00Z</dcterms:modified>
</cp:coreProperties>
</file>