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773C" w14:textId="77777777" w:rsidR="00693334" w:rsidRDefault="00000000">
      <w:pPr>
        <w:jc w:val="center"/>
      </w:pPr>
      <w:r>
        <w:rPr>
          <w:b/>
          <w:color w:val="1A3C6E"/>
          <w:sz w:val="40"/>
        </w:rPr>
        <w:t>BTCUSDT Price Direction Prediction System</w:t>
      </w:r>
    </w:p>
    <w:p w14:paraId="5EF3249E" w14:textId="77777777" w:rsidR="00693334" w:rsidRDefault="00000000">
      <w:pPr>
        <w:jc w:val="center"/>
      </w:pPr>
      <w:r>
        <w:rPr>
          <w:i/>
          <w:color w:val="666666"/>
          <w:sz w:val="24"/>
        </w:rPr>
        <w:t>Technical Documentation for Sponsors</w:t>
      </w:r>
    </w:p>
    <w:p w14:paraId="30D0A9DA" w14:textId="77777777" w:rsidR="00693334" w:rsidRDefault="00693334"/>
    <w:p w14:paraId="5010CB9D" w14:textId="77777777" w:rsidR="00693334" w:rsidRDefault="00000000">
      <w:pPr>
        <w:pStyle w:val="1"/>
      </w:pPr>
      <w:r>
        <w:rPr>
          <w:color w:val="1A3C6E"/>
        </w:rPr>
        <w:t>1. Project Overview</w:t>
      </w:r>
    </w:p>
    <w:p w14:paraId="2F602173" w14:textId="77777777" w:rsidR="00693334" w:rsidRDefault="00000000">
      <w:r>
        <w:t>The system predicts Bitcoin (BTCUSDT) price direction using classical machine learning. It answers two questions for investors:</w:t>
      </w:r>
    </w:p>
    <w:p w14:paraId="15F00355" w14:textId="77777777" w:rsidR="00693334" w:rsidRDefault="00000000">
      <w:pPr>
        <w:pStyle w:val="a0"/>
      </w:pPr>
      <w:r>
        <w:t>Will the price go up? (Base models) — binary prediction of whether BTC price will be higher after N days.</w:t>
      </w:r>
    </w:p>
    <w:p w14:paraId="33BCA374" w14:textId="77777777" w:rsidR="00693334" w:rsidRDefault="00000000">
      <w:pPr>
        <w:pStyle w:val="a0"/>
      </w:pPr>
      <w:r>
        <w:t>Will the price stay above its trend? (Range models) — binary prediction of whether the closing price will remain above the 14-day moving average after N days.</w:t>
      </w:r>
    </w:p>
    <w:p w14:paraId="66D76F3B" w14:textId="77777777" w:rsidR="00693334" w:rsidRDefault="00000000">
      <w:r>
        <w:t>Predictions are generated for four time horizons: 1, 3, 5, and 7 days ahead — producing 8 models in total. All predictions are served in real-time via a REST API.</w:t>
      </w:r>
    </w:p>
    <w:p w14:paraId="71D31F52" w14:textId="77777777" w:rsidR="00693334" w:rsidRDefault="00000000">
      <w:pPr>
        <w:pStyle w:val="1"/>
      </w:pPr>
      <w:r>
        <w:rPr>
          <w:color w:val="1A3C6E"/>
        </w:rPr>
        <w:t>2. Data Foundation</w:t>
      </w:r>
    </w:p>
    <w:p w14:paraId="4B65746A" w14:textId="77777777" w:rsidR="00693334" w:rsidRDefault="00000000">
      <w:r>
        <w:t>The system aggregates 28 daily datasets covering approximately 1,000 days of history from two sources: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93334" w14:paraId="7DEEFB3C" w14:textId="77777777">
        <w:trPr>
          <w:jc w:val="center"/>
        </w:trPr>
        <w:tc>
          <w:tcPr>
            <w:tcW w:w="3324" w:type="dxa"/>
            <w:shd w:val="clear" w:color="auto" w:fill="2E74B5"/>
          </w:tcPr>
          <w:p w14:paraId="0E2FE871" w14:textId="77777777" w:rsidR="00693334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3324" w:type="dxa"/>
            <w:shd w:val="clear" w:color="auto" w:fill="2E74B5"/>
          </w:tcPr>
          <w:p w14:paraId="5EF4FA09" w14:textId="77777777" w:rsidR="00693334" w:rsidRDefault="00000000">
            <w:r>
              <w:rPr>
                <w:b/>
                <w:color w:val="FFFFFF"/>
                <w:sz w:val="18"/>
              </w:rPr>
              <w:t>Datasets</w:t>
            </w:r>
          </w:p>
        </w:tc>
        <w:tc>
          <w:tcPr>
            <w:tcW w:w="3324" w:type="dxa"/>
            <w:shd w:val="clear" w:color="auto" w:fill="2E74B5"/>
          </w:tcPr>
          <w:p w14:paraId="772913F1" w14:textId="77777777" w:rsidR="00693334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693334" w14:paraId="507C694B" w14:textId="77777777">
        <w:trPr>
          <w:jc w:val="center"/>
        </w:trPr>
        <w:tc>
          <w:tcPr>
            <w:tcW w:w="3324" w:type="dxa"/>
            <w:shd w:val="clear" w:color="auto" w:fill="F2F7FB"/>
          </w:tcPr>
          <w:p w14:paraId="54292235" w14:textId="77777777" w:rsidR="00693334" w:rsidRDefault="00000000">
            <w:r>
              <w:rPr>
                <w:sz w:val="18"/>
              </w:rPr>
              <w:t>Futures Open Interest</w:t>
            </w:r>
          </w:p>
        </w:tc>
        <w:tc>
          <w:tcPr>
            <w:tcW w:w="3324" w:type="dxa"/>
            <w:shd w:val="clear" w:color="auto" w:fill="F2F7FB"/>
          </w:tcPr>
          <w:p w14:paraId="49123D5F" w14:textId="77777777" w:rsidR="00693334" w:rsidRDefault="00000000">
            <w:r>
              <w:rPr>
                <w:sz w:val="18"/>
              </w:rPr>
              <w:t>4</w:t>
            </w:r>
          </w:p>
        </w:tc>
        <w:tc>
          <w:tcPr>
            <w:tcW w:w="3324" w:type="dxa"/>
            <w:shd w:val="clear" w:color="auto" w:fill="F2F7FB"/>
          </w:tcPr>
          <w:p w14:paraId="5BC9317D" w14:textId="77777777" w:rsidR="00693334" w:rsidRDefault="00000000">
            <w:r>
              <w:rPr>
                <w:sz w:val="18"/>
              </w:rPr>
              <w:t>CoinGlass API</w:t>
            </w:r>
          </w:p>
        </w:tc>
      </w:tr>
      <w:tr w:rsidR="00693334" w14:paraId="387759A2" w14:textId="77777777">
        <w:trPr>
          <w:jc w:val="center"/>
        </w:trPr>
        <w:tc>
          <w:tcPr>
            <w:tcW w:w="3324" w:type="dxa"/>
          </w:tcPr>
          <w:p w14:paraId="4FE036C4" w14:textId="77777777" w:rsidR="00693334" w:rsidRDefault="00000000">
            <w:r>
              <w:rPr>
                <w:sz w:val="18"/>
              </w:rPr>
              <w:t>Futures Funding Rates</w:t>
            </w:r>
          </w:p>
        </w:tc>
        <w:tc>
          <w:tcPr>
            <w:tcW w:w="3324" w:type="dxa"/>
          </w:tcPr>
          <w:p w14:paraId="67A1D2D8" w14:textId="77777777" w:rsidR="00693334" w:rsidRDefault="00000000">
            <w:r>
              <w:rPr>
                <w:sz w:val="18"/>
              </w:rPr>
              <w:t>3</w:t>
            </w:r>
          </w:p>
        </w:tc>
        <w:tc>
          <w:tcPr>
            <w:tcW w:w="3324" w:type="dxa"/>
          </w:tcPr>
          <w:p w14:paraId="462299E9" w14:textId="77777777" w:rsidR="00693334" w:rsidRDefault="00000000">
            <w:r>
              <w:rPr>
                <w:sz w:val="18"/>
              </w:rPr>
              <w:t>CoinGlass API</w:t>
            </w:r>
          </w:p>
        </w:tc>
      </w:tr>
      <w:tr w:rsidR="00693334" w14:paraId="5986EFAB" w14:textId="77777777">
        <w:trPr>
          <w:jc w:val="center"/>
        </w:trPr>
        <w:tc>
          <w:tcPr>
            <w:tcW w:w="3324" w:type="dxa"/>
            <w:shd w:val="clear" w:color="auto" w:fill="F2F7FB"/>
          </w:tcPr>
          <w:p w14:paraId="55B67B76" w14:textId="77777777" w:rsidR="00693334" w:rsidRDefault="00000000">
            <w:r>
              <w:rPr>
                <w:sz w:val="18"/>
              </w:rPr>
              <w:t>Futures Long/Short Ratios</w:t>
            </w:r>
          </w:p>
        </w:tc>
        <w:tc>
          <w:tcPr>
            <w:tcW w:w="3324" w:type="dxa"/>
            <w:shd w:val="clear" w:color="auto" w:fill="F2F7FB"/>
          </w:tcPr>
          <w:p w14:paraId="54AB2F03" w14:textId="77777777" w:rsidR="00693334" w:rsidRDefault="00000000">
            <w:r>
              <w:rPr>
                <w:sz w:val="18"/>
              </w:rPr>
              <w:t>3</w:t>
            </w:r>
          </w:p>
        </w:tc>
        <w:tc>
          <w:tcPr>
            <w:tcW w:w="3324" w:type="dxa"/>
            <w:shd w:val="clear" w:color="auto" w:fill="F2F7FB"/>
          </w:tcPr>
          <w:p w14:paraId="46377B6D" w14:textId="77777777" w:rsidR="00693334" w:rsidRDefault="00000000">
            <w:r>
              <w:rPr>
                <w:sz w:val="18"/>
              </w:rPr>
              <w:t>CoinGlass API</w:t>
            </w:r>
          </w:p>
        </w:tc>
      </w:tr>
      <w:tr w:rsidR="00693334" w14:paraId="75707727" w14:textId="77777777">
        <w:trPr>
          <w:jc w:val="center"/>
        </w:trPr>
        <w:tc>
          <w:tcPr>
            <w:tcW w:w="3324" w:type="dxa"/>
          </w:tcPr>
          <w:p w14:paraId="28A5629E" w14:textId="77777777" w:rsidR="00693334" w:rsidRDefault="00000000">
            <w:r>
              <w:rPr>
                <w:sz w:val="18"/>
              </w:rPr>
              <w:t>Futures Liquidations</w:t>
            </w:r>
          </w:p>
        </w:tc>
        <w:tc>
          <w:tcPr>
            <w:tcW w:w="3324" w:type="dxa"/>
          </w:tcPr>
          <w:p w14:paraId="6BC505A9" w14:textId="77777777" w:rsidR="00693334" w:rsidRDefault="00000000">
            <w:r>
              <w:rPr>
                <w:sz w:val="18"/>
              </w:rPr>
              <w:t>2</w:t>
            </w:r>
          </w:p>
        </w:tc>
        <w:tc>
          <w:tcPr>
            <w:tcW w:w="3324" w:type="dxa"/>
          </w:tcPr>
          <w:p w14:paraId="0077226E" w14:textId="77777777" w:rsidR="00693334" w:rsidRDefault="00000000">
            <w:r>
              <w:rPr>
                <w:sz w:val="18"/>
              </w:rPr>
              <w:t>CoinGlass API</w:t>
            </w:r>
          </w:p>
        </w:tc>
      </w:tr>
      <w:tr w:rsidR="00693334" w14:paraId="3391E022" w14:textId="77777777">
        <w:trPr>
          <w:jc w:val="center"/>
        </w:trPr>
        <w:tc>
          <w:tcPr>
            <w:tcW w:w="3324" w:type="dxa"/>
            <w:shd w:val="clear" w:color="auto" w:fill="F2F7FB"/>
          </w:tcPr>
          <w:p w14:paraId="7697FEEA" w14:textId="77777777" w:rsidR="00693334" w:rsidRDefault="00000000">
            <w:r>
              <w:rPr>
                <w:sz w:val="18"/>
              </w:rPr>
              <w:t>Futures Orderbook</w:t>
            </w:r>
          </w:p>
        </w:tc>
        <w:tc>
          <w:tcPr>
            <w:tcW w:w="3324" w:type="dxa"/>
            <w:shd w:val="clear" w:color="auto" w:fill="F2F7FB"/>
          </w:tcPr>
          <w:p w14:paraId="401B4407" w14:textId="77777777" w:rsidR="00693334" w:rsidRDefault="00000000">
            <w:r>
              <w:rPr>
                <w:sz w:val="18"/>
              </w:rPr>
              <w:t>2</w:t>
            </w:r>
          </w:p>
        </w:tc>
        <w:tc>
          <w:tcPr>
            <w:tcW w:w="3324" w:type="dxa"/>
            <w:shd w:val="clear" w:color="auto" w:fill="F2F7FB"/>
          </w:tcPr>
          <w:p w14:paraId="710DA578" w14:textId="77777777" w:rsidR="00693334" w:rsidRDefault="00000000">
            <w:r>
              <w:rPr>
                <w:sz w:val="18"/>
              </w:rPr>
              <w:t>CoinGlass API</w:t>
            </w:r>
          </w:p>
        </w:tc>
      </w:tr>
      <w:tr w:rsidR="00693334" w14:paraId="36ACE81B" w14:textId="77777777">
        <w:trPr>
          <w:jc w:val="center"/>
        </w:trPr>
        <w:tc>
          <w:tcPr>
            <w:tcW w:w="3324" w:type="dxa"/>
          </w:tcPr>
          <w:p w14:paraId="7E5055C9" w14:textId="77777777" w:rsidR="00693334" w:rsidRDefault="00000000">
            <w:r>
              <w:rPr>
                <w:sz w:val="18"/>
              </w:rPr>
              <w:t>Futures Taker Volume</w:t>
            </w:r>
          </w:p>
        </w:tc>
        <w:tc>
          <w:tcPr>
            <w:tcW w:w="3324" w:type="dxa"/>
          </w:tcPr>
          <w:p w14:paraId="6AF7ED43" w14:textId="77777777" w:rsidR="00693334" w:rsidRDefault="00000000">
            <w:r>
              <w:rPr>
                <w:sz w:val="18"/>
              </w:rPr>
              <w:t>2</w:t>
            </w:r>
          </w:p>
        </w:tc>
        <w:tc>
          <w:tcPr>
            <w:tcW w:w="3324" w:type="dxa"/>
          </w:tcPr>
          <w:p w14:paraId="44561D40" w14:textId="77777777" w:rsidR="00693334" w:rsidRDefault="00000000">
            <w:r>
              <w:rPr>
                <w:sz w:val="18"/>
              </w:rPr>
              <w:t>CoinGlass API</w:t>
            </w:r>
          </w:p>
        </w:tc>
      </w:tr>
      <w:tr w:rsidR="00693334" w14:paraId="1BC1D3EB" w14:textId="77777777">
        <w:trPr>
          <w:jc w:val="center"/>
        </w:trPr>
        <w:tc>
          <w:tcPr>
            <w:tcW w:w="3324" w:type="dxa"/>
            <w:shd w:val="clear" w:color="auto" w:fill="F2F7FB"/>
          </w:tcPr>
          <w:p w14:paraId="22513511" w14:textId="77777777" w:rsidR="00693334" w:rsidRDefault="00000000">
            <w:r>
              <w:rPr>
                <w:sz w:val="18"/>
              </w:rPr>
              <w:t>Exchange Metrics</w:t>
            </w:r>
          </w:p>
        </w:tc>
        <w:tc>
          <w:tcPr>
            <w:tcW w:w="3324" w:type="dxa"/>
            <w:shd w:val="clear" w:color="auto" w:fill="F2F7FB"/>
          </w:tcPr>
          <w:p w14:paraId="206D9E2D" w14:textId="77777777" w:rsidR="00693334" w:rsidRDefault="00000000">
            <w:r>
              <w:rPr>
                <w:sz w:val="18"/>
              </w:rPr>
              <w:t>3</w:t>
            </w:r>
          </w:p>
        </w:tc>
        <w:tc>
          <w:tcPr>
            <w:tcW w:w="3324" w:type="dxa"/>
            <w:shd w:val="clear" w:color="auto" w:fill="F2F7FB"/>
          </w:tcPr>
          <w:p w14:paraId="2859E563" w14:textId="77777777" w:rsidR="00693334" w:rsidRDefault="00000000">
            <w:r>
              <w:rPr>
                <w:sz w:val="18"/>
              </w:rPr>
              <w:t>CoinGlass API</w:t>
            </w:r>
          </w:p>
        </w:tc>
      </w:tr>
      <w:tr w:rsidR="00693334" w14:paraId="27C1E55C" w14:textId="77777777">
        <w:trPr>
          <w:jc w:val="center"/>
        </w:trPr>
        <w:tc>
          <w:tcPr>
            <w:tcW w:w="3324" w:type="dxa"/>
          </w:tcPr>
          <w:p w14:paraId="75EBA6C0" w14:textId="77777777" w:rsidR="00693334" w:rsidRDefault="00000000">
            <w:r>
              <w:rPr>
                <w:sz w:val="18"/>
              </w:rPr>
              <w:t>On-Chain Metrics</w:t>
            </w:r>
          </w:p>
        </w:tc>
        <w:tc>
          <w:tcPr>
            <w:tcW w:w="3324" w:type="dxa"/>
          </w:tcPr>
          <w:p w14:paraId="6C68FF6B" w14:textId="77777777" w:rsidR="00693334" w:rsidRDefault="00000000">
            <w:r>
              <w:rPr>
                <w:sz w:val="18"/>
              </w:rPr>
              <w:t>4</w:t>
            </w:r>
          </w:p>
        </w:tc>
        <w:tc>
          <w:tcPr>
            <w:tcW w:w="3324" w:type="dxa"/>
          </w:tcPr>
          <w:p w14:paraId="131BACD3" w14:textId="77777777" w:rsidR="00693334" w:rsidRDefault="00000000">
            <w:r>
              <w:rPr>
                <w:sz w:val="18"/>
              </w:rPr>
              <w:t>CoinGlass API</w:t>
            </w:r>
          </w:p>
        </w:tc>
      </w:tr>
      <w:tr w:rsidR="00693334" w14:paraId="02E1AB08" w14:textId="77777777">
        <w:trPr>
          <w:jc w:val="center"/>
        </w:trPr>
        <w:tc>
          <w:tcPr>
            <w:tcW w:w="3324" w:type="dxa"/>
            <w:shd w:val="clear" w:color="auto" w:fill="F2F7FB"/>
          </w:tcPr>
          <w:p w14:paraId="5488B191" w14:textId="77777777" w:rsidR="00693334" w:rsidRDefault="00000000">
            <w:r>
              <w:rPr>
                <w:sz w:val="18"/>
              </w:rPr>
              <w:t>BTC Spot OHLCV</w:t>
            </w:r>
          </w:p>
        </w:tc>
        <w:tc>
          <w:tcPr>
            <w:tcW w:w="3324" w:type="dxa"/>
            <w:shd w:val="clear" w:color="auto" w:fill="F2F7FB"/>
          </w:tcPr>
          <w:p w14:paraId="1B10FBE4" w14:textId="77777777" w:rsidR="00693334" w:rsidRDefault="00000000">
            <w:r>
              <w:rPr>
                <w:sz w:val="18"/>
              </w:rPr>
              <w:t>1</w:t>
            </w:r>
          </w:p>
        </w:tc>
        <w:tc>
          <w:tcPr>
            <w:tcW w:w="3324" w:type="dxa"/>
            <w:shd w:val="clear" w:color="auto" w:fill="F2F7FB"/>
          </w:tcPr>
          <w:p w14:paraId="759C2919" w14:textId="77777777" w:rsidR="00693334" w:rsidRDefault="00000000">
            <w:r>
              <w:rPr>
                <w:sz w:val="18"/>
              </w:rPr>
              <w:t>CoinGlass API</w:t>
            </w:r>
          </w:p>
        </w:tc>
      </w:tr>
      <w:tr w:rsidR="00693334" w14:paraId="248F4D28" w14:textId="77777777">
        <w:trPr>
          <w:jc w:val="center"/>
        </w:trPr>
        <w:tc>
          <w:tcPr>
            <w:tcW w:w="3324" w:type="dxa"/>
          </w:tcPr>
          <w:p w14:paraId="266B0AA1" w14:textId="77777777" w:rsidR="00693334" w:rsidRDefault="00000000">
            <w:r>
              <w:rPr>
                <w:sz w:val="18"/>
              </w:rPr>
              <w:t>S&amp;P 500, Gold</w:t>
            </w:r>
          </w:p>
        </w:tc>
        <w:tc>
          <w:tcPr>
            <w:tcW w:w="3324" w:type="dxa"/>
          </w:tcPr>
          <w:p w14:paraId="73838938" w14:textId="77777777" w:rsidR="00693334" w:rsidRDefault="00000000">
            <w:r>
              <w:rPr>
                <w:sz w:val="18"/>
              </w:rPr>
              <w:t>2</w:t>
            </w:r>
          </w:p>
        </w:tc>
        <w:tc>
          <w:tcPr>
            <w:tcW w:w="3324" w:type="dxa"/>
          </w:tcPr>
          <w:p w14:paraId="18342C2C" w14:textId="77777777" w:rsidR="00693334" w:rsidRDefault="00000000">
            <w:r>
              <w:rPr>
                <w:sz w:val="18"/>
              </w:rPr>
              <w:t>Yahoo Finance</w:t>
            </w:r>
          </w:p>
        </w:tc>
      </w:tr>
    </w:tbl>
    <w:p w14:paraId="288FC1B6" w14:textId="77777777" w:rsidR="00693334" w:rsidRDefault="00693334"/>
    <w:p w14:paraId="2E073637" w14:textId="77777777" w:rsidR="00693334" w:rsidRDefault="00000000">
      <w:r>
        <w:t>After merging and feature engineering (derivatives, technical indicators), the total feature pool reaches approximately 330 features. Each model uses a curated subset of 11 to 21 features selected for that specific prediction task.</w:t>
      </w:r>
    </w:p>
    <w:p w14:paraId="65B7A050" w14:textId="77777777" w:rsidR="00693334" w:rsidRDefault="00000000">
      <w:r>
        <w:rPr>
          <w:b/>
        </w:rPr>
        <w:t xml:space="preserve">Key feature groups: </w:t>
      </w:r>
    </w:p>
    <w:p w14:paraId="508E1014" w14:textId="77777777" w:rsidR="00693334" w:rsidRDefault="00000000">
      <w:pPr>
        <w:pStyle w:val="a0"/>
      </w:pPr>
      <w:r>
        <w:t>Futures positioning (open interest, funding rates, long/short ratios)</w:t>
      </w:r>
    </w:p>
    <w:p w14:paraId="750BA222" w14:textId="77777777" w:rsidR="00693334" w:rsidRDefault="00000000">
      <w:pPr>
        <w:pStyle w:val="a0"/>
      </w:pPr>
      <w:r>
        <w:t>On-chain fundamentals (LTH/STH supply, reserve risk, active addresses)</w:t>
      </w:r>
    </w:p>
    <w:p w14:paraId="5A57EE82" w14:textId="77777777" w:rsidR="00693334" w:rsidRDefault="00000000">
      <w:pPr>
        <w:pStyle w:val="a0"/>
      </w:pPr>
      <w:r>
        <w:lastRenderedPageBreak/>
        <w:t>Technical indicators (RSI, ADX, CCI, Bollinger Band Width, ATR, MFI, OBV, ROC)</w:t>
      </w:r>
    </w:p>
    <w:p w14:paraId="7A65CA50" w14:textId="77777777" w:rsidR="00693334" w:rsidRDefault="00000000">
      <w:pPr>
        <w:pStyle w:val="a0"/>
      </w:pPr>
      <w:r>
        <w:t>Macro context (S&amp;P 500 and Gold technical indicators)</w:t>
      </w:r>
    </w:p>
    <w:p w14:paraId="2E0F5E24" w14:textId="77777777" w:rsidR="00693334" w:rsidRDefault="00000000">
      <w:pPr>
        <w:pStyle w:val="1"/>
      </w:pPr>
      <w:r>
        <w:rPr>
          <w:color w:val="1A3C6E"/>
        </w:rPr>
        <w:t>3. Model Building Methodology</w:t>
      </w:r>
    </w:p>
    <w:p w14:paraId="1E9B6751" w14:textId="77777777" w:rsidR="00693334" w:rsidRDefault="00000000">
      <w:r>
        <w:rPr>
          <w:b/>
          <w:color w:val="2E74B5"/>
        </w:rPr>
        <w:t>Step 1 — Data Collection &amp; Preparation</w:t>
      </w:r>
    </w:p>
    <w:p w14:paraId="4AD758E7" w14:textId="77777777" w:rsidR="00693334" w:rsidRDefault="00000000">
      <w:r>
        <w:t>All 28 datasets are fetched, merged by date, forward-filled for weekends/holidays, and filtered to the most recent 1,000 days. Sparse columns (&gt;40% missing) are removed.</w:t>
      </w:r>
    </w:p>
    <w:p w14:paraId="427A84E3" w14:textId="77777777" w:rsidR="00693334" w:rsidRDefault="00000000">
      <w:r>
        <w:rPr>
          <w:b/>
          <w:color w:val="2E74B5"/>
        </w:rPr>
        <w:t>Step 2 — Feature Engineering</w:t>
      </w:r>
    </w:p>
    <w:p w14:paraId="7148D2AD" w14:textId="77777777" w:rsidR="00693334" w:rsidRDefault="00000000">
      <w:r>
        <w:t>For each numeric column: first differences and percent changes are computed. Market imbalance indicators are derived. 8 technical analysis indicators are calculated for BTC, S&amp;P 500, and Gold — 24 TA features total.</w:t>
      </w:r>
    </w:p>
    <w:p w14:paraId="11C72B5D" w14:textId="77777777" w:rsidR="00693334" w:rsidRDefault="00000000">
      <w:r>
        <w:rPr>
          <w:b/>
          <w:color w:val="2E74B5"/>
        </w:rPr>
        <w:t>Step 3 — Model Training</w:t>
      </w:r>
    </w:p>
    <w:p w14:paraId="20D753A6" w14:textId="77777777" w:rsidR="00693334" w:rsidRDefault="00000000">
      <w:r>
        <w:t>Each model is an sklearn Pipeline: Missing Value Imputation → Feature Scaling (StandardScaler) → Logistic Regression (balanced class weights, max 3,000 iterations). Logistic Regression was chosen for its interpretability, robustness to overfitting on small datasets, and probabilistic output that allows threshold tuning.</w:t>
      </w:r>
    </w:p>
    <w:p w14:paraId="7FB0B801" w14:textId="77777777" w:rsidR="00693334" w:rsidRDefault="00000000">
      <w:r>
        <w:rPr>
          <w:b/>
          <w:color w:val="2E74B5"/>
        </w:rPr>
        <w:t>Step 4 — Walk-Forward Cross-Validation</w:t>
      </w:r>
    </w:p>
    <w:p w14:paraId="3990011D" w14:textId="77777777" w:rsidR="00693334" w:rsidRDefault="00000000">
      <w:r>
        <w:t>Models are validated using TimeSeriesSplit with 4 folds — the industry standard for time-series data. This ensures: no future data leakage (the model never trains on data from the future); purge gap equal to the prediction horizon (prevents label contamination); realistic evaluation (each fold simulates real-world deployment).</w:t>
      </w:r>
    </w:p>
    <w:p w14:paraId="64878E06" w14:textId="77777777" w:rsidR="00693334" w:rsidRDefault="00000000">
      <w:r>
        <w:rPr>
          <w:b/>
          <w:color w:val="2E74B5"/>
        </w:rPr>
        <w:t>Step 5 — Threshold Optimization</w:t>
      </w:r>
    </w:p>
    <w:p w14:paraId="3F6069E0" w14:textId="77777777" w:rsidR="00693334" w:rsidRDefault="00000000">
      <w:r>
        <w:t>Each model's probability threshold is tuned to maximize the target metric (accuracy) for optimal real-world performance.</w:t>
      </w:r>
    </w:p>
    <w:p w14:paraId="70CA8D37" w14:textId="77777777" w:rsidR="00693334" w:rsidRDefault="00000000">
      <w:pPr>
        <w:pStyle w:val="1"/>
      </w:pPr>
      <w:r>
        <w:rPr>
          <w:color w:val="1A3C6E"/>
        </w:rPr>
        <w:t>4. Quality Metrics — What Each Metric Means</w:t>
      </w:r>
    </w:p>
    <w:p w14:paraId="259864D4" w14:textId="77777777" w:rsidR="00693334" w:rsidRDefault="00000000">
      <w:r>
        <w:t>All metrics below are computed on out-of-sample data (data the model has never seen during training) and averaged across 4 cross-validation folds.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3969"/>
        <w:gridCol w:w="4252"/>
      </w:tblGrid>
      <w:tr w:rsidR="00693334" w14:paraId="3DCC0812" w14:textId="77777777">
        <w:trPr>
          <w:jc w:val="center"/>
        </w:trPr>
        <w:tc>
          <w:tcPr>
            <w:tcW w:w="1417" w:type="dxa"/>
            <w:shd w:val="clear" w:color="auto" w:fill="2E74B5"/>
          </w:tcPr>
          <w:p w14:paraId="6260D794" w14:textId="77777777" w:rsidR="00693334" w:rsidRDefault="00000000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969" w:type="dxa"/>
            <w:shd w:val="clear" w:color="auto" w:fill="2E74B5"/>
          </w:tcPr>
          <w:p w14:paraId="383B3C4E" w14:textId="77777777" w:rsidR="00693334" w:rsidRDefault="00000000">
            <w:r>
              <w:rPr>
                <w:b/>
                <w:color w:val="FFFFFF"/>
                <w:sz w:val="18"/>
              </w:rPr>
              <w:t>What It Measures</w:t>
            </w:r>
          </w:p>
        </w:tc>
        <w:tc>
          <w:tcPr>
            <w:tcW w:w="4252" w:type="dxa"/>
            <w:shd w:val="clear" w:color="auto" w:fill="2E74B5"/>
          </w:tcPr>
          <w:p w14:paraId="5385599F" w14:textId="77777777" w:rsidR="00693334" w:rsidRDefault="00000000"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 w:rsidR="00693334" w14:paraId="1D0BCE5D" w14:textId="77777777">
        <w:trPr>
          <w:jc w:val="center"/>
        </w:trPr>
        <w:tc>
          <w:tcPr>
            <w:tcW w:w="1417" w:type="dxa"/>
            <w:shd w:val="clear" w:color="auto" w:fill="F2F7FB"/>
          </w:tcPr>
          <w:p w14:paraId="575E762D" w14:textId="77777777" w:rsidR="00693334" w:rsidRDefault="00000000">
            <w:r>
              <w:rPr>
                <w:sz w:val="18"/>
              </w:rPr>
              <w:t>AUC-ROC</w:t>
            </w:r>
          </w:p>
        </w:tc>
        <w:tc>
          <w:tcPr>
            <w:tcW w:w="3969" w:type="dxa"/>
            <w:shd w:val="clear" w:color="auto" w:fill="F2F7FB"/>
          </w:tcPr>
          <w:p w14:paraId="5DE87BCE" w14:textId="77777777" w:rsidR="00693334" w:rsidRDefault="00000000">
            <w:r>
              <w:rPr>
                <w:sz w:val="18"/>
              </w:rPr>
              <w:t>Area Under the ROC Curve. Measures how well the model separates "price goes up" from "price goes down" across all possible thresholds.</w:t>
            </w:r>
          </w:p>
        </w:tc>
        <w:tc>
          <w:tcPr>
            <w:tcW w:w="4252" w:type="dxa"/>
            <w:shd w:val="clear" w:color="auto" w:fill="F2F7FB"/>
          </w:tcPr>
          <w:p w14:paraId="3AE27769" w14:textId="77777777" w:rsidR="00693334" w:rsidRDefault="00000000">
            <w:r>
              <w:rPr>
                <w:sz w:val="18"/>
              </w:rPr>
              <w:t>1.0 = perfect separation; 0.5 = random guess (coin flip). Values above 0.6 indicate a meaningful signal.</w:t>
            </w:r>
          </w:p>
        </w:tc>
      </w:tr>
      <w:tr w:rsidR="00693334" w14:paraId="6D91DE84" w14:textId="77777777">
        <w:trPr>
          <w:jc w:val="center"/>
        </w:trPr>
        <w:tc>
          <w:tcPr>
            <w:tcW w:w="1417" w:type="dxa"/>
          </w:tcPr>
          <w:p w14:paraId="68F889BE" w14:textId="77777777" w:rsidR="00693334" w:rsidRDefault="00000000">
            <w:r>
              <w:rPr>
                <w:sz w:val="18"/>
              </w:rPr>
              <w:t>Accuracy</w:t>
            </w:r>
          </w:p>
        </w:tc>
        <w:tc>
          <w:tcPr>
            <w:tcW w:w="3969" w:type="dxa"/>
          </w:tcPr>
          <w:p w14:paraId="21C93490" w14:textId="77777777" w:rsidR="00693334" w:rsidRDefault="00000000">
            <w:r>
              <w:rPr>
                <w:sz w:val="18"/>
              </w:rPr>
              <w:t>Percentage of all predictions (both UP and DOWN) that were correct.</w:t>
            </w:r>
          </w:p>
        </w:tc>
        <w:tc>
          <w:tcPr>
            <w:tcW w:w="4252" w:type="dxa"/>
          </w:tcPr>
          <w:p w14:paraId="3EF2396D" w14:textId="77777777" w:rsidR="00693334" w:rsidRDefault="00000000">
            <w:r>
              <w:rPr>
                <w:sz w:val="18"/>
              </w:rPr>
              <w:t>50% = coin flip. For balanced datasets, this is the most intuitive metric. Above 55% is useful in finance.</w:t>
            </w:r>
          </w:p>
        </w:tc>
      </w:tr>
      <w:tr w:rsidR="00693334" w14:paraId="6FFCD1DF" w14:textId="77777777">
        <w:trPr>
          <w:jc w:val="center"/>
        </w:trPr>
        <w:tc>
          <w:tcPr>
            <w:tcW w:w="1417" w:type="dxa"/>
            <w:shd w:val="clear" w:color="auto" w:fill="F2F7FB"/>
          </w:tcPr>
          <w:p w14:paraId="10125894" w14:textId="77777777" w:rsidR="00693334" w:rsidRDefault="00000000">
            <w:r>
              <w:rPr>
                <w:sz w:val="18"/>
              </w:rPr>
              <w:t>Precision</w:t>
            </w:r>
          </w:p>
        </w:tc>
        <w:tc>
          <w:tcPr>
            <w:tcW w:w="3969" w:type="dxa"/>
            <w:shd w:val="clear" w:color="auto" w:fill="F2F7FB"/>
          </w:tcPr>
          <w:p w14:paraId="2ADCEB87" w14:textId="77777777" w:rsidR="00693334" w:rsidRDefault="00000000">
            <w:r>
              <w:rPr>
                <w:sz w:val="18"/>
              </w:rPr>
              <w:t>Of all times the model predicted "UP", how often the price actually went up. This is the trading win rate.</w:t>
            </w:r>
          </w:p>
        </w:tc>
        <w:tc>
          <w:tcPr>
            <w:tcW w:w="4252" w:type="dxa"/>
            <w:shd w:val="clear" w:color="auto" w:fill="F2F7FB"/>
          </w:tcPr>
          <w:p w14:paraId="784451A3" w14:textId="77777777" w:rsidR="00693334" w:rsidRDefault="00000000">
            <w:r>
              <w:rPr>
                <w:sz w:val="18"/>
              </w:rPr>
              <w:t>Directly translates to profitability. At 58% precision with symmetric payoffs, the model has a positive edge.</w:t>
            </w:r>
          </w:p>
        </w:tc>
      </w:tr>
      <w:tr w:rsidR="00693334" w14:paraId="52767F15" w14:textId="77777777">
        <w:trPr>
          <w:jc w:val="center"/>
        </w:trPr>
        <w:tc>
          <w:tcPr>
            <w:tcW w:w="1417" w:type="dxa"/>
          </w:tcPr>
          <w:p w14:paraId="510C5B5C" w14:textId="77777777" w:rsidR="00693334" w:rsidRDefault="00000000">
            <w:r>
              <w:rPr>
                <w:sz w:val="18"/>
              </w:rPr>
              <w:t>Recall</w:t>
            </w:r>
          </w:p>
        </w:tc>
        <w:tc>
          <w:tcPr>
            <w:tcW w:w="3969" w:type="dxa"/>
          </w:tcPr>
          <w:p w14:paraId="6219C24B" w14:textId="77777777" w:rsidR="00693334" w:rsidRDefault="00000000">
            <w:r>
              <w:rPr>
                <w:sz w:val="18"/>
              </w:rPr>
              <w:t>Of all days the price actually went up, how many did the model correctly predict? Measures missed opportunities.</w:t>
            </w:r>
          </w:p>
        </w:tc>
        <w:tc>
          <w:tcPr>
            <w:tcW w:w="4252" w:type="dxa"/>
          </w:tcPr>
          <w:p w14:paraId="113FAA57" w14:textId="77777777" w:rsidR="00693334" w:rsidRDefault="00000000">
            <w:r>
              <w:rPr>
                <w:sz w:val="18"/>
              </w:rPr>
              <w:t>Low recall (e.g. 32%) means the model is conservative — it misses most upward moves but is more confident when it does signal.</w:t>
            </w:r>
          </w:p>
        </w:tc>
      </w:tr>
      <w:tr w:rsidR="00693334" w14:paraId="055381D9" w14:textId="77777777">
        <w:trPr>
          <w:jc w:val="center"/>
        </w:trPr>
        <w:tc>
          <w:tcPr>
            <w:tcW w:w="1417" w:type="dxa"/>
            <w:shd w:val="clear" w:color="auto" w:fill="F2F7FB"/>
          </w:tcPr>
          <w:p w14:paraId="26F61A4D" w14:textId="77777777" w:rsidR="00693334" w:rsidRDefault="00000000">
            <w:r>
              <w:rPr>
                <w:sz w:val="18"/>
              </w:rPr>
              <w:lastRenderedPageBreak/>
              <w:t>F1 Score</w:t>
            </w:r>
          </w:p>
        </w:tc>
        <w:tc>
          <w:tcPr>
            <w:tcW w:w="3969" w:type="dxa"/>
            <w:shd w:val="clear" w:color="auto" w:fill="F2F7FB"/>
          </w:tcPr>
          <w:p w14:paraId="4A5BD55D" w14:textId="77777777" w:rsidR="00693334" w:rsidRDefault="00000000">
            <w:r>
              <w:rPr>
                <w:sz w:val="18"/>
              </w:rPr>
              <w:t>Harmonic mean of Precision and Recall. Balances the trade-off between win rate and opportunity capture.</w:t>
            </w:r>
          </w:p>
        </w:tc>
        <w:tc>
          <w:tcPr>
            <w:tcW w:w="4252" w:type="dxa"/>
            <w:shd w:val="clear" w:color="auto" w:fill="F2F7FB"/>
          </w:tcPr>
          <w:p w14:paraId="40151F03" w14:textId="77777777" w:rsidR="00693334" w:rsidRDefault="00000000">
            <w:r>
              <w:rPr>
                <w:sz w:val="18"/>
              </w:rPr>
              <w:t>Useful for comparing models holistically. A model with high precision but very low recall will have a low F1.</w:t>
            </w:r>
          </w:p>
        </w:tc>
      </w:tr>
    </w:tbl>
    <w:p w14:paraId="6FA90772" w14:textId="77777777" w:rsidR="00693334" w:rsidRDefault="00693334"/>
    <w:p w14:paraId="428F814C" w14:textId="77777777" w:rsidR="00693334" w:rsidRDefault="00000000">
      <w:r>
        <w:rPr>
          <w:b/>
        </w:rPr>
        <w:t>Quick reference for sponsors:</w:t>
      </w:r>
    </w:p>
    <w:p w14:paraId="16601535" w14:textId="77777777" w:rsidR="00693334" w:rsidRDefault="00000000">
      <w:pPr>
        <w:pStyle w:val="a0"/>
      </w:pPr>
      <w:r>
        <w:t>AUC &gt; 0.7 → the model has learned real patterns in the data</w:t>
      </w:r>
    </w:p>
    <w:p w14:paraId="7F1A4880" w14:textId="77777777" w:rsidR="00693334" w:rsidRDefault="00000000">
      <w:pPr>
        <w:pStyle w:val="a0"/>
      </w:pPr>
      <w:r>
        <w:t>Precision &gt; 55% → trading edge exists (more wins than losses)</w:t>
      </w:r>
    </w:p>
    <w:p w14:paraId="2E5C43D2" w14:textId="77777777" w:rsidR="00693334" w:rsidRDefault="00000000">
      <w:pPr>
        <w:pStyle w:val="a0"/>
      </w:pPr>
      <w:r>
        <w:t>Recall &lt; 40% → model is selective, gives few but higher-confidence signals</w:t>
      </w:r>
    </w:p>
    <w:p w14:paraId="24A2A9BB" w14:textId="77777777" w:rsidR="00693334" w:rsidRDefault="00000000">
      <w:pPr>
        <w:pStyle w:val="1"/>
      </w:pPr>
      <w:r>
        <w:rPr>
          <w:color w:val="1A3C6E"/>
        </w:rPr>
        <w:t>5. Model Performance Ranking</w:t>
      </w:r>
    </w:p>
    <w:p w14:paraId="0F5627A1" w14:textId="77777777" w:rsidR="00693334" w:rsidRDefault="00000000">
      <w:r>
        <w:t>All models ranked by AUC-ROC — the primary measure of discriminative power. Metrics are cross-validation averages across 4 folds.</w:t>
      </w:r>
    </w:p>
    <w:p w14:paraId="773B03E8" w14:textId="77777777" w:rsidR="00693334" w:rsidRDefault="00000000">
      <w:r>
        <w:rPr>
          <w:b/>
          <w:color w:val="2E74B5"/>
          <w:sz w:val="22"/>
        </w:rPr>
        <w:t>Top Performers: Range Models (trend-relative prediction)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:rsidR="00693334" w14:paraId="703C58E0" w14:textId="77777777">
        <w:trPr>
          <w:jc w:val="center"/>
        </w:trPr>
        <w:tc>
          <w:tcPr>
            <w:tcW w:w="1246" w:type="dxa"/>
            <w:shd w:val="clear" w:color="auto" w:fill="2E74B5"/>
          </w:tcPr>
          <w:p w14:paraId="2E11D2DE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1246" w:type="dxa"/>
            <w:shd w:val="clear" w:color="auto" w:fill="2E74B5"/>
          </w:tcPr>
          <w:p w14:paraId="7CD36496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246" w:type="dxa"/>
            <w:shd w:val="clear" w:color="auto" w:fill="2E74B5"/>
          </w:tcPr>
          <w:p w14:paraId="54C6DBCE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Horizon</w:t>
            </w:r>
          </w:p>
        </w:tc>
        <w:tc>
          <w:tcPr>
            <w:tcW w:w="1246" w:type="dxa"/>
            <w:shd w:val="clear" w:color="auto" w:fill="2E74B5"/>
          </w:tcPr>
          <w:p w14:paraId="6BEB5DDA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AUC</w:t>
            </w:r>
          </w:p>
        </w:tc>
        <w:tc>
          <w:tcPr>
            <w:tcW w:w="1246" w:type="dxa"/>
            <w:shd w:val="clear" w:color="auto" w:fill="2E74B5"/>
          </w:tcPr>
          <w:p w14:paraId="3F7C633D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1246" w:type="dxa"/>
            <w:shd w:val="clear" w:color="auto" w:fill="2E74B5"/>
          </w:tcPr>
          <w:p w14:paraId="21F7FC7F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246" w:type="dxa"/>
            <w:shd w:val="clear" w:color="auto" w:fill="2E74B5"/>
          </w:tcPr>
          <w:p w14:paraId="419E45BD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246" w:type="dxa"/>
            <w:shd w:val="clear" w:color="auto" w:fill="2E74B5"/>
          </w:tcPr>
          <w:p w14:paraId="6FE646F0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</w:tr>
      <w:tr w:rsidR="00693334" w14:paraId="68C88008" w14:textId="77777777">
        <w:trPr>
          <w:jc w:val="center"/>
        </w:trPr>
        <w:tc>
          <w:tcPr>
            <w:tcW w:w="1246" w:type="dxa"/>
            <w:shd w:val="clear" w:color="auto" w:fill="E8F5E9"/>
          </w:tcPr>
          <w:p w14:paraId="562A7499" w14:textId="77777777" w:rsidR="0069333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6" w:type="dxa"/>
            <w:shd w:val="clear" w:color="auto" w:fill="E8F5E9"/>
          </w:tcPr>
          <w:p w14:paraId="35C7E8B9" w14:textId="77777777" w:rsidR="00693334" w:rsidRDefault="00000000">
            <w:pPr>
              <w:jc w:val="center"/>
            </w:pPr>
            <w:r>
              <w:rPr>
                <w:sz w:val="18"/>
              </w:rPr>
              <w:t>Range 1D</w:t>
            </w:r>
          </w:p>
        </w:tc>
        <w:tc>
          <w:tcPr>
            <w:tcW w:w="1246" w:type="dxa"/>
            <w:shd w:val="clear" w:color="auto" w:fill="E8F5E9"/>
          </w:tcPr>
          <w:p w14:paraId="5137E490" w14:textId="77777777" w:rsidR="00693334" w:rsidRDefault="00000000">
            <w:pPr>
              <w:jc w:val="center"/>
            </w:pPr>
            <w:r>
              <w:rPr>
                <w:sz w:val="18"/>
              </w:rPr>
              <w:t>1 day</w:t>
            </w:r>
          </w:p>
        </w:tc>
        <w:tc>
          <w:tcPr>
            <w:tcW w:w="1246" w:type="dxa"/>
            <w:shd w:val="clear" w:color="auto" w:fill="E8F5E9"/>
          </w:tcPr>
          <w:p w14:paraId="68483C9B" w14:textId="77777777" w:rsidR="00693334" w:rsidRDefault="00000000">
            <w:pPr>
              <w:jc w:val="center"/>
            </w:pPr>
            <w:r>
              <w:rPr>
                <w:sz w:val="18"/>
              </w:rPr>
              <w:t>0.921</w:t>
            </w:r>
          </w:p>
        </w:tc>
        <w:tc>
          <w:tcPr>
            <w:tcW w:w="1246" w:type="dxa"/>
            <w:shd w:val="clear" w:color="auto" w:fill="E8F5E9"/>
          </w:tcPr>
          <w:p w14:paraId="3649ED69" w14:textId="77777777" w:rsidR="00693334" w:rsidRDefault="00000000">
            <w:pPr>
              <w:jc w:val="center"/>
            </w:pPr>
            <w:r>
              <w:rPr>
                <w:sz w:val="18"/>
              </w:rPr>
              <w:t>81.7%</w:t>
            </w:r>
          </w:p>
        </w:tc>
        <w:tc>
          <w:tcPr>
            <w:tcW w:w="1246" w:type="dxa"/>
            <w:shd w:val="clear" w:color="auto" w:fill="E8F5E9"/>
          </w:tcPr>
          <w:p w14:paraId="4D25AC96" w14:textId="77777777" w:rsidR="00693334" w:rsidRDefault="00000000">
            <w:pPr>
              <w:jc w:val="center"/>
            </w:pPr>
            <w:r>
              <w:rPr>
                <w:sz w:val="18"/>
              </w:rPr>
              <w:t>89.0%</w:t>
            </w:r>
          </w:p>
        </w:tc>
        <w:tc>
          <w:tcPr>
            <w:tcW w:w="1246" w:type="dxa"/>
            <w:shd w:val="clear" w:color="auto" w:fill="E8F5E9"/>
          </w:tcPr>
          <w:p w14:paraId="395ACF5C" w14:textId="77777777" w:rsidR="00693334" w:rsidRDefault="00000000">
            <w:pPr>
              <w:jc w:val="center"/>
            </w:pPr>
            <w:r>
              <w:rPr>
                <w:sz w:val="18"/>
              </w:rPr>
              <w:t>77.5%</w:t>
            </w:r>
          </w:p>
        </w:tc>
        <w:tc>
          <w:tcPr>
            <w:tcW w:w="1246" w:type="dxa"/>
            <w:shd w:val="clear" w:color="auto" w:fill="E8F5E9"/>
          </w:tcPr>
          <w:p w14:paraId="6BD1C03B" w14:textId="77777777" w:rsidR="00693334" w:rsidRDefault="00000000">
            <w:pPr>
              <w:jc w:val="center"/>
            </w:pPr>
            <w:r>
              <w:rPr>
                <w:sz w:val="18"/>
              </w:rPr>
              <w:t>81.1%</w:t>
            </w:r>
          </w:p>
        </w:tc>
      </w:tr>
      <w:tr w:rsidR="00693334" w14:paraId="520F0DF8" w14:textId="77777777">
        <w:trPr>
          <w:jc w:val="center"/>
        </w:trPr>
        <w:tc>
          <w:tcPr>
            <w:tcW w:w="1246" w:type="dxa"/>
            <w:shd w:val="clear" w:color="auto" w:fill="E8F5E9"/>
          </w:tcPr>
          <w:p w14:paraId="6EE4A29F" w14:textId="77777777" w:rsidR="00693334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6" w:type="dxa"/>
            <w:shd w:val="clear" w:color="auto" w:fill="E8F5E9"/>
          </w:tcPr>
          <w:p w14:paraId="543FA74B" w14:textId="77777777" w:rsidR="00693334" w:rsidRDefault="00000000">
            <w:pPr>
              <w:jc w:val="center"/>
            </w:pPr>
            <w:r>
              <w:rPr>
                <w:sz w:val="18"/>
              </w:rPr>
              <w:t>Range 3D</w:t>
            </w:r>
          </w:p>
        </w:tc>
        <w:tc>
          <w:tcPr>
            <w:tcW w:w="1246" w:type="dxa"/>
            <w:shd w:val="clear" w:color="auto" w:fill="E8F5E9"/>
          </w:tcPr>
          <w:p w14:paraId="2901DA10" w14:textId="77777777" w:rsidR="00693334" w:rsidRDefault="00000000">
            <w:pPr>
              <w:jc w:val="center"/>
            </w:pPr>
            <w:r>
              <w:rPr>
                <w:sz w:val="18"/>
              </w:rPr>
              <w:t>3 days</w:t>
            </w:r>
          </w:p>
        </w:tc>
        <w:tc>
          <w:tcPr>
            <w:tcW w:w="1246" w:type="dxa"/>
            <w:shd w:val="clear" w:color="auto" w:fill="E8F5E9"/>
          </w:tcPr>
          <w:p w14:paraId="47176E48" w14:textId="77777777" w:rsidR="00693334" w:rsidRDefault="00000000">
            <w:pPr>
              <w:jc w:val="center"/>
            </w:pPr>
            <w:r>
              <w:rPr>
                <w:sz w:val="18"/>
              </w:rPr>
              <w:t>0.852</w:t>
            </w:r>
          </w:p>
        </w:tc>
        <w:tc>
          <w:tcPr>
            <w:tcW w:w="1246" w:type="dxa"/>
            <w:shd w:val="clear" w:color="auto" w:fill="E8F5E9"/>
          </w:tcPr>
          <w:p w14:paraId="68EE8B28" w14:textId="77777777" w:rsidR="00693334" w:rsidRDefault="00000000">
            <w:pPr>
              <w:jc w:val="center"/>
            </w:pPr>
            <w:r>
              <w:rPr>
                <w:sz w:val="18"/>
              </w:rPr>
              <w:t>74.7%</w:t>
            </w:r>
          </w:p>
        </w:tc>
        <w:tc>
          <w:tcPr>
            <w:tcW w:w="1246" w:type="dxa"/>
            <w:shd w:val="clear" w:color="auto" w:fill="E8F5E9"/>
          </w:tcPr>
          <w:p w14:paraId="225D76EB" w14:textId="77777777" w:rsidR="00693334" w:rsidRDefault="00000000">
            <w:pPr>
              <w:jc w:val="center"/>
            </w:pPr>
            <w:r>
              <w:rPr>
                <w:sz w:val="18"/>
              </w:rPr>
              <w:t>75.6%</w:t>
            </w:r>
          </w:p>
        </w:tc>
        <w:tc>
          <w:tcPr>
            <w:tcW w:w="1246" w:type="dxa"/>
            <w:shd w:val="clear" w:color="auto" w:fill="E8F5E9"/>
          </w:tcPr>
          <w:p w14:paraId="76A7D2BC" w14:textId="77777777" w:rsidR="00693334" w:rsidRDefault="00000000">
            <w:pPr>
              <w:jc w:val="center"/>
            </w:pPr>
            <w:r>
              <w:rPr>
                <w:sz w:val="18"/>
              </w:rPr>
              <w:t>80.2%</w:t>
            </w:r>
          </w:p>
        </w:tc>
        <w:tc>
          <w:tcPr>
            <w:tcW w:w="1246" w:type="dxa"/>
            <w:shd w:val="clear" w:color="auto" w:fill="E8F5E9"/>
          </w:tcPr>
          <w:p w14:paraId="1F4C6D6F" w14:textId="77777777" w:rsidR="00693334" w:rsidRDefault="00000000">
            <w:pPr>
              <w:jc w:val="center"/>
            </w:pPr>
            <w:r>
              <w:rPr>
                <w:sz w:val="18"/>
              </w:rPr>
              <w:t>76.1%</w:t>
            </w:r>
          </w:p>
        </w:tc>
      </w:tr>
      <w:tr w:rsidR="00693334" w14:paraId="63EDEC8B" w14:textId="77777777">
        <w:trPr>
          <w:jc w:val="center"/>
        </w:trPr>
        <w:tc>
          <w:tcPr>
            <w:tcW w:w="1246" w:type="dxa"/>
            <w:shd w:val="clear" w:color="auto" w:fill="F2F7FB"/>
          </w:tcPr>
          <w:p w14:paraId="2697CA59" w14:textId="77777777" w:rsidR="00693334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6" w:type="dxa"/>
            <w:shd w:val="clear" w:color="auto" w:fill="F2F7FB"/>
          </w:tcPr>
          <w:p w14:paraId="283A7759" w14:textId="77777777" w:rsidR="00693334" w:rsidRDefault="00000000">
            <w:pPr>
              <w:jc w:val="center"/>
            </w:pPr>
            <w:r>
              <w:rPr>
                <w:sz w:val="18"/>
              </w:rPr>
              <w:t>Range 5D</w:t>
            </w:r>
          </w:p>
        </w:tc>
        <w:tc>
          <w:tcPr>
            <w:tcW w:w="1246" w:type="dxa"/>
            <w:shd w:val="clear" w:color="auto" w:fill="F2F7FB"/>
          </w:tcPr>
          <w:p w14:paraId="660161F4" w14:textId="77777777" w:rsidR="00693334" w:rsidRDefault="00000000">
            <w:pPr>
              <w:jc w:val="center"/>
            </w:pPr>
            <w:r>
              <w:rPr>
                <w:sz w:val="18"/>
              </w:rPr>
              <w:t>5 days</w:t>
            </w:r>
          </w:p>
        </w:tc>
        <w:tc>
          <w:tcPr>
            <w:tcW w:w="1246" w:type="dxa"/>
            <w:shd w:val="clear" w:color="auto" w:fill="F2F7FB"/>
          </w:tcPr>
          <w:p w14:paraId="5E17B890" w14:textId="77777777" w:rsidR="00693334" w:rsidRDefault="00000000">
            <w:pPr>
              <w:jc w:val="center"/>
            </w:pPr>
            <w:r>
              <w:rPr>
                <w:sz w:val="18"/>
              </w:rPr>
              <w:t>0.767</w:t>
            </w:r>
          </w:p>
        </w:tc>
        <w:tc>
          <w:tcPr>
            <w:tcW w:w="1246" w:type="dxa"/>
            <w:shd w:val="clear" w:color="auto" w:fill="F2F7FB"/>
          </w:tcPr>
          <w:p w14:paraId="4F104DDE" w14:textId="77777777" w:rsidR="00693334" w:rsidRDefault="00000000">
            <w:pPr>
              <w:jc w:val="center"/>
            </w:pPr>
            <w:r>
              <w:rPr>
                <w:sz w:val="18"/>
              </w:rPr>
              <w:t>69.5%</w:t>
            </w:r>
          </w:p>
        </w:tc>
        <w:tc>
          <w:tcPr>
            <w:tcW w:w="1246" w:type="dxa"/>
            <w:shd w:val="clear" w:color="auto" w:fill="F2F7FB"/>
          </w:tcPr>
          <w:p w14:paraId="3F882A85" w14:textId="77777777" w:rsidR="00693334" w:rsidRDefault="00000000">
            <w:pPr>
              <w:jc w:val="center"/>
            </w:pPr>
            <w:r>
              <w:rPr>
                <w:sz w:val="18"/>
              </w:rPr>
              <w:t>72.5%</w:t>
            </w:r>
          </w:p>
        </w:tc>
        <w:tc>
          <w:tcPr>
            <w:tcW w:w="1246" w:type="dxa"/>
            <w:shd w:val="clear" w:color="auto" w:fill="F2F7FB"/>
          </w:tcPr>
          <w:p w14:paraId="65D4073B" w14:textId="77777777" w:rsidR="00693334" w:rsidRDefault="00000000">
            <w:pPr>
              <w:jc w:val="center"/>
            </w:pPr>
            <w:r>
              <w:rPr>
                <w:sz w:val="18"/>
              </w:rPr>
              <w:t>65.0%</w:t>
            </w:r>
          </w:p>
        </w:tc>
        <w:tc>
          <w:tcPr>
            <w:tcW w:w="1246" w:type="dxa"/>
            <w:shd w:val="clear" w:color="auto" w:fill="F2F7FB"/>
          </w:tcPr>
          <w:p w14:paraId="12265740" w14:textId="77777777" w:rsidR="00693334" w:rsidRDefault="00000000">
            <w:pPr>
              <w:jc w:val="center"/>
            </w:pPr>
            <w:r>
              <w:rPr>
                <w:sz w:val="18"/>
              </w:rPr>
              <w:t>67.2%</w:t>
            </w:r>
          </w:p>
        </w:tc>
      </w:tr>
      <w:tr w:rsidR="00693334" w14:paraId="0D4D9FC3" w14:textId="77777777">
        <w:trPr>
          <w:jc w:val="center"/>
        </w:trPr>
        <w:tc>
          <w:tcPr>
            <w:tcW w:w="1246" w:type="dxa"/>
          </w:tcPr>
          <w:p w14:paraId="39987679" w14:textId="77777777" w:rsidR="00693334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6" w:type="dxa"/>
          </w:tcPr>
          <w:p w14:paraId="2905E1F7" w14:textId="77777777" w:rsidR="00693334" w:rsidRDefault="00000000">
            <w:pPr>
              <w:jc w:val="center"/>
            </w:pPr>
            <w:r>
              <w:rPr>
                <w:sz w:val="18"/>
              </w:rPr>
              <w:t>Range 7D</w:t>
            </w:r>
          </w:p>
        </w:tc>
        <w:tc>
          <w:tcPr>
            <w:tcW w:w="1246" w:type="dxa"/>
          </w:tcPr>
          <w:p w14:paraId="61BA8AAF" w14:textId="77777777" w:rsidR="00693334" w:rsidRDefault="00000000">
            <w:pPr>
              <w:jc w:val="center"/>
            </w:pPr>
            <w:r>
              <w:rPr>
                <w:sz w:val="18"/>
              </w:rPr>
              <w:t>7 days</w:t>
            </w:r>
          </w:p>
        </w:tc>
        <w:tc>
          <w:tcPr>
            <w:tcW w:w="1246" w:type="dxa"/>
          </w:tcPr>
          <w:p w14:paraId="4C674021" w14:textId="77777777" w:rsidR="00693334" w:rsidRDefault="00000000">
            <w:pPr>
              <w:jc w:val="center"/>
            </w:pPr>
            <w:r>
              <w:rPr>
                <w:sz w:val="18"/>
              </w:rPr>
              <w:t>0.711</w:t>
            </w:r>
          </w:p>
        </w:tc>
        <w:tc>
          <w:tcPr>
            <w:tcW w:w="1246" w:type="dxa"/>
          </w:tcPr>
          <w:p w14:paraId="301402B0" w14:textId="77777777" w:rsidR="00693334" w:rsidRDefault="00000000">
            <w:pPr>
              <w:jc w:val="center"/>
            </w:pPr>
            <w:r>
              <w:rPr>
                <w:sz w:val="18"/>
              </w:rPr>
              <w:t>65.8%</w:t>
            </w:r>
          </w:p>
        </w:tc>
        <w:tc>
          <w:tcPr>
            <w:tcW w:w="1246" w:type="dxa"/>
          </w:tcPr>
          <w:p w14:paraId="0AB7E578" w14:textId="77777777" w:rsidR="00693334" w:rsidRDefault="00000000">
            <w:pPr>
              <w:jc w:val="center"/>
            </w:pPr>
            <w:r>
              <w:rPr>
                <w:sz w:val="18"/>
              </w:rPr>
              <w:t>71.5%</w:t>
            </w:r>
          </w:p>
        </w:tc>
        <w:tc>
          <w:tcPr>
            <w:tcW w:w="1246" w:type="dxa"/>
          </w:tcPr>
          <w:p w14:paraId="4BEAE3AA" w14:textId="77777777" w:rsidR="00693334" w:rsidRDefault="00000000">
            <w:pPr>
              <w:jc w:val="center"/>
            </w:pPr>
            <w:r>
              <w:rPr>
                <w:sz w:val="18"/>
              </w:rPr>
              <w:t>50.1%</w:t>
            </w:r>
          </w:p>
        </w:tc>
        <w:tc>
          <w:tcPr>
            <w:tcW w:w="1246" w:type="dxa"/>
          </w:tcPr>
          <w:p w14:paraId="0D2CDE02" w14:textId="77777777" w:rsidR="00693334" w:rsidRDefault="00000000">
            <w:pPr>
              <w:jc w:val="center"/>
            </w:pPr>
            <w:r>
              <w:rPr>
                <w:sz w:val="18"/>
              </w:rPr>
              <w:t>58.4%</w:t>
            </w:r>
          </w:p>
        </w:tc>
      </w:tr>
    </w:tbl>
    <w:p w14:paraId="75F6B5AE" w14:textId="77777777" w:rsidR="00693334" w:rsidRDefault="00693334"/>
    <w:p w14:paraId="14A4DD1C" w14:textId="77777777" w:rsidR="00693334" w:rsidRDefault="00000000">
      <w:r>
        <w:rPr>
          <w:b/>
          <w:color w:val="2E74B5"/>
          <w:sz w:val="22"/>
        </w:rPr>
        <w:t>Base Models (direct price direction prediction)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:rsidR="00693334" w14:paraId="412D85D0" w14:textId="77777777">
        <w:trPr>
          <w:jc w:val="center"/>
        </w:trPr>
        <w:tc>
          <w:tcPr>
            <w:tcW w:w="1246" w:type="dxa"/>
            <w:shd w:val="clear" w:color="auto" w:fill="2E74B5"/>
          </w:tcPr>
          <w:p w14:paraId="13C32941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1246" w:type="dxa"/>
            <w:shd w:val="clear" w:color="auto" w:fill="2E74B5"/>
          </w:tcPr>
          <w:p w14:paraId="4112714A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246" w:type="dxa"/>
            <w:shd w:val="clear" w:color="auto" w:fill="2E74B5"/>
          </w:tcPr>
          <w:p w14:paraId="7B90F314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Horizon</w:t>
            </w:r>
          </w:p>
        </w:tc>
        <w:tc>
          <w:tcPr>
            <w:tcW w:w="1246" w:type="dxa"/>
            <w:shd w:val="clear" w:color="auto" w:fill="2E74B5"/>
          </w:tcPr>
          <w:p w14:paraId="02CA463F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AUC</w:t>
            </w:r>
          </w:p>
        </w:tc>
        <w:tc>
          <w:tcPr>
            <w:tcW w:w="1246" w:type="dxa"/>
            <w:shd w:val="clear" w:color="auto" w:fill="2E74B5"/>
          </w:tcPr>
          <w:p w14:paraId="24F59BA8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1246" w:type="dxa"/>
            <w:shd w:val="clear" w:color="auto" w:fill="2E74B5"/>
          </w:tcPr>
          <w:p w14:paraId="7D613B6B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246" w:type="dxa"/>
            <w:shd w:val="clear" w:color="auto" w:fill="2E74B5"/>
          </w:tcPr>
          <w:p w14:paraId="16318257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246" w:type="dxa"/>
            <w:shd w:val="clear" w:color="auto" w:fill="2E74B5"/>
          </w:tcPr>
          <w:p w14:paraId="046210DC" w14:textId="77777777" w:rsidR="006933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</w:tr>
      <w:tr w:rsidR="00693334" w14:paraId="1B602A82" w14:textId="77777777">
        <w:trPr>
          <w:jc w:val="center"/>
        </w:trPr>
        <w:tc>
          <w:tcPr>
            <w:tcW w:w="1246" w:type="dxa"/>
            <w:shd w:val="clear" w:color="auto" w:fill="FFF8E1"/>
          </w:tcPr>
          <w:p w14:paraId="0A7357C1" w14:textId="77777777" w:rsidR="00693334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6" w:type="dxa"/>
            <w:shd w:val="clear" w:color="auto" w:fill="FFF8E1"/>
          </w:tcPr>
          <w:p w14:paraId="05FA3CC4" w14:textId="77777777" w:rsidR="00693334" w:rsidRDefault="00000000">
            <w:pPr>
              <w:jc w:val="center"/>
            </w:pPr>
            <w:r>
              <w:rPr>
                <w:sz w:val="18"/>
              </w:rPr>
              <w:t>Base 3D</w:t>
            </w:r>
          </w:p>
        </w:tc>
        <w:tc>
          <w:tcPr>
            <w:tcW w:w="1246" w:type="dxa"/>
            <w:shd w:val="clear" w:color="auto" w:fill="FFF8E1"/>
          </w:tcPr>
          <w:p w14:paraId="6BF9E0C6" w14:textId="77777777" w:rsidR="00693334" w:rsidRDefault="00000000">
            <w:pPr>
              <w:jc w:val="center"/>
            </w:pPr>
            <w:r>
              <w:rPr>
                <w:sz w:val="18"/>
              </w:rPr>
              <w:t>3 days</w:t>
            </w:r>
          </w:p>
        </w:tc>
        <w:tc>
          <w:tcPr>
            <w:tcW w:w="1246" w:type="dxa"/>
            <w:shd w:val="clear" w:color="auto" w:fill="FFF8E1"/>
          </w:tcPr>
          <w:p w14:paraId="6C310742" w14:textId="77777777" w:rsidR="00693334" w:rsidRDefault="00000000">
            <w:pPr>
              <w:jc w:val="center"/>
            </w:pPr>
            <w:r>
              <w:rPr>
                <w:sz w:val="18"/>
              </w:rPr>
              <w:t>0.602</w:t>
            </w:r>
          </w:p>
        </w:tc>
        <w:tc>
          <w:tcPr>
            <w:tcW w:w="1246" w:type="dxa"/>
            <w:shd w:val="clear" w:color="auto" w:fill="FFF8E1"/>
          </w:tcPr>
          <w:p w14:paraId="2FF06E95" w14:textId="77777777" w:rsidR="00693334" w:rsidRDefault="00000000">
            <w:pPr>
              <w:jc w:val="center"/>
            </w:pPr>
            <w:r>
              <w:rPr>
                <w:sz w:val="18"/>
              </w:rPr>
              <w:t>53.5%</w:t>
            </w:r>
          </w:p>
        </w:tc>
        <w:tc>
          <w:tcPr>
            <w:tcW w:w="1246" w:type="dxa"/>
            <w:shd w:val="clear" w:color="auto" w:fill="FFF8E1"/>
          </w:tcPr>
          <w:p w14:paraId="35CF0A7E" w14:textId="77777777" w:rsidR="00693334" w:rsidRDefault="00000000">
            <w:pPr>
              <w:jc w:val="center"/>
            </w:pPr>
            <w:r>
              <w:rPr>
                <w:sz w:val="18"/>
              </w:rPr>
              <w:t>66.5%</w:t>
            </w:r>
          </w:p>
        </w:tc>
        <w:tc>
          <w:tcPr>
            <w:tcW w:w="1246" w:type="dxa"/>
            <w:shd w:val="clear" w:color="auto" w:fill="FFF8E1"/>
          </w:tcPr>
          <w:p w14:paraId="62D25EBC" w14:textId="77777777" w:rsidR="00693334" w:rsidRDefault="00000000">
            <w:pPr>
              <w:jc w:val="center"/>
            </w:pPr>
            <w:r>
              <w:rPr>
                <w:sz w:val="18"/>
              </w:rPr>
              <w:t>40.5%</w:t>
            </w:r>
          </w:p>
        </w:tc>
        <w:tc>
          <w:tcPr>
            <w:tcW w:w="1246" w:type="dxa"/>
            <w:shd w:val="clear" w:color="auto" w:fill="FFF8E1"/>
          </w:tcPr>
          <w:p w14:paraId="3B893FC5" w14:textId="77777777" w:rsidR="00693334" w:rsidRDefault="00000000">
            <w:pPr>
              <w:jc w:val="center"/>
            </w:pPr>
            <w:r>
              <w:rPr>
                <w:sz w:val="18"/>
              </w:rPr>
              <w:t>45.5%</w:t>
            </w:r>
          </w:p>
        </w:tc>
      </w:tr>
      <w:tr w:rsidR="00693334" w14:paraId="5520B5CD" w14:textId="77777777">
        <w:trPr>
          <w:jc w:val="center"/>
        </w:trPr>
        <w:tc>
          <w:tcPr>
            <w:tcW w:w="1246" w:type="dxa"/>
          </w:tcPr>
          <w:p w14:paraId="534B6AB5" w14:textId="77777777" w:rsidR="00693334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46" w:type="dxa"/>
          </w:tcPr>
          <w:p w14:paraId="0F498569" w14:textId="77777777" w:rsidR="00693334" w:rsidRDefault="00000000">
            <w:pPr>
              <w:jc w:val="center"/>
            </w:pPr>
            <w:r>
              <w:rPr>
                <w:sz w:val="18"/>
              </w:rPr>
              <w:t>Base 5D</w:t>
            </w:r>
          </w:p>
        </w:tc>
        <w:tc>
          <w:tcPr>
            <w:tcW w:w="1246" w:type="dxa"/>
          </w:tcPr>
          <w:p w14:paraId="128FD6F4" w14:textId="77777777" w:rsidR="00693334" w:rsidRDefault="00000000">
            <w:pPr>
              <w:jc w:val="center"/>
            </w:pPr>
            <w:r>
              <w:rPr>
                <w:sz w:val="18"/>
              </w:rPr>
              <w:t>5 days</w:t>
            </w:r>
          </w:p>
        </w:tc>
        <w:tc>
          <w:tcPr>
            <w:tcW w:w="1246" w:type="dxa"/>
          </w:tcPr>
          <w:p w14:paraId="3335FEE5" w14:textId="77777777" w:rsidR="00693334" w:rsidRDefault="00000000">
            <w:pPr>
              <w:jc w:val="center"/>
            </w:pPr>
            <w:r>
              <w:rPr>
                <w:sz w:val="18"/>
              </w:rPr>
              <w:t>0.599</w:t>
            </w:r>
          </w:p>
        </w:tc>
        <w:tc>
          <w:tcPr>
            <w:tcW w:w="1246" w:type="dxa"/>
          </w:tcPr>
          <w:p w14:paraId="39807022" w14:textId="77777777" w:rsidR="00693334" w:rsidRDefault="00000000">
            <w:pPr>
              <w:jc w:val="center"/>
            </w:pPr>
            <w:r>
              <w:rPr>
                <w:sz w:val="18"/>
              </w:rPr>
              <w:t>56.9%</w:t>
            </w:r>
          </w:p>
        </w:tc>
        <w:tc>
          <w:tcPr>
            <w:tcW w:w="1246" w:type="dxa"/>
          </w:tcPr>
          <w:p w14:paraId="0F5A9322" w14:textId="77777777" w:rsidR="00693334" w:rsidRDefault="00000000">
            <w:pPr>
              <w:jc w:val="center"/>
            </w:pPr>
            <w:r>
              <w:rPr>
                <w:sz w:val="18"/>
              </w:rPr>
              <w:t>63.5%</w:t>
            </w:r>
          </w:p>
        </w:tc>
        <w:tc>
          <w:tcPr>
            <w:tcW w:w="1246" w:type="dxa"/>
          </w:tcPr>
          <w:p w14:paraId="20CB3D78" w14:textId="77777777" w:rsidR="00693334" w:rsidRDefault="00000000">
            <w:pPr>
              <w:jc w:val="center"/>
            </w:pPr>
            <w:r>
              <w:rPr>
                <w:sz w:val="18"/>
              </w:rPr>
              <w:t>51.1%</w:t>
            </w:r>
          </w:p>
        </w:tc>
        <w:tc>
          <w:tcPr>
            <w:tcW w:w="1246" w:type="dxa"/>
          </w:tcPr>
          <w:p w14:paraId="3001EE53" w14:textId="77777777" w:rsidR="00693334" w:rsidRDefault="00000000">
            <w:pPr>
              <w:jc w:val="center"/>
            </w:pPr>
            <w:r>
              <w:rPr>
                <w:sz w:val="18"/>
              </w:rPr>
              <w:t>48.1%</w:t>
            </w:r>
          </w:p>
        </w:tc>
      </w:tr>
      <w:tr w:rsidR="00693334" w14:paraId="77611A69" w14:textId="77777777">
        <w:trPr>
          <w:jc w:val="center"/>
        </w:trPr>
        <w:tc>
          <w:tcPr>
            <w:tcW w:w="1246" w:type="dxa"/>
            <w:shd w:val="clear" w:color="auto" w:fill="F2F7FB"/>
          </w:tcPr>
          <w:p w14:paraId="62EB5688" w14:textId="77777777" w:rsidR="00693334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246" w:type="dxa"/>
            <w:shd w:val="clear" w:color="auto" w:fill="F2F7FB"/>
          </w:tcPr>
          <w:p w14:paraId="7963902C" w14:textId="77777777" w:rsidR="00693334" w:rsidRDefault="00000000">
            <w:pPr>
              <w:jc w:val="center"/>
            </w:pPr>
            <w:r>
              <w:rPr>
                <w:sz w:val="18"/>
              </w:rPr>
              <w:t>Base 1D</w:t>
            </w:r>
          </w:p>
        </w:tc>
        <w:tc>
          <w:tcPr>
            <w:tcW w:w="1246" w:type="dxa"/>
            <w:shd w:val="clear" w:color="auto" w:fill="F2F7FB"/>
          </w:tcPr>
          <w:p w14:paraId="7B9ECFFB" w14:textId="77777777" w:rsidR="00693334" w:rsidRDefault="00000000">
            <w:pPr>
              <w:jc w:val="center"/>
            </w:pPr>
            <w:r>
              <w:rPr>
                <w:sz w:val="18"/>
              </w:rPr>
              <w:t>1 day</w:t>
            </w:r>
          </w:p>
        </w:tc>
        <w:tc>
          <w:tcPr>
            <w:tcW w:w="1246" w:type="dxa"/>
            <w:shd w:val="clear" w:color="auto" w:fill="F2F7FB"/>
          </w:tcPr>
          <w:p w14:paraId="169DD4E2" w14:textId="77777777" w:rsidR="00693334" w:rsidRDefault="00000000">
            <w:pPr>
              <w:jc w:val="center"/>
            </w:pPr>
            <w:r>
              <w:rPr>
                <w:sz w:val="18"/>
              </w:rPr>
              <w:t>0.554</w:t>
            </w:r>
          </w:p>
        </w:tc>
        <w:tc>
          <w:tcPr>
            <w:tcW w:w="1246" w:type="dxa"/>
            <w:shd w:val="clear" w:color="auto" w:fill="F2F7FB"/>
          </w:tcPr>
          <w:p w14:paraId="3FFCAFF4" w14:textId="77777777" w:rsidR="00693334" w:rsidRDefault="00000000">
            <w:pPr>
              <w:jc w:val="center"/>
            </w:pPr>
            <w:r>
              <w:rPr>
                <w:sz w:val="18"/>
              </w:rPr>
              <w:t>54.0%</w:t>
            </w:r>
          </w:p>
        </w:tc>
        <w:tc>
          <w:tcPr>
            <w:tcW w:w="1246" w:type="dxa"/>
            <w:shd w:val="clear" w:color="auto" w:fill="F2F7FB"/>
          </w:tcPr>
          <w:p w14:paraId="5BF6F2EA" w14:textId="77777777" w:rsidR="00693334" w:rsidRDefault="00000000">
            <w:pPr>
              <w:jc w:val="center"/>
            </w:pPr>
            <w:r>
              <w:rPr>
                <w:sz w:val="18"/>
              </w:rPr>
              <w:t>53.5%</w:t>
            </w:r>
          </w:p>
        </w:tc>
        <w:tc>
          <w:tcPr>
            <w:tcW w:w="1246" w:type="dxa"/>
            <w:shd w:val="clear" w:color="auto" w:fill="F2F7FB"/>
          </w:tcPr>
          <w:p w14:paraId="2BD1DB98" w14:textId="77777777" w:rsidR="00693334" w:rsidRDefault="00000000">
            <w:pPr>
              <w:jc w:val="center"/>
            </w:pPr>
            <w:r>
              <w:rPr>
                <w:sz w:val="18"/>
              </w:rPr>
              <w:t>70.0%</w:t>
            </w:r>
          </w:p>
        </w:tc>
        <w:tc>
          <w:tcPr>
            <w:tcW w:w="1246" w:type="dxa"/>
            <w:shd w:val="clear" w:color="auto" w:fill="F2F7FB"/>
          </w:tcPr>
          <w:p w14:paraId="2CE20EDE" w14:textId="77777777" w:rsidR="00693334" w:rsidRDefault="00000000">
            <w:pPr>
              <w:jc w:val="center"/>
            </w:pPr>
            <w:r>
              <w:rPr>
                <w:sz w:val="18"/>
              </w:rPr>
              <w:t>60.5%</w:t>
            </w:r>
          </w:p>
        </w:tc>
      </w:tr>
      <w:tr w:rsidR="00693334" w14:paraId="7B3951ED" w14:textId="77777777">
        <w:trPr>
          <w:jc w:val="center"/>
        </w:trPr>
        <w:tc>
          <w:tcPr>
            <w:tcW w:w="1246" w:type="dxa"/>
          </w:tcPr>
          <w:p w14:paraId="633F1E16" w14:textId="77777777" w:rsidR="00693334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246" w:type="dxa"/>
          </w:tcPr>
          <w:p w14:paraId="07721A39" w14:textId="77777777" w:rsidR="00693334" w:rsidRDefault="00000000">
            <w:pPr>
              <w:jc w:val="center"/>
            </w:pPr>
            <w:r>
              <w:rPr>
                <w:sz w:val="18"/>
              </w:rPr>
              <w:t>Base 7D</w:t>
            </w:r>
          </w:p>
        </w:tc>
        <w:tc>
          <w:tcPr>
            <w:tcW w:w="1246" w:type="dxa"/>
          </w:tcPr>
          <w:p w14:paraId="3F64A338" w14:textId="77777777" w:rsidR="00693334" w:rsidRDefault="00000000">
            <w:pPr>
              <w:jc w:val="center"/>
            </w:pPr>
            <w:r>
              <w:rPr>
                <w:sz w:val="18"/>
              </w:rPr>
              <w:t>7 days</w:t>
            </w:r>
          </w:p>
        </w:tc>
        <w:tc>
          <w:tcPr>
            <w:tcW w:w="1246" w:type="dxa"/>
          </w:tcPr>
          <w:p w14:paraId="12D6831F" w14:textId="77777777" w:rsidR="00693334" w:rsidRDefault="00000000">
            <w:pPr>
              <w:jc w:val="center"/>
            </w:pPr>
            <w:r>
              <w:rPr>
                <w:sz w:val="18"/>
              </w:rPr>
              <w:t>0.528</w:t>
            </w:r>
          </w:p>
        </w:tc>
        <w:tc>
          <w:tcPr>
            <w:tcW w:w="1246" w:type="dxa"/>
          </w:tcPr>
          <w:p w14:paraId="4A7105B1" w14:textId="77777777" w:rsidR="00693334" w:rsidRDefault="00000000">
            <w:pPr>
              <w:jc w:val="center"/>
            </w:pPr>
            <w:r>
              <w:rPr>
                <w:sz w:val="18"/>
              </w:rPr>
              <w:t>55.0%</w:t>
            </w:r>
          </w:p>
        </w:tc>
        <w:tc>
          <w:tcPr>
            <w:tcW w:w="1246" w:type="dxa"/>
          </w:tcPr>
          <w:p w14:paraId="6CF43170" w14:textId="77777777" w:rsidR="00693334" w:rsidRDefault="00000000">
            <w:pPr>
              <w:jc w:val="center"/>
            </w:pPr>
            <w:r>
              <w:rPr>
                <w:sz w:val="18"/>
              </w:rPr>
              <w:t>51.8%</w:t>
            </w:r>
          </w:p>
        </w:tc>
        <w:tc>
          <w:tcPr>
            <w:tcW w:w="1246" w:type="dxa"/>
          </w:tcPr>
          <w:p w14:paraId="6F19833B" w14:textId="77777777" w:rsidR="00693334" w:rsidRDefault="00000000">
            <w:pPr>
              <w:jc w:val="center"/>
            </w:pPr>
            <w:r>
              <w:rPr>
                <w:sz w:val="18"/>
              </w:rPr>
              <w:t>65.3%</w:t>
            </w:r>
          </w:p>
        </w:tc>
        <w:tc>
          <w:tcPr>
            <w:tcW w:w="1246" w:type="dxa"/>
          </w:tcPr>
          <w:p w14:paraId="40CC5DDA" w14:textId="77777777" w:rsidR="00693334" w:rsidRDefault="00000000">
            <w:pPr>
              <w:jc w:val="center"/>
            </w:pPr>
            <w:r>
              <w:rPr>
                <w:sz w:val="18"/>
              </w:rPr>
              <w:t>56.8%</w:t>
            </w:r>
          </w:p>
        </w:tc>
      </w:tr>
    </w:tbl>
    <w:p w14:paraId="6108FA37" w14:textId="77777777" w:rsidR="00693334" w:rsidRDefault="00693334"/>
    <w:p w14:paraId="3073F968" w14:textId="77777777" w:rsidR="00693334" w:rsidRDefault="00000000">
      <w:pPr>
        <w:pStyle w:val="1"/>
      </w:pPr>
      <w:r>
        <w:rPr>
          <w:color w:val="1A3C6E"/>
        </w:rPr>
        <w:t>6. Key Takeaways</w:t>
      </w:r>
    </w:p>
    <w:p w14:paraId="6C33D40F" w14:textId="77777777" w:rsidR="00693334" w:rsidRDefault="00000000">
      <w:r>
        <w:rPr>
          <w:b/>
        </w:rPr>
        <w:t>1. Range models significantly outperform base models</w:t>
      </w:r>
      <w:r>
        <w:t xml:space="preserve"> (AUC 0.71–0.92 vs 0.53–0.62). Predicting whether price stays above its trend is more tractable than predicting raw direction — consistent with quantitative finance literature.</w:t>
      </w:r>
    </w:p>
    <w:p w14:paraId="1B5B3604" w14:textId="77777777" w:rsidR="00693334" w:rsidRDefault="00000000">
      <w:r>
        <w:rPr>
          <w:b/>
        </w:rPr>
        <w:t>2. Shorter horizons yield stronger predictions.</w:t>
      </w:r>
      <w:r>
        <w:t xml:space="preserve"> The 1-day Range model achieves 92% AUC with 82% accuracy — strong discriminative power for a financial prediction task.</w:t>
      </w:r>
    </w:p>
    <w:p w14:paraId="153406F4" w14:textId="77777777" w:rsidR="00693334" w:rsidRDefault="00000000">
      <w:r>
        <w:rPr>
          <w:b/>
        </w:rPr>
        <w:lastRenderedPageBreak/>
        <w:t>3. No overfitting detected.</w:t>
      </w:r>
      <w:r>
        <w:t xml:space="preserve"> Cross-validation metrics closely track out-of-sample performance, confirming the walk-forward methodology prevents data leakage.</w:t>
      </w:r>
    </w:p>
    <w:p w14:paraId="07FB8DC5" w14:textId="77777777" w:rsidR="00693334" w:rsidRDefault="00000000">
      <w:r>
        <w:rPr>
          <w:b/>
        </w:rPr>
        <w:t>4. Compact feature sets.</w:t>
      </w:r>
      <w:r>
        <w:t xml:space="preserve"> The best-performing model (Range 3D) uses only 11 features — demonstrating that a focused signal set outperforms high-dimensional approaches.</w:t>
      </w:r>
    </w:p>
    <w:p w14:paraId="26F78102" w14:textId="474A7628" w:rsidR="00693334" w:rsidRDefault="00000000" w:rsidP="004C0F39">
      <w:r>
        <w:rPr>
          <w:b/>
        </w:rPr>
        <w:t>5. Production-ready.</w:t>
      </w:r>
      <w:r>
        <w:t xml:space="preserve"> All models are served via a FastAPI endpoint with automatic dataset caching and model versioning. Predictions are available in real-time.</w:t>
      </w:r>
    </w:p>
    <w:sectPr w:rsidR="00693334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272705">
    <w:abstractNumId w:val="8"/>
  </w:num>
  <w:num w:numId="2" w16cid:durableId="1981882531">
    <w:abstractNumId w:val="6"/>
  </w:num>
  <w:num w:numId="3" w16cid:durableId="20204629">
    <w:abstractNumId w:val="5"/>
  </w:num>
  <w:num w:numId="4" w16cid:durableId="1763067330">
    <w:abstractNumId w:val="4"/>
  </w:num>
  <w:num w:numId="5" w16cid:durableId="1932348430">
    <w:abstractNumId w:val="7"/>
  </w:num>
  <w:num w:numId="6" w16cid:durableId="562638722">
    <w:abstractNumId w:val="3"/>
  </w:num>
  <w:num w:numId="7" w16cid:durableId="1910381603">
    <w:abstractNumId w:val="2"/>
  </w:num>
  <w:num w:numId="8" w16cid:durableId="1392197976">
    <w:abstractNumId w:val="1"/>
  </w:num>
  <w:num w:numId="9" w16cid:durableId="64929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9DD"/>
    <w:rsid w:val="004C0F39"/>
    <w:rsid w:val="006933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C6B28"/>
  <w14:defaultImageDpi w14:val="300"/>
  <w15:docId w15:val="{AA6A3D8F-81E4-4E5B-A905-719DF8CC2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Олійник Даніїл Миколайович</cp:lastModifiedBy>
  <cp:revision>2</cp:revision>
  <dcterms:created xsi:type="dcterms:W3CDTF">2013-12-23T23:15:00Z</dcterms:created>
  <dcterms:modified xsi:type="dcterms:W3CDTF">2026-03-16T12:12:00Z</dcterms:modified>
  <cp:category/>
</cp:coreProperties>
</file>