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GlobalFlow Logistics</w:t>
      </w:r>
    </w:p>
    <w:p>
      <w:pPr>
        <w:pStyle w:val="Heading1"/>
      </w:pPr>
      <w:r>
        <w:t>Global Supply Chain &amp; Logistics Company</w:t>
      </w:r>
    </w:p>
    <w:p>
      <w:r>
        <w:rPr>
          <w:b/>
        </w:rPr>
        <w:t xml:space="preserve">Company: </w:t>
      </w:r>
      <w:r>
        <w:t>GlobalFlow Logistics International</w:t>
        <w:br/>
      </w:r>
      <w:r>
        <w:rPr>
          <w:b/>
        </w:rPr>
        <w:t xml:space="preserve">Industry: </w:t>
      </w:r>
      <w:r>
        <w:t>Supply Chain Management, Warehousing, Transportation</w:t>
        <w:br/>
      </w:r>
      <w:r>
        <w:rPr>
          <w:b/>
        </w:rPr>
        <w:t xml:space="preserve">Headquarters: </w:t>
      </w:r>
      <w:r>
        <w:t>Rotterdam, Netherlands (Global HQ) | Regional HQ: Singapore, Chicago</w:t>
        <w:br/>
      </w:r>
      <w:r>
        <w:rPr>
          <w:b/>
        </w:rPr>
        <w:t xml:space="preserve">Employees: </w:t>
      </w:r>
      <w:r>
        <w:t>18,500 globally (45 countries)</w:t>
        <w:br/>
      </w:r>
      <w:r>
        <w:rPr>
          <w:b/>
        </w:rPr>
        <w:t xml:space="preserve">Revenue: </w:t>
      </w:r>
      <w:r>
        <w:t>$8.3 billion (2025)</w:t>
        <w:br/>
      </w:r>
    </w:p>
    <w:p>
      <w:pPr>
        <w:pStyle w:val="Heading2"/>
      </w:pPr>
      <w:r>
        <w:t>Business Model</w:t>
      </w:r>
    </w:p>
    <w:p>
      <w:r>
        <w:t>GlobalFlow provides end-to-end supply chain solutions: warehousing, freight forwarding, customs brokerage, last-mile delivery, and supply chain consulting. Operates 280 warehouses, 12,000 vehicles, manages $45B in goods annually for clients including Fortune 500 manufacturers and retailers. Heavy investment in automation, AI-powered logistics, sustainability initiatives.</w:t>
      </w:r>
    </w:p>
    <w:p>
      <w:pPr>
        <w:pStyle w:val="Heading2"/>
      </w:pPr>
      <w:r>
        <w:t>Workforce Composition</w:t>
      </w:r>
    </w:p>
    <w:p>
      <w:pPr>
        <w:pStyle w:val="ListBullet"/>
      </w:pPr>
      <w:r>
        <w:t>Warehouse Operations - 9,200 employees (mostly frontline workers)</w:t>
      </w:r>
    </w:p>
    <w:p>
      <w:pPr>
        <w:pStyle w:val="ListBullet"/>
      </w:pPr>
      <w:r>
        <w:t>Transportation &amp; Drivers - 4,800 employees</w:t>
      </w:r>
    </w:p>
    <w:p>
      <w:pPr>
        <w:pStyle w:val="ListBullet"/>
      </w:pPr>
      <w:r>
        <w:t>Customer Service &amp; Account Management - 1,400 employees</w:t>
      </w:r>
    </w:p>
    <w:p>
      <w:pPr>
        <w:pStyle w:val="ListBullet"/>
      </w:pPr>
      <w:r>
        <w:t>IT &amp; Technology - 950 employees</w:t>
      </w:r>
    </w:p>
    <w:p>
      <w:pPr>
        <w:pStyle w:val="ListBullet"/>
      </w:pPr>
      <w:r>
        <w:t>Corporate Functions - 850 employees</w:t>
      </w:r>
    </w:p>
    <w:p>
      <w:pPr>
        <w:pStyle w:val="ListBullet"/>
      </w:pPr>
      <w:r>
        <w:t>Sales &amp; Business Development - 720 employees</w:t>
      </w:r>
    </w:p>
    <w:p>
      <w:pPr>
        <w:pStyle w:val="ListBullet"/>
      </w:pPr>
      <w:r>
        <w:t>Supply Chain Consulting - 580 employees</w:t>
      </w:r>
    </w:p>
    <w:p>
      <w:pPr>
        <w:pStyle w:val="Heading2"/>
      </w:pPr>
      <w:r>
        <w:t>Training Drivers</w:t>
      </w:r>
    </w:p>
    <w:p>
      <w:r>
        <w:t>GlobalFlow faces massive transformation: automation displacing traditional roles (20% warehouse jobs at risk), sustainability pressures from clients and regulators, labor shortages in key markets, safety incidents impacting insurance costs, need for digital skills across workforce, and cultural integration following 8 acquisitions in 3 years.</w:t>
      </w:r>
    </w:p>
    <w:p>
      <w:pPr>
        <w:pStyle w:val="Heading2"/>
      </w:pPr>
      <w:r>
        <w:t>Priority Training Needs</w:t>
      </w:r>
    </w:p>
    <w:p>
      <w:r>
        <w:rPr>
          <w:b/>
        </w:rPr>
        <w:t xml:space="preserve">1. </w:t>
      </w:r>
      <w:r>
        <w:t>AUTOMATION READINESS: Warehouse staff need upskilling as robotics/AI deployed. 2,000+ workers need new skills or face displacement. Ethical and operational imperative to reskill workforce.</w:t>
      </w:r>
    </w:p>
    <w:p>
      <w:r>
        <w:rPr>
          <w:b/>
        </w:rPr>
        <w:t xml:space="preserve">2. </w:t>
      </w:r>
      <w:r>
        <w:t>SAFETY &amp; COMPLIANCE: 342 OSHA recordable incidents in 2025 (industry high). Direct impact on insurance costs ($18M increase). Need comprehensive safety culture transformation.</w:t>
      </w:r>
    </w:p>
    <w:p>
      <w:r>
        <w:rPr>
          <w:b/>
        </w:rPr>
        <w:t xml:space="preserve">3. </w:t>
      </w:r>
      <w:r>
        <w:t>DIGITAL TRANSFORMATION: Legacy workforce (avg age 48) struggles with new WMS, TMS, tracking systems. Need digital literacy and change adoption training across 15,000+ frontline employees.</w:t>
      </w:r>
    </w:p>
    <w:p>
      <w:r>
        <w:rPr>
          <w:b/>
        </w:rPr>
        <w:t xml:space="preserve">4. </w:t>
      </w:r>
      <w:r>
        <w:t>LEADERSHIP PIPELINE: Promoting warehouse supervisors to managers without training. Poor people management causing high turnover (32% annual in some facilities). Need structured leadership development.</w:t>
      </w:r>
    </w:p>
    <w:p>
      <w:r>
        <w:rPr>
          <w:b/>
        </w:rPr>
        <w:t xml:space="preserve">5. </w:t>
      </w:r>
      <w:r>
        <w:t>CUSTOMER EXPERIENCE: B2B clients demanding consultative partnerships vs. transactional relationships. Sales and account teams need strategic selling, relationship management, industry expertise.</w:t>
      </w:r>
    </w:p>
    <w:p>
      <w:r>
        <w:rPr>
          <w:b/>
        </w:rPr>
        <w:t xml:space="preserve">6. </w:t>
      </w:r>
      <w:r>
        <w:t>SUSTAINABILITY COMPETENCIES: Clients requiring carbon-neutral logistics, circular supply chains. Workforce lacks green logistics expertise. Competitive disadvantage if not addressed.</w:t>
      </w:r>
    </w:p>
    <w:p>
      <w:pPr>
        <w:pStyle w:val="Heading2"/>
      </w:pPr>
      <w:r>
        <w:t>Geographic &amp; Cultural Complexity</w:t>
      </w:r>
    </w:p>
    <w:p>
      <w:r>
        <w:t>Operations in 45 countries create training challenges: 32 languages, diverse regulatory environments, cultural differences in work practices and learning preferences, varying technology infrastructure, time zone coordination. Need scalable, culturally-adapted training solutions.</w:t>
      </w:r>
    </w:p>
    <w:p>
      <w:pPr>
        <w:pStyle w:val="Heading2"/>
      </w:pPr>
      <w:r>
        <w:t>Key Stakeholders</w:t>
      </w:r>
    </w:p>
    <w:p>
      <w:pPr>
        <w:pStyle w:val="ListBullet"/>
      </w:pPr>
      <w:r>
        <w:t>Henrik Janssen - CEO (driving automation and sustainability agenda)</w:t>
      </w:r>
    </w:p>
    <w:p>
      <w:pPr>
        <w:pStyle w:val="ListBullet"/>
      </w:pPr>
      <w:r>
        <w:t>Priya Sharma - Chief Operating Officer (focused on safety and efficiency)</w:t>
      </w:r>
    </w:p>
    <w:p>
      <w:pPr>
        <w:pStyle w:val="ListBullet"/>
      </w:pPr>
      <w:r>
        <w:t>Marcus Thompson - CHRO (managing workforce transformation)</w:t>
      </w:r>
    </w:p>
    <w:p>
      <w:pPr>
        <w:pStyle w:val="ListBullet"/>
      </w:pPr>
      <w:r>
        <w:t>Lisa Chang - CTO (leading technology adoption)</w:t>
      </w:r>
    </w:p>
    <w:p>
      <w:pPr>
        <w:pStyle w:val="ListBullet"/>
      </w:pPr>
      <w:r>
        <w:t>Ahmed Al-Mansouri - VP Customer Success (demanding consultative capabilities)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