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C85DA1">
      <w:pPr>
        <w:ind w:left="-567" w:leftChars="-270"/>
        <w:jc w:val="left"/>
        <w:rPr>
          <w:rFonts w:ascii="楷体" w:hAnsi="楷体" w:eastAsia="楷体"/>
          <w:b/>
          <w:bCs/>
          <w:sz w:val="84"/>
          <w:szCs w:val="84"/>
        </w:rPr>
      </w:pPr>
      <w:r>
        <w:rPr>
          <w:rFonts w:ascii="楷体" w:hAnsi="楷体" w:eastAsia="楷体"/>
          <w:b/>
          <w:bCs/>
          <w:sz w:val="84"/>
          <w:szCs w:val="84"/>
        </w:rPr>
        <w:drawing>
          <wp:inline distT="0" distB="0" distL="0" distR="0">
            <wp:extent cx="3601085" cy="6381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3571" cy="647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C46DB">
      <w:pPr>
        <w:rPr>
          <w:rFonts w:ascii="楷体" w:hAnsi="楷体" w:eastAsia="楷体"/>
          <w:b/>
          <w:bCs/>
          <w:sz w:val="84"/>
          <w:szCs w:val="84"/>
        </w:rPr>
      </w:pPr>
    </w:p>
    <w:p w14:paraId="705DC62B">
      <w:pPr>
        <w:tabs>
          <w:tab w:val="left" w:pos="6663"/>
        </w:tabs>
        <w:jc w:val="center"/>
        <w:rPr>
          <w:rFonts w:ascii="楷体" w:hAnsi="楷体" w:eastAsia="楷体"/>
          <w:b/>
          <w:bCs/>
          <w:sz w:val="84"/>
          <w:szCs w:val="84"/>
        </w:rPr>
      </w:pPr>
      <w:r>
        <w:rPr>
          <w:rFonts w:hint="eastAsia" w:ascii="楷体" w:hAnsi="楷体" w:eastAsia="楷体"/>
          <w:b/>
          <w:bCs/>
          <w:sz w:val="84"/>
          <w:szCs w:val="84"/>
        </w:rPr>
        <w:t>人工智能与软件学院</w:t>
      </w:r>
    </w:p>
    <w:p w14:paraId="5D1C9E07">
      <w:pPr>
        <w:ind w:left="210" w:leftChars="100"/>
        <w:jc w:val="center"/>
        <w:rPr>
          <w:rFonts w:ascii="华文中宋" w:hAnsi="华文中宋" w:eastAsia="华文中宋"/>
          <w:sz w:val="84"/>
          <w:szCs w:val="84"/>
        </w:rPr>
      </w:pPr>
    </w:p>
    <w:p w14:paraId="3434E187">
      <w:pPr>
        <w:ind w:left="210" w:leftChars="100"/>
        <w:jc w:val="center"/>
        <w:rPr>
          <w:rFonts w:ascii="华文中宋" w:hAnsi="华文中宋" w:eastAsia="华文中宋"/>
          <w:sz w:val="72"/>
          <w:szCs w:val="72"/>
        </w:rPr>
      </w:pPr>
      <w:r>
        <w:rPr>
          <w:rFonts w:hint="eastAsia" w:ascii="华文中宋" w:hAnsi="华文中宋" w:eastAsia="华文中宋"/>
          <w:sz w:val="72"/>
          <w:szCs w:val="72"/>
        </w:rPr>
        <w:t>课 程 设 计</w:t>
      </w:r>
    </w:p>
    <w:p w14:paraId="77557185">
      <w:pPr>
        <w:spacing w:line="480" w:lineRule="auto"/>
        <w:ind w:firstLine="2349" w:firstLineChars="650"/>
        <w:rPr>
          <w:b/>
          <w:bCs/>
          <w:sz w:val="36"/>
        </w:rPr>
      </w:pPr>
    </w:p>
    <w:p w14:paraId="06E72800">
      <w:pPr>
        <w:spacing w:line="480" w:lineRule="auto"/>
        <w:ind w:right="1501" w:rightChars="715" w:firstLine="1561" w:firstLineChars="432"/>
        <w:jc w:val="left"/>
        <w:rPr>
          <w:rFonts w:ascii="华文新魏"/>
          <w:bCs/>
          <w:sz w:val="72"/>
          <w:szCs w:val="40"/>
        </w:rPr>
      </w:pPr>
      <w:r>
        <w:rPr>
          <w:rFonts w:hint="eastAsia"/>
          <w:b/>
          <w:bCs/>
          <w:sz w:val="36"/>
        </w:rPr>
        <w:t xml:space="preserve">课  程： </w:t>
      </w:r>
      <w:r>
        <w:rPr>
          <w:b/>
          <w:bCs/>
          <w:sz w:val="36"/>
          <w:u w:val="single"/>
        </w:rPr>
        <w:t xml:space="preserve">  </w:t>
      </w:r>
      <w:r>
        <w:rPr>
          <w:rFonts w:hint="eastAsia"/>
          <w:b/>
          <w:bCs/>
          <w:sz w:val="36"/>
          <w:u w:val="single"/>
          <w:lang w:val="en-US" w:eastAsia="zh-CN"/>
        </w:rPr>
        <w:t>高级网页框架技术</w:t>
      </w:r>
      <w:r>
        <w:rPr>
          <w:b/>
          <w:bCs/>
          <w:sz w:val="36"/>
          <w:u w:val="single"/>
        </w:rPr>
        <w:t xml:space="preserve">                     </w:t>
      </w:r>
    </w:p>
    <w:p w14:paraId="3D770771">
      <w:pPr>
        <w:tabs>
          <w:tab w:val="left" w:pos="8200"/>
        </w:tabs>
        <w:spacing w:line="480" w:lineRule="auto"/>
        <w:ind w:right="1501" w:rightChars="715" w:firstLine="1561" w:firstLineChars="432"/>
        <w:jc w:val="left"/>
        <w:rPr>
          <w:rFonts w:ascii="华文新魏"/>
          <w:bCs/>
          <w:sz w:val="72"/>
          <w:szCs w:val="40"/>
          <w:u w:val="single"/>
        </w:rPr>
      </w:pPr>
      <w:r>
        <w:rPr>
          <w:rFonts w:hint="eastAsia"/>
          <w:b/>
          <w:bCs/>
          <w:sz w:val="36"/>
        </w:rPr>
        <w:t xml:space="preserve">班 </w:t>
      </w:r>
      <w:r>
        <w:rPr>
          <w:b/>
          <w:bCs/>
          <w:sz w:val="36"/>
        </w:rPr>
        <w:t xml:space="preserve"> </w:t>
      </w:r>
      <w:r>
        <w:rPr>
          <w:rFonts w:hint="eastAsia"/>
          <w:b/>
          <w:bCs/>
          <w:sz w:val="36"/>
        </w:rPr>
        <w:t xml:space="preserve">级： </w:t>
      </w:r>
      <w:r>
        <w:rPr>
          <w:b/>
          <w:bCs/>
          <w:sz w:val="36"/>
          <w:u w:val="single"/>
        </w:rPr>
        <w:t xml:space="preserve"> </w:t>
      </w:r>
      <w:r>
        <w:rPr>
          <w:rFonts w:hint="eastAsia"/>
          <w:b/>
          <w:bCs/>
          <w:sz w:val="36"/>
          <w:u w:val="single"/>
        </w:rPr>
        <w:t xml:space="preserve"> </w:t>
      </w:r>
      <w:r>
        <w:rPr>
          <w:rFonts w:hint="eastAsia"/>
          <w:b/>
          <w:bCs/>
          <w:sz w:val="36"/>
          <w:u w:val="single"/>
          <w:lang w:val="en-US" w:eastAsia="zh-CN"/>
        </w:rPr>
        <w:t>23软件1</w:t>
      </w:r>
      <w:r>
        <w:rPr>
          <w:rFonts w:hint="eastAsia"/>
          <w:b/>
          <w:bCs/>
          <w:sz w:val="36"/>
          <w:u w:val="single"/>
        </w:rPr>
        <w:t xml:space="preserve"> </w:t>
      </w:r>
      <w:r>
        <w:rPr>
          <w:b/>
          <w:bCs/>
          <w:sz w:val="36"/>
          <w:u w:val="single"/>
        </w:rPr>
        <w:t xml:space="preserve">                      </w:t>
      </w:r>
    </w:p>
    <w:p w14:paraId="1A654881">
      <w:pPr>
        <w:tabs>
          <w:tab w:val="left" w:pos="6663"/>
        </w:tabs>
        <w:spacing w:line="480" w:lineRule="auto"/>
        <w:ind w:right="1501" w:rightChars="715" w:firstLine="1561" w:firstLineChars="432"/>
        <w:rPr>
          <w:rFonts w:ascii="华文新魏" w:eastAsia="华文新魏"/>
          <w:bCs/>
          <w:sz w:val="72"/>
          <w:szCs w:val="40"/>
          <w:u w:val="single"/>
        </w:rPr>
      </w:pPr>
      <w:r>
        <w:rPr>
          <w:rFonts w:hint="eastAsia"/>
          <w:b/>
          <w:bCs/>
          <w:sz w:val="36"/>
        </w:rPr>
        <w:t xml:space="preserve">姓  名： </w:t>
      </w:r>
      <w:r>
        <w:rPr>
          <w:b/>
          <w:bCs/>
          <w:sz w:val="36"/>
          <w:u w:val="single"/>
        </w:rPr>
        <w:t xml:space="preserve">  </w:t>
      </w:r>
      <w:r>
        <w:rPr>
          <w:rFonts w:hint="eastAsia"/>
          <w:b/>
          <w:bCs/>
          <w:sz w:val="36"/>
          <w:u w:val="single"/>
          <w:lang w:val="en-US" w:eastAsia="zh-CN"/>
        </w:rPr>
        <w:t>苏铭</w:t>
      </w:r>
      <w:r>
        <w:rPr>
          <w:b/>
          <w:bCs/>
          <w:sz w:val="36"/>
          <w:u w:val="single"/>
        </w:rPr>
        <w:t xml:space="preserve">                     </w:t>
      </w:r>
    </w:p>
    <w:p w14:paraId="3A9B3728">
      <w:pPr>
        <w:spacing w:line="480" w:lineRule="auto"/>
        <w:ind w:right="1501" w:rightChars="715" w:firstLine="1561" w:firstLineChars="432"/>
        <w:rPr>
          <w:rFonts w:ascii="华文新魏" w:eastAsia="华文新魏"/>
          <w:bCs/>
          <w:sz w:val="72"/>
          <w:szCs w:val="40"/>
          <w:u w:val="single"/>
        </w:rPr>
      </w:pPr>
      <w:r>
        <w:rPr>
          <w:rFonts w:hint="eastAsia"/>
          <w:b/>
          <w:bCs/>
          <w:sz w:val="36"/>
        </w:rPr>
        <w:t xml:space="preserve">学  号： </w:t>
      </w:r>
      <w:r>
        <w:rPr>
          <w:b/>
          <w:bCs/>
          <w:sz w:val="36"/>
          <w:u w:val="single"/>
        </w:rPr>
        <w:t xml:space="preserve">  </w:t>
      </w:r>
      <w:r>
        <w:rPr>
          <w:rFonts w:hint="eastAsia"/>
          <w:b/>
          <w:bCs/>
          <w:sz w:val="36"/>
          <w:u w:val="single"/>
          <w:lang w:val="en-US" w:eastAsia="zh-CN"/>
        </w:rPr>
        <w:t>7230264137</w:t>
      </w:r>
      <w:r>
        <w:rPr>
          <w:b/>
          <w:bCs/>
          <w:sz w:val="36"/>
          <w:u w:val="single"/>
        </w:rPr>
        <w:t xml:space="preserve">                     </w:t>
      </w:r>
    </w:p>
    <w:p w14:paraId="6F9FDF82">
      <w:pPr>
        <w:spacing w:line="480" w:lineRule="auto"/>
        <w:ind w:right="1501" w:rightChars="715" w:firstLine="1561" w:firstLineChars="432"/>
        <w:rPr>
          <w:rFonts w:ascii="华文新魏" w:eastAsia="华文新魏"/>
          <w:b/>
          <w:bCs/>
          <w:sz w:val="72"/>
          <w:szCs w:val="40"/>
          <w:u w:val="single"/>
        </w:rPr>
      </w:pPr>
      <w:r>
        <w:rPr>
          <w:rFonts w:hint="eastAsia"/>
          <w:b/>
          <w:bCs/>
          <w:sz w:val="36"/>
        </w:rPr>
        <w:t xml:space="preserve">教  师： </w:t>
      </w:r>
      <w:r>
        <w:rPr>
          <w:b/>
          <w:bCs/>
          <w:sz w:val="36"/>
          <w:u w:val="single"/>
        </w:rPr>
        <w:t xml:space="preserve">  </w:t>
      </w:r>
      <w:r>
        <w:rPr>
          <w:rFonts w:hint="eastAsia"/>
          <w:b/>
          <w:bCs/>
          <w:sz w:val="36"/>
          <w:u w:val="single"/>
          <w:lang w:val="en-US" w:eastAsia="zh-CN"/>
        </w:rPr>
        <w:t>王伟</w:t>
      </w:r>
      <w:r>
        <w:rPr>
          <w:b/>
          <w:bCs/>
          <w:sz w:val="36"/>
          <w:u w:val="single"/>
        </w:rPr>
        <w:t xml:space="preserve">                   </w:t>
      </w:r>
      <w:r>
        <w:rPr>
          <w:rFonts w:ascii="华文新魏" w:eastAsia="华文新魏"/>
          <w:b/>
          <w:bCs/>
          <w:sz w:val="72"/>
          <w:szCs w:val="40"/>
          <w:u w:val="single"/>
        </w:rPr>
        <w:t xml:space="preserve">      </w:t>
      </w:r>
    </w:p>
    <w:p w14:paraId="4CBC80B0">
      <w:pPr>
        <w:spacing w:line="480" w:lineRule="auto"/>
        <w:ind w:right="1436" w:rightChars="684"/>
        <w:rPr>
          <w:rFonts w:ascii="华文新魏" w:eastAsia="华文新魏"/>
          <w:bCs/>
          <w:sz w:val="72"/>
          <w:szCs w:val="40"/>
          <w:u w:val="single"/>
        </w:rPr>
      </w:pPr>
    </w:p>
    <w:p w14:paraId="634E603B">
      <w:pPr>
        <w:spacing w:line="480" w:lineRule="auto"/>
        <w:jc w:val="center"/>
        <w:rPr>
          <w:rFonts w:ascii="华文新魏" w:eastAsia="华文新魏"/>
          <w:bCs/>
          <w:sz w:val="52"/>
          <w:szCs w:val="40"/>
          <w:u w:val="single"/>
        </w:rPr>
      </w:pPr>
      <w:r>
        <w:rPr>
          <w:rFonts w:hint="eastAsia" w:ascii="华文新魏" w:eastAsia="华文新魏"/>
          <w:bCs/>
          <w:sz w:val="44"/>
          <w:szCs w:val="40"/>
        </w:rPr>
        <w:t xml:space="preserve"> </w:t>
      </w:r>
      <w:r>
        <w:rPr>
          <w:rFonts w:hint="eastAsia" w:ascii="华文新魏" w:eastAsia="华文新魏"/>
          <w:bCs/>
          <w:sz w:val="44"/>
          <w:szCs w:val="40"/>
          <w:u w:val="single"/>
        </w:rPr>
        <w:t xml:space="preserve"> </w:t>
      </w:r>
      <w:r>
        <w:rPr>
          <w:rFonts w:hint="eastAsia" w:ascii="华文新魏" w:eastAsia="华文新魏"/>
          <w:bCs/>
          <w:sz w:val="44"/>
          <w:szCs w:val="40"/>
          <w:u w:val="single"/>
          <w:lang w:val="en-US" w:eastAsia="zh-CN"/>
        </w:rPr>
        <w:t>2026</w:t>
      </w:r>
      <w:r>
        <w:rPr>
          <w:rFonts w:hint="eastAsia" w:ascii="华文新魏" w:eastAsia="华文新魏"/>
          <w:bCs/>
          <w:sz w:val="44"/>
          <w:szCs w:val="40"/>
          <w:u w:val="single"/>
        </w:rPr>
        <w:t xml:space="preserve"> </w:t>
      </w:r>
      <w:r>
        <w:rPr>
          <w:rFonts w:ascii="华文新魏" w:eastAsia="华文新魏"/>
          <w:bCs/>
          <w:sz w:val="44"/>
          <w:szCs w:val="40"/>
          <w:u w:val="single"/>
        </w:rPr>
        <w:t xml:space="preserve">  </w:t>
      </w:r>
      <w:r>
        <w:rPr>
          <w:rFonts w:hint="eastAsia" w:ascii="华文新魏" w:eastAsia="华文新魏"/>
          <w:bCs/>
          <w:sz w:val="44"/>
          <w:szCs w:val="40"/>
        </w:rPr>
        <w:t>年</w:t>
      </w:r>
      <w:r>
        <w:rPr>
          <w:rFonts w:hint="eastAsia" w:ascii="华文新魏" w:eastAsia="华文新魏"/>
          <w:bCs/>
          <w:sz w:val="44"/>
          <w:szCs w:val="40"/>
          <w:u w:val="single"/>
        </w:rPr>
        <w:t xml:space="preserve">  </w:t>
      </w:r>
      <w:r>
        <w:rPr>
          <w:rFonts w:hint="eastAsia" w:ascii="华文新魏" w:eastAsia="华文新魏"/>
          <w:bCs/>
          <w:sz w:val="44"/>
          <w:szCs w:val="40"/>
          <w:u w:val="single"/>
          <w:lang w:val="en-US" w:eastAsia="zh-CN"/>
        </w:rPr>
        <w:t>5</w:t>
      </w:r>
      <w:r>
        <w:rPr>
          <w:rFonts w:ascii="华文新魏" w:eastAsia="华文新魏"/>
          <w:bCs/>
          <w:sz w:val="44"/>
          <w:szCs w:val="40"/>
          <w:u w:val="single"/>
        </w:rPr>
        <w:t xml:space="preserve">  </w:t>
      </w:r>
      <w:r>
        <w:rPr>
          <w:rFonts w:hint="eastAsia" w:ascii="华文新魏" w:eastAsia="华文新魏"/>
          <w:bCs/>
          <w:sz w:val="44"/>
          <w:szCs w:val="40"/>
        </w:rPr>
        <w:t>月至</w:t>
      </w:r>
      <w:r>
        <w:rPr>
          <w:rFonts w:hint="eastAsia" w:ascii="华文新魏" w:eastAsia="华文新魏"/>
          <w:bCs/>
          <w:sz w:val="44"/>
          <w:szCs w:val="40"/>
          <w:u w:val="single"/>
        </w:rPr>
        <w:t xml:space="preserve"> </w:t>
      </w:r>
      <w:r>
        <w:rPr>
          <w:rFonts w:hint="eastAsia" w:ascii="华文新魏" w:eastAsia="华文新魏"/>
          <w:bCs/>
          <w:sz w:val="44"/>
          <w:szCs w:val="40"/>
          <w:u w:val="single"/>
          <w:lang w:val="en-US" w:eastAsia="zh-CN"/>
        </w:rPr>
        <w:t>2026</w:t>
      </w:r>
      <w:r>
        <w:rPr>
          <w:rFonts w:ascii="华文新魏" w:eastAsia="华文新魏"/>
          <w:bCs/>
          <w:sz w:val="44"/>
          <w:szCs w:val="40"/>
          <w:u w:val="single"/>
        </w:rPr>
        <w:t xml:space="preserve">   </w:t>
      </w:r>
      <w:r>
        <w:rPr>
          <w:rFonts w:hint="eastAsia" w:ascii="华文新魏" w:eastAsia="华文新魏"/>
          <w:bCs/>
          <w:sz w:val="44"/>
          <w:szCs w:val="40"/>
        </w:rPr>
        <w:t>年</w:t>
      </w:r>
      <w:r>
        <w:rPr>
          <w:rFonts w:hint="eastAsia" w:ascii="华文新魏" w:eastAsia="华文新魏"/>
          <w:bCs/>
          <w:sz w:val="44"/>
          <w:szCs w:val="40"/>
          <w:u w:val="single"/>
        </w:rPr>
        <w:t xml:space="preserve"> </w:t>
      </w:r>
      <w:r>
        <w:rPr>
          <w:rFonts w:hint="eastAsia" w:ascii="华文新魏" w:eastAsia="华文新魏"/>
          <w:bCs/>
          <w:sz w:val="44"/>
          <w:szCs w:val="40"/>
          <w:u w:val="single"/>
          <w:lang w:val="en-US" w:eastAsia="zh-CN"/>
        </w:rPr>
        <w:t>5</w:t>
      </w:r>
      <w:r>
        <w:rPr>
          <w:rFonts w:ascii="华文新魏" w:eastAsia="华文新魏"/>
          <w:bCs/>
          <w:sz w:val="44"/>
          <w:szCs w:val="40"/>
          <w:u w:val="single"/>
        </w:rPr>
        <w:t xml:space="preserve">  </w:t>
      </w:r>
      <w:r>
        <w:rPr>
          <w:rFonts w:hint="eastAsia" w:ascii="华文新魏" w:eastAsia="华文新魏"/>
          <w:bCs/>
          <w:sz w:val="44"/>
          <w:szCs w:val="40"/>
        </w:rPr>
        <w:t>月</w:t>
      </w:r>
    </w:p>
    <w:p w14:paraId="2DE5EB2D">
      <w:pPr>
        <w:spacing w:line="480" w:lineRule="auto"/>
        <w:rPr>
          <w:rFonts w:ascii="华文中宋" w:hAnsi="华文中宋" w:eastAsia="华文中宋"/>
          <w:sz w:val="84"/>
          <w:szCs w:val="84"/>
        </w:rPr>
      </w:pPr>
      <w:bookmarkStart w:id="15" w:name="_GoBack"/>
      <w:bookmarkEnd w:id="15"/>
    </w:p>
    <w:p w14:paraId="49DFFC4F">
      <w:pPr>
        <w:spacing w:line="480" w:lineRule="auto"/>
        <w:rPr>
          <w:rFonts w:hint="eastAsia" w:ascii="宋体" w:hAnsi="宋体" w:eastAsia="宋体" w:cs="宋体"/>
          <w:sz w:val="21"/>
          <w:szCs w:val="21"/>
        </w:rPr>
      </w:pPr>
    </w:p>
    <w:sdt>
      <w:sdtPr>
        <w:rPr>
          <w:rFonts w:ascii="宋体" w:hAnsi="宋体" w:eastAsia="宋体" w:cstheme="minorBidi"/>
          <w:kern w:val="2"/>
          <w:sz w:val="28"/>
          <w:szCs w:val="28"/>
          <w:lang w:val="en-US" w:eastAsia="zh-CN" w:bidi="ar-SA"/>
        </w:rPr>
        <w:id w:val="147481024"/>
        <w15:color w:val="DBDBDB"/>
        <w:docPartObj>
          <w:docPartGallery w:val="Table of Contents"/>
          <w:docPartUnique/>
        </w:docPartObj>
      </w:sdtPr>
      <w:sdtEndPr>
        <w:rPr>
          <w:rFonts w:ascii="黑体" w:hAnsi="黑体" w:eastAsia="黑体" w:cstheme="minorBidi"/>
          <w:kern w:val="2"/>
          <w:sz w:val="21"/>
          <w:szCs w:val="32"/>
          <w:lang w:val="en-US" w:eastAsia="zh-CN" w:bidi="ar-SA"/>
        </w:rPr>
      </w:sdtEndPr>
      <w:sdtContent>
        <w:p w14:paraId="1C4EB03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28"/>
              <w:szCs w:val="28"/>
            </w:rPr>
          </w:pPr>
          <w:r>
            <w:rPr>
              <w:rFonts w:ascii="宋体" w:hAnsi="宋体" w:eastAsia="宋体"/>
              <w:sz w:val="28"/>
              <w:szCs w:val="28"/>
            </w:rPr>
            <w:t>目录</w:t>
          </w:r>
        </w:p>
        <w:p w14:paraId="3E3B2DEB">
          <w:pPr>
            <w:pStyle w:val="5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黑体" w:hAnsi="黑体" w:eastAsia="黑体"/>
              <w:b/>
              <w:sz w:val="28"/>
              <w:szCs w:val="28"/>
            </w:rPr>
            <w:fldChar w:fldCharType="begin"/>
          </w:r>
          <w:r>
            <w:rPr>
              <w:rFonts w:ascii="黑体" w:hAnsi="黑体" w:eastAsia="黑体"/>
              <w:b/>
              <w:sz w:val="28"/>
              <w:szCs w:val="28"/>
            </w:rPr>
            <w:instrText xml:space="preserve">TOC \o "1-3" \h \u </w:instrText>
          </w:r>
          <w:r>
            <w:rPr>
              <w:rFonts w:ascii="黑体" w:hAnsi="黑体" w:eastAsia="黑体"/>
              <w:b/>
              <w:sz w:val="28"/>
              <w:szCs w:val="28"/>
            </w:rPr>
            <w:fldChar w:fldCharType="separate"/>
          </w:r>
          <w:r>
            <w:rPr>
              <w:rFonts w:ascii="黑体" w:hAnsi="黑体" w:eastAsia="黑体"/>
              <w:sz w:val="28"/>
              <w:szCs w:val="28"/>
            </w:rPr>
            <w:fldChar w:fldCharType="begin"/>
          </w:r>
          <w:r>
            <w:rPr>
              <w:rFonts w:ascii="黑体" w:hAnsi="黑体" w:eastAsia="黑体"/>
              <w:sz w:val="28"/>
              <w:szCs w:val="28"/>
            </w:rPr>
            <w:instrText xml:space="preserve"> HYPERLINK \l _Toc22197 </w:instrText>
          </w:r>
          <w:r>
            <w:rPr>
              <w:rFonts w:ascii="黑体" w:hAnsi="黑体" w:eastAsia="黑体"/>
              <w:sz w:val="28"/>
              <w:szCs w:val="28"/>
            </w:rPr>
            <w:fldChar w:fldCharType="separate"/>
          </w:r>
          <w:r>
            <w:rPr>
              <w:rFonts w:ascii="黑体" w:hAnsi="黑体" w:eastAsia="黑体"/>
              <w:sz w:val="28"/>
              <w:szCs w:val="28"/>
            </w:rPr>
            <w:t>一、项目简介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_Toc22197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黑体" w:hAnsi="黑体" w:eastAsia="黑体"/>
              <w:sz w:val="28"/>
              <w:szCs w:val="28"/>
            </w:rPr>
            <w:fldChar w:fldCharType="end"/>
          </w:r>
        </w:p>
        <w:p w14:paraId="3749320E">
          <w:pPr>
            <w:pStyle w:val="5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黑体" w:hAnsi="黑体" w:eastAsia="黑体"/>
              <w:sz w:val="28"/>
              <w:szCs w:val="28"/>
            </w:rPr>
            <w:fldChar w:fldCharType="begin"/>
          </w:r>
          <w:r>
            <w:rPr>
              <w:rFonts w:ascii="黑体" w:hAnsi="黑体" w:eastAsia="黑体"/>
              <w:sz w:val="28"/>
              <w:szCs w:val="28"/>
            </w:rPr>
            <w:instrText xml:space="preserve"> HYPERLINK \l _Toc26590 </w:instrText>
          </w:r>
          <w:r>
            <w:rPr>
              <w:rFonts w:ascii="黑体" w:hAnsi="黑体" w:eastAsia="黑体"/>
              <w:sz w:val="28"/>
              <w:szCs w:val="28"/>
            </w:rPr>
            <w:fldChar w:fldCharType="separate"/>
          </w:r>
          <w:r>
            <w:rPr>
              <w:rFonts w:ascii="黑体" w:hAnsi="黑体" w:eastAsia="黑体"/>
              <w:sz w:val="28"/>
              <w:szCs w:val="28"/>
            </w:rPr>
            <w:t>二、需求分析及界面设计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_Toc26590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4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黑体" w:hAnsi="黑体" w:eastAsia="黑体"/>
              <w:sz w:val="28"/>
              <w:szCs w:val="28"/>
            </w:rPr>
            <w:fldChar w:fldCharType="end"/>
          </w:r>
        </w:p>
        <w:p w14:paraId="2A6F59C2">
          <w:pPr>
            <w:pStyle w:val="6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黑体" w:hAnsi="黑体" w:eastAsia="黑体"/>
              <w:sz w:val="28"/>
              <w:szCs w:val="28"/>
            </w:rPr>
            <w:fldChar w:fldCharType="begin"/>
          </w:r>
          <w:r>
            <w:rPr>
              <w:rFonts w:ascii="黑体" w:hAnsi="黑体" w:eastAsia="黑体"/>
              <w:sz w:val="28"/>
              <w:szCs w:val="28"/>
            </w:rPr>
            <w:instrText xml:space="preserve"> HYPERLINK \l _Toc11592 </w:instrText>
          </w:r>
          <w:r>
            <w:rPr>
              <w:rFonts w:ascii="黑体" w:hAnsi="黑体" w:eastAsia="黑体"/>
              <w:sz w:val="28"/>
              <w:szCs w:val="28"/>
            </w:rPr>
            <w:fldChar w:fldCharType="separate"/>
          </w:r>
          <w:r>
            <w:rPr>
              <w:rFonts w:ascii="黑体" w:hAnsi="黑体" w:eastAsia="黑体"/>
              <w:sz w:val="28"/>
              <w:szCs w:val="28"/>
            </w:rPr>
            <w:t>2.1 需求分析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_Toc11592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4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黑体" w:hAnsi="黑体" w:eastAsia="黑体"/>
              <w:sz w:val="28"/>
              <w:szCs w:val="28"/>
            </w:rPr>
            <w:fldChar w:fldCharType="end"/>
          </w:r>
        </w:p>
        <w:p w14:paraId="699A3B49">
          <w:pPr>
            <w:pStyle w:val="6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黑体" w:hAnsi="黑体" w:eastAsia="黑体"/>
              <w:sz w:val="28"/>
              <w:szCs w:val="28"/>
            </w:rPr>
            <w:fldChar w:fldCharType="begin"/>
          </w:r>
          <w:r>
            <w:rPr>
              <w:rFonts w:ascii="黑体" w:hAnsi="黑体" w:eastAsia="黑体"/>
              <w:sz w:val="28"/>
              <w:szCs w:val="28"/>
            </w:rPr>
            <w:instrText xml:space="preserve"> HYPERLINK \l _Toc30029 </w:instrText>
          </w:r>
          <w:r>
            <w:rPr>
              <w:rFonts w:ascii="黑体" w:hAnsi="黑体" w:eastAsia="黑体"/>
              <w:sz w:val="28"/>
              <w:szCs w:val="28"/>
            </w:rPr>
            <w:fldChar w:fldCharType="separate"/>
          </w:r>
          <w:r>
            <w:rPr>
              <w:rFonts w:ascii="黑体" w:hAnsi="黑体" w:eastAsia="黑体"/>
              <w:sz w:val="28"/>
              <w:szCs w:val="28"/>
            </w:rPr>
            <w:t>2.2 界面设计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_Toc30029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5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黑体" w:hAnsi="黑体" w:eastAsia="黑体"/>
              <w:sz w:val="28"/>
              <w:szCs w:val="28"/>
            </w:rPr>
            <w:fldChar w:fldCharType="end"/>
          </w:r>
        </w:p>
        <w:p w14:paraId="6D48E97E">
          <w:pPr>
            <w:pStyle w:val="5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黑体" w:hAnsi="黑体" w:eastAsia="黑体"/>
              <w:sz w:val="28"/>
              <w:szCs w:val="28"/>
            </w:rPr>
            <w:fldChar w:fldCharType="begin"/>
          </w:r>
          <w:r>
            <w:rPr>
              <w:rFonts w:ascii="黑体" w:hAnsi="黑体" w:eastAsia="黑体"/>
              <w:sz w:val="28"/>
              <w:szCs w:val="28"/>
            </w:rPr>
            <w:instrText xml:space="preserve"> HYPERLINK \l _Toc2977 </w:instrText>
          </w:r>
          <w:r>
            <w:rPr>
              <w:rFonts w:ascii="黑体" w:hAnsi="黑体" w:eastAsia="黑体"/>
              <w:sz w:val="28"/>
              <w:szCs w:val="28"/>
            </w:rPr>
            <w:fldChar w:fldCharType="separate"/>
          </w:r>
          <w:r>
            <w:rPr>
              <w:rFonts w:ascii="黑体" w:hAnsi="黑体" w:eastAsia="黑体"/>
              <w:sz w:val="28"/>
              <w:szCs w:val="28"/>
            </w:rPr>
            <w:t>三、功能设计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_Toc2977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6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黑体" w:hAnsi="黑体" w:eastAsia="黑体"/>
              <w:sz w:val="28"/>
              <w:szCs w:val="28"/>
            </w:rPr>
            <w:fldChar w:fldCharType="end"/>
          </w:r>
        </w:p>
        <w:p w14:paraId="307AEE0C">
          <w:pPr>
            <w:pStyle w:val="6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黑体" w:hAnsi="黑体" w:eastAsia="黑体"/>
              <w:sz w:val="28"/>
              <w:szCs w:val="28"/>
            </w:rPr>
            <w:fldChar w:fldCharType="begin"/>
          </w:r>
          <w:r>
            <w:rPr>
              <w:rFonts w:ascii="黑体" w:hAnsi="黑体" w:eastAsia="黑体"/>
              <w:sz w:val="28"/>
              <w:szCs w:val="28"/>
            </w:rPr>
            <w:instrText xml:space="preserve"> HYPERLINK \l _Toc6121 </w:instrText>
          </w:r>
          <w:r>
            <w:rPr>
              <w:rFonts w:ascii="黑体" w:hAnsi="黑体" w:eastAsia="黑体"/>
              <w:sz w:val="28"/>
              <w:szCs w:val="28"/>
            </w:rPr>
            <w:fldChar w:fldCharType="separate"/>
          </w:r>
          <w:r>
            <w:rPr>
              <w:rFonts w:ascii="黑体" w:hAnsi="黑体" w:eastAsia="黑体"/>
              <w:sz w:val="28"/>
              <w:szCs w:val="28"/>
            </w:rPr>
            <w:t>3.1 功能介绍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_Toc6121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6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黑体" w:hAnsi="黑体" w:eastAsia="黑体"/>
              <w:sz w:val="28"/>
              <w:szCs w:val="28"/>
            </w:rPr>
            <w:fldChar w:fldCharType="end"/>
          </w:r>
        </w:p>
        <w:p w14:paraId="4E4AC455">
          <w:pPr>
            <w:pStyle w:val="6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黑体" w:hAnsi="黑体" w:eastAsia="黑体"/>
              <w:sz w:val="28"/>
              <w:szCs w:val="28"/>
            </w:rPr>
            <w:fldChar w:fldCharType="begin"/>
          </w:r>
          <w:r>
            <w:rPr>
              <w:rFonts w:ascii="黑体" w:hAnsi="黑体" w:eastAsia="黑体"/>
              <w:sz w:val="28"/>
              <w:szCs w:val="28"/>
            </w:rPr>
            <w:instrText xml:space="preserve"> HYPERLINK \l _Toc30197 </w:instrText>
          </w:r>
          <w:r>
            <w:rPr>
              <w:rFonts w:ascii="黑体" w:hAnsi="黑体" w:eastAsia="黑体"/>
              <w:sz w:val="28"/>
              <w:szCs w:val="28"/>
            </w:rPr>
            <w:fldChar w:fldCharType="separate"/>
          </w:r>
          <w:r>
            <w:rPr>
              <w:rFonts w:ascii="黑体" w:hAnsi="黑体" w:eastAsia="黑体"/>
              <w:sz w:val="28"/>
              <w:szCs w:val="28"/>
            </w:rPr>
            <w:t>3.2 功能流程介绍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_Toc30197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7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黑体" w:hAnsi="黑体" w:eastAsia="黑体"/>
              <w:sz w:val="28"/>
              <w:szCs w:val="28"/>
            </w:rPr>
            <w:fldChar w:fldCharType="end"/>
          </w:r>
        </w:p>
        <w:p w14:paraId="21DEA3A9">
          <w:pPr>
            <w:pStyle w:val="5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黑体" w:hAnsi="黑体" w:eastAsia="黑体"/>
              <w:sz w:val="28"/>
              <w:szCs w:val="28"/>
            </w:rPr>
            <w:fldChar w:fldCharType="begin"/>
          </w:r>
          <w:r>
            <w:rPr>
              <w:rFonts w:ascii="黑体" w:hAnsi="黑体" w:eastAsia="黑体"/>
              <w:sz w:val="28"/>
              <w:szCs w:val="28"/>
            </w:rPr>
            <w:instrText xml:space="preserve"> HYPERLINK \l _Toc16664 </w:instrText>
          </w:r>
          <w:r>
            <w:rPr>
              <w:rFonts w:ascii="黑体" w:hAnsi="黑体" w:eastAsia="黑体"/>
              <w:sz w:val="28"/>
              <w:szCs w:val="28"/>
            </w:rPr>
            <w:fldChar w:fldCharType="separate"/>
          </w:r>
          <w:r>
            <w:rPr>
              <w:rFonts w:ascii="黑体" w:hAnsi="黑体" w:eastAsia="黑体"/>
              <w:sz w:val="28"/>
              <w:szCs w:val="28"/>
            </w:rPr>
            <w:t>四、详细设计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_Toc16664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8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黑体" w:hAnsi="黑体" w:eastAsia="黑体"/>
              <w:sz w:val="28"/>
              <w:szCs w:val="28"/>
            </w:rPr>
            <w:fldChar w:fldCharType="end"/>
          </w:r>
        </w:p>
        <w:p w14:paraId="287153C3">
          <w:pPr>
            <w:pStyle w:val="6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黑体" w:hAnsi="黑体" w:eastAsia="黑体"/>
              <w:sz w:val="28"/>
              <w:szCs w:val="28"/>
            </w:rPr>
            <w:fldChar w:fldCharType="begin"/>
          </w:r>
          <w:r>
            <w:rPr>
              <w:rFonts w:ascii="黑体" w:hAnsi="黑体" w:eastAsia="黑体"/>
              <w:sz w:val="28"/>
              <w:szCs w:val="28"/>
            </w:rPr>
            <w:instrText xml:space="preserve"> HYPERLINK \l _Toc9735 </w:instrText>
          </w:r>
          <w:r>
            <w:rPr>
              <w:rFonts w:ascii="黑体" w:hAnsi="黑体" w:eastAsia="黑体"/>
              <w:sz w:val="28"/>
              <w:szCs w:val="28"/>
            </w:rPr>
            <w:fldChar w:fldCharType="separate"/>
          </w:r>
          <w:r>
            <w:rPr>
              <w:rFonts w:ascii="黑体" w:hAnsi="黑体" w:eastAsia="黑体"/>
              <w:sz w:val="28"/>
              <w:szCs w:val="28"/>
            </w:rPr>
            <w:t>4.1 系统结构和数据库设计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_Toc9735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8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黑体" w:hAnsi="黑体" w:eastAsia="黑体"/>
              <w:sz w:val="28"/>
              <w:szCs w:val="28"/>
            </w:rPr>
            <w:fldChar w:fldCharType="end"/>
          </w:r>
        </w:p>
        <w:p w14:paraId="4D45BDE6">
          <w:pPr>
            <w:pStyle w:val="6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黑体" w:hAnsi="黑体" w:eastAsia="黑体"/>
              <w:sz w:val="28"/>
              <w:szCs w:val="28"/>
            </w:rPr>
            <w:fldChar w:fldCharType="begin"/>
          </w:r>
          <w:r>
            <w:rPr>
              <w:rFonts w:ascii="黑体" w:hAnsi="黑体" w:eastAsia="黑体"/>
              <w:sz w:val="28"/>
              <w:szCs w:val="28"/>
            </w:rPr>
            <w:instrText xml:space="preserve"> HYPERLINK \l _Toc416 </w:instrText>
          </w:r>
          <w:r>
            <w:rPr>
              <w:rFonts w:ascii="黑体" w:hAnsi="黑体" w:eastAsia="黑体"/>
              <w:sz w:val="28"/>
              <w:szCs w:val="28"/>
            </w:rPr>
            <w:fldChar w:fldCharType="separate"/>
          </w:r>
          <w:r>
            <w:rPr>
              <w:rFonts w:ascii="黑体" w:hAnsi="黑体" w:eastAsia="黑体"/>
              <w:sz w:val="28"/>
              <w:szCs w:val="28"/>
            </w:rPr>
            <w:t>4.2 医技相关数据表结构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_Toc416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9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黑体" w:hAnsi="黑体" w:eastAsia="黑体"/>
              <w:sz w:val="28"/>
              <w:szCs w:val="28"/>
            </w:rPr>
            <w:fldChar w:fldCharType="end"/>
          </w:r>
        </w:p>
        <w:p w14:paraId="42656241">
          <w:pPr>
            <w:pStyle w:val="6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黑体" w:hAnsi="黑体" w:eastAsia="黑体"/>
              <w:sz w:val="28"/>
              <w:szCs w:val="28"/>
            </w:rPr>
            <w:fldChar w:fldCharType="begin"/>
          </w:r>
          <w:r>
            <w:rPr>
              <w:rFonts w:ascii="黑体" w:hAnsi="黑体" w:eastAsia="黑体"/>
              <w:sz w:val="28"/>
              <w:szCs w:val="28"/>
            </w:rPr>
            <w:instrText xml:space="preserve"> HYPERLINK \l _Toc30548 </w:instrText>
          </w:r>
          <w:r>
            <w:rPr>
              <w:rFonts w:ascii="黑体" w:hAnsi="黑体" w:eastAsia="黑体"/>
              <w:sz w:val="28"/>
              <w:szCs w:val="28"/>
            </w:rPr>
            <w:fldChar w:fldCharType="separate"/>
          </w:r>
          <w:r>
            <w:rPr>
              <w:rFonts w:ascii="黑体" w:hAnsi="黑体" w:eastAsia="黑体"/>
              <w:sz w:val="28"/>
              <w:szCs w:val="28"/>
            </w:rPr>
            <w:t>4.3 挂号收费实现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_Toc30548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10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黑体" w:hAnsi="黑体" w:eastAsia="黑体"/>
              <w:sz w:val="28"/>
              <w:szCs w:val="28"/>
            </w:rPr>
            <w:fldChar w:fldCharType="end"/>
          </w:r>
        </w:p>
        <w:p w14:paraId="09BA1FA0">
          <w:pPr>
            <w:pStyle w:val="6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黑体" w:hAnsi="黑体" w:eastAsia="黑体"/>
              <w:sz w:val="28"/>
              <w:szCs w:val="28"/>
            </w:rPr>
            <w:fldChar w:fldCharType="begin"/>
          </w:r>
          <w:r>
            <w:rPr>
              <w:rFonts w:ascii="黑体" w:hAnsi="黑体" w:eastAsia="黑体"/>
              <w:sz w:val="28"/>
              <w:szCs w:val="28"/>
            </w:rPr>
            <w:instrText xml:space="preserve"> HYPERLINK \l _Toc17841 </w:instrText>
          </w:r>
          <w:r>
            <w:rPr>
              <w:rFonts w:ascii="黑体" w:hAnsi="黑体" w:eastAsia="黑体"/>
              <w:sz w:val="28"/>
              <w:szCs w:val="28"/>
            </w:rPr>
            <w:fldChar w:fldCharType="separate"/>
          </w:r>
          <w:r>
            <w:rPr>
              <w:rFonts w:ascii="黑体" w:hAnsi="黑体" w:eastAsia="黑体"/>
              <w:sz w:val="28"/>
              <w:szCs w:val="28"/>
            </w:rPr>
            <w:t>4.4 医生诊疗与医技处理实现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_Toc17841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12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黑体" w:hAnsi="黑体" w:eastAsia="黑体"/>
              <w:sz w:val="28"/>
              <w:szCs w:val="28"/>
            </w:rPr>
            <w:fldChar w:fldCharType="end"/>
          </w:r>
        </w:p>
        <w:p w14:paraId="43230907">
          <w:pPr>
            <w:pStyle w:val="6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黑体" w:hAnsi="黑体" w:eastAsia="黑体"/>
              <w:sz w:val="28"/>
              <w:szCs w:val="28"/>
            </w:rPr>
            <w:fldChar w:fldCharType="begin"/>
          </w:r>
          <w:r>
            <w:rPr>
              <w:rFonts w:ascii="黑体" w:hAnsi="黑体" w:eastAsia="黑体"/>
              <w:sz w:val="28"/>
              <w:szCs w:val="28"/>
            </w:rPr>
            <w:instrText xml:space="preserve"> HYPERLINK \l _Toc12643 </w:instrText>
          </w:r>
          <w:r>
            <w:rPr>
              <w:rFonts w:ascii="黑体" w:hAnsi="黑体" w:eastAsia="黑体"/>
              <w:sz w:val="28"/>
              <w:szCs w:val="28"/>
            </w:rPr>
            <w:fldChar w:fldCharType="separate"/>
          </w:r>
          <w:r>
            <w:rPr>
              <w:rFonts w:ascii="黑体" w:hAnsi="黑体" w:eastAsia="黑体"/>
              <w:sz w:val="28"/>
              <w:szCs w:val="28"/>
            </w:rPr>
            <w:t>4.5 收费退费与发票管理实现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_Toc12643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13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黑体" w:hAnsi="黑体" w:eastAsia="黑体"/>
              <w:sz w:val="28"/>
              <w:szCs w:val="28"/>
            </w:rPr>
            <w:fldChar w:fldCharType="end"/>
          </w:r>
        </w:p>
        <w:p w14:paraId="39BDC219">
          <w:pPr>
            <w:pStyle w:val="6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ascii="黑体" w:hAnsi="黑体" w:eastAsia="黑体"/>
              <w:sz w:val="28"/>
              <w:szCs w:val="28"/>
            </w:rPr>
            <w:fldChar w:fldCharType="begin"/>
          </w:r>
          <w:r>
            <w:rPr>
              <w:rFonts w:ascii="黑体" w:hAnsi="黑体" w:eastAsia="黑体"/>
              <w:sz w:val="28"/>
              <w:szCs w:val="28"/>
            </w:rPr>
            <w:instrText xml:space="preserve"> HYPERLINK \l _Toc31328 </w:instrText>
          </w:r>
          <w:r>
            <w:rPr>
              <w:rFonts w:ascii="黑体" w:hAnsi="黑体" w:eastAsia="黑体"/>
              <w:sz w:val="28"/>
              <w:szCs w:val="28"/>
            </w:rPr>
            <w:fldChar w:fldCharType="separate"/>
          </w:r>
          <w:r>
            <w:rPr>
              <w:rFonts w:ascii="黑体" w:hAnsi="黑体" w:eastAsia="黑体"/>
              <w:sz w:val="28"/>
              <w:szCs w:val="28"/>
            </w:rPr>
            <w:t>4.6 运行结果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_Toc31328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14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黑体" w:hAnsi="黑体" w:eastAsia="黑体"/>
              <w:sz w:val="28"/>
              <w:szCs w:val="28"/>
            </w:rPr>
            <w:fldChar w:fldCharType="end"/>
          </w:r>
        </w:p>
        <w:p w14:paraId="0F070EE6">
          <w:pPr>
            <w:pStyle w:val="5"/>
            <w:tabs>
              <w:tab w:val="right" w:leader="dot" w:pos="8306"/>
            </w:tabs>
            <w:jc w:val="distribute"/>
            <w:rPr>
              <w:sz w:val="28"/>
              <w:szCs w:val="28"/>
            </w:rPr>
          </w:pPr>
          <w:r>
            <w:rPr>
              <w:rFonts w:ascii="黑体" w:hAnsi="黑体" w:eastAsia="黑体"/>
              <w:sz w:val="28"/>
              <w:szCs w:val="28"/>
            </w:rPr>
            <w:fldChar w:fldCharType="begin"/>
          </w:r>
          <w:r>
            <w:rPr>
              <w:rFonts w:ascii="黑体" w:hAnsi="黑体" w:eastAsia="黑体"/>
              <w:sz w:val="28"/>
              <w:szCs w:val="28"/>
            </w:rPr>
            <w:instrText xml:space="preserve"> HYPERLINK \l _Toc2525 </w:instrText>
          </w:r>
          <w:r>
            <w:rPr>
              <w:rFonts w:ascii="黑体" w:hAnsi="黑体" w:eastAsia="黑体"/>
              <w:sz w:val="28"/>
              <w:szCs w:val="28"/>
            </w:rPr>
            <w:fldChar w:fldCharType="separate"/>
          </w:r>
          <w:r>
            <w:rPr>
              <w:rFonts w:ascii="黑体" w:hAnsi="黑体" w:eastAsia="黑体"/>
              <w:sz w:val="28"/>
              <w:szCs w:val="28"/>
            </w:rPr>
            <w:t>五、总结与期望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_Toc2525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16</w:t>
          </w:r>
          <w:r>
            <w:rPr>
              <w:sz w:val="28"/>
              <w:szCs w:val="28"/>
            </w:rPr>
            <w:fldChar w:fldCharType="end"/>
          </w:r>
          <w:r>
            <w:rPr>
              <w:rFonts w:ascii="黑体" w:hAnsi="黑体" w:eastAsia="黑体"/>
              <w:sz w:val="28"/>
              <w:szCs w:val="28"/>
            </w:rPr>
            <w:fldChar w:fldCharType="end"/>
          </w:r>
        </w:p>
        <w:p w14:paraId="153C0129">
          <w:pPr>
            <w:spacing w:before="80" w:after="0" w:line="360" w:lineRule="auto"/>
            <w:ind w:firstLine="0"/>
            <w:outlineLvl w:val="9"/>
            <w:rPr>
              <w:rFonts w:ascii="黑体" w:hAnsi="黑体" w:eastAsia="黑体" w:cstheme="minorBidi"/>
              <w:kern w:val="2"/>
              <w:sz w:val="21"/>
              <w:szCs w:val="32"/>
              <w:lang w:val="en-US" w:eastAsia="zh-CN" w:bidi="ar-SA"/>
            </w:rPr>
          </w:pPr>
          <w:r>
            <w:rPr>
              <w:rFonts w:ascii="黑体" w:hAnsi="黑体" w:eastAsia="黑体"/>
              <w:sz w:val="28"/>
              <w:szCs w:val="28"/>
            </w:rPr>
            <w:fldChar w:fldCharType="end"/>
          </w:r>
        </w:p>
      </w:sdtContent>
    </w:sdt>
    <w:p w14:paraId="4F5FA8A9">
      <w:pPr>
        <w:spacing w:before="80" w:after="0" w:line="360" w:lineRule="auto"/>
        <w:ind w:firstLine="0"/>
        <w:outlineLvl w:val="9"/>
        <w:rPr>
          <w:rFonts w:ascii="黑体" w:hAnsi="黑体" w:eastAsia="黑体" w:cstheme="minorBidi"/>
          <w:kern w:val="2"/>
          <w:sz w:val="21"/>
          <w:szCs w:val="32"/>
          <w:lang w:val="en-US" w:eastAsia="zh-CN" w:bidi="ar-SA"/>
        </w:rPr>
      </w:pPr>
    </w:p>
    <w:p w14:paraId="717C4738">
      <w:pPr>
        <w:spacing w:before="80" w:after="0" w:line="360" w:lineRule="auto"/>
        <w:ind w:firstLine="0"/>
        <w:outlineLvl w:val="9"/>
        <w:rPr>
          <w:rFonts w:ascii="黑体" w:hAnsi="黑体" w:eastAsia="黑体"/>
          <w:b/>
          <w:sz w:val="32"/>
          <w:szCs w:val="32"/>
        </w:rPr>
      </w:pPr>
    </w:p>
    <w:p w14:paraId="283AF637">
      <w:pPr>
        <w:spacing w:before="80" w:after="0" w:line="360" w:lineRule="auto"/>
        <w:ind w:firstLine="0"/>
        <w:outlineLvl w:val="9"/>
        <w:rPr>
          <w:rFonts w:ascii="黑体" w:hAnsi="黑体" w:eastAsia="黑体"/>
          <w:b/>
          <w:sz w:val="32"/>
          <w:szCs w:val="32"/>
        </w:rPr>
      </w:pPr>
    </w:p>
    <w:p w14:paraId="7EA72B7B">
      <w:pPr>
        <w:spacing w:before="80" w:after="0" w:line="360" w:lineRule="auto"/>
        <w:ind w:firstLine="0"/>
        <w:outlineLvl w:val="9"/>
        <w:rPr>
          <w:rFonts w:ascii="黑体" w:hAnsi="黑体" w:eastAsia="黑体"/>
          <w:b/>
          <w:sz w:val="32"/>
          <w:szCs w:val="32"/>
        </w:rPr>
      </w:pPr>
    </w:p>
    <w:p w14:paraId="1013ACAD">
      <w:pPr>
        <w:spacing w:before="80" w:after="0" w:line="360" w:lineRule="auto"/>
        <w:ind w:firstLine="0"/>
        <w:outlineLvl w:val="9"/>
        <w:rPr>
          <w:rFonts w:ascii="黑体" w:hAnsi="黑体" w:eastAsia="黑体"/>
          <w:b/>
          <w:sz w:val="32"/>
          <w:szCs w:val="32"/>
        </w:rPr>
      </w:pPr>
    </w:p>
    <w:p w14:paraId="533264BD">
      <w:pPr>
        <w:spacing w:before="80" w:after="0" w:line="360" w:lineRule="auto"/>
        <w:ind w:firstLine="0"/>
        <w:outlineLvl w:val="0"/>
        <w:rPr>
          <w:sz w:val="32"/>
          <w:szCs w:val="32"/>
        </w:rPr>
      </w:pPr>
      <w:bookmarkStart w:id="0" w:name="_Toc22197"/>
      <w:r>
        <w:rPr>
          <w:rFonts w:ascii="黑体" w:hAnsi="黑体" w:eastAsia="黑体"/>
          <w:b/>
          <w:sz w:val="32"/>
          <w:szCs w:val="32"/>
        </w:rPr>
        <w:t>一、项目简介</w:t>
      </w:r>
      <w:bookmarkEnd w:id="0"/>
    </w:p>
    <w:p w14:paraId="319DB782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本次课程设计完成的是一个医院医疗管理系统。系统以门诊就诊流程为主线，将患者建档、挂号收费、医生接诊、检查检验、处方发药、费用查询、退费和发票处理等功能组织在同一套业务流程中。患者完成挂号后可以进入候诊队列，医生接诊后填写病历并开立检查或处方，收费完成后再由医技人员和药房继续处理。</w:t>
      </w:r>
    </w:p>
    <w:p w14:paraId="46C7F419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项目采用前后端分离方式开发。页面部分使用 Vue2 和 Element UI 完成交互展示，后端使用 Spring Boot 接收请求，并通过 MyBatis 操作 MySQL 数据库。与单纯的增删改查页面相比，本系统更重视不同业务数据之间的联系，例如挂号记录会关联收费流水和发票，处方与检查申请会随着缴费和执行过程产生状态变化。</w:t>
      </w:r>
    </w:p>
    <w:tbl>
      <w:tblPr>
        <w:tblStyle w:val="7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236"/>
      </w:tblGrid>
      <w:tr w14:paraId="6B75311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 w:themeFill="background1"/>
            <w:vAlign w:val="center"/>
          </w:tcPr>
          <w:p w14:paraId="40973941">
            <w:pPr>
              <w:spacing w:before="0" w:after="0" w:line="240" w:lineRule="auto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项目内容</w:t>
            </w:r>
          </w:p>
        </w:tc>
        <w:tc>
          <w:tcPr>
            <w:tcW w:w="6236" w:type="dxa"/>
            <w:shd w:val="clear" w:color="auto" w:fill="FFFFFF" w:themeFill="background1"/>
            <w:vAlign w:val="center"/>
          </w:tcPr>
          <w:p w14:paraId="34729E70">
            <w:pPr>
              <w:spacing w:before="0" w:after="0" w:line="240" w:lineRule="auto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F22AC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6075348">
            <w:pPr>
              <w:spacing w:before="0" w:after="0" w:line="240" w:lineRule="auto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项目名称</w:t>
            </w:r>
          </w:p>
        </w:tc>
        <w:tc>
          <w:tcPr>
            <w:tcW w:w="6236" w:type="dxa"/>
            <w:vAlign w:val="center"/>
          </w:tcPr>
          <w:p w14:paraId="1C8A31C4">
            <w:pPr>
              <w:spacing w:before="0" w:after="0"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医院医疗管理系统</w:t>
            </w:r>
          </w:p>
        </w:tc>
      </w:tr>
      <w:tr w14:paraId="5B6FCC2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C414A0F">
            <w:pPr>
              <w:spacing w:before="0" w:after="0" w:line="240" w:lineRule="auto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课程名称</w:t>
            </w:r>
          </w:p>
        </w:tc>
        <w:tc>
          <w:tcPr>
            <w:tcW w:w="6236" w:type="dxa"/>
            <w:vAlign w:val="center"/>
          </w:tcPr>
          <w:p w14:paraId="6808BACB">
            <w:pPr>
              <w:spacing w:before="0" w:after="0"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高级网页框架技术</w:t>
            </w:r>
          </w:p>
        </w:tc>
      </w:tr>
      <w:tr w14:paraId="378FA1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09AE042">
            <w:pPr>
              <w:spacing w:before="0" w:after="0" w:line="240" w:lineRule="auto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前端技术</w:t>
            </w:r>
          </w:p>
        </w:tc>
        <w:tc>
          <w:tcPr>
            <w:tcW w:w="6236" w:type="dxa"/>
            <w:vAlign w:val="center"/>
          </w:tcPr>
          <w:p w14:paraId="34A9F075">
            <w:pPr>
              <w:spacing w:before="0" w:after="0"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Vue2、Element UI、Axios</w:t>
            </w:r>
          </w:p>
        </w:tc>
      </w:tr>
      <w:tr w14:paraId="1A7599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234580F">
            <w:pPr>
              <w:spacing w:before="0" w:after="0" w:line="240" w:lineRule="auto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后端技术</w:t>
            </w:r>
          </w:p>
        </w:tc>
        <w:tc>
          <w:tcPr>
            <w:tcW w:w="6236" w:type="dxa"/>
            <w:vAlign w:val="center"/>
          </w:tcPr>
          <w:p w14:paraId="2A118F21">
            <w:pPr>
              <w:spacing w:before="0" w:after="0"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Spring Boot、MyBatis</w:t>
            </w:r>
          </w:p>
        </w:tc>
      </w:tr>
      <w:tr w14:paraId="0362C02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488F5CA">
            <w:pPr>
              <w:spacing w:before="0" w:after="0" w:line="240" w:lineRule="auto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数据库</w:t>
            </w:r>
          </w:p>
        </w:tc>
        <w:tc>
          <w:tcPr>
            <w:tcW w:w="6236" w:type="dxa"/>
            <w:vAlign w:val="center"/>
          </w:tcPr>
          <w:p w14:paraId="595F154B">
            <w:pPr>
              <w:spacing w:before="0" w:after="0"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MySQL</w:t>
            </w:r>
          </w:p>
        </w:tc>
      </w:tr>
      <w:tr w14:paraId="071EF4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B4709A9">
            <w:pPr>
              <w:spacing w:before="0" w:after="0" w:line="240" w:lineRule="auto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主要功能</w:t>
            </w:r>
          </w:p>
        </w:tc>
        <w:tc>
          <w:tcPr>
            <w:tcW w:w="6236" w:type="dxa"/>
            <w:vAlign w:val="center"/>
          </w:tcPr>
          <w:p w14:paraId="2FDCDF58">
            <w:pPr>
              <w:spacing w:before="0" w:after="0" w:line="240" w:lineRule="auto"/>
              <w:ind w:firstLine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挂号收费、医生工作站、医技执行、药房发药、费用查询、退费、发票管理</w:t>
            </w:r>
          </w:p>
        </w:tc>
      </w:tr>
    </w:tbl>
    <w:p w14:paraId="74DCA69E"/>
    <w:p w14:paraId="0B5925DC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系统在原有后台管理功能基础上增加了医疗业务模块，使系统既能维护基础数据，也能完成一条较完整的门诊业务流程。</w:t>
      </w:r>
    </w:p>
    <w:p w14:paraId="5DB0B271">
      <w:pPr>
        <w:spacing w:before="80" w:after="0" w:line="360" w:lineRule="auto"/>
        <w:ind w:firstLine="0"/>
        <w:rPr>
          <w:rFonts w:ascii="黑体" w:hAnsi="黑体" w:eastAsia="黑体"/>
          <w:b/>
          <w:sz w:val="30"/>
        </w:rPr>
      </w:pPr>
    </w:p>
    <w:p w14:paraId="71B02CD6">
      <w:pPr>
        <w:spacing w:before="80" w:after="0" w:line="360" w:lineRule="auto"/>
        <w:ind w:firstLine="0"/>
        <w:rPr>
          <w:rFonts w:ascii="黑体" w:hAnsi="黑体" w:eastAsia="黑体"/>
          <w:b/>
          <w:sz w:val="30"/>
        </w:rPr>
      </w:pPr>
    </w:p>
    <w:p w14:paraId="270797B7">
      <w:pPr>
        <w:spacing w:before="80" w:after="0" w:line="360" w:lineRule="auto"/>
        <w:ind w:firstLine="0"/>
        <w:rPr>
          <w:rFonts w:ascii="黑体" w:hAnsi="黑体" w:eastAsia="黑体"/>
          <w:b/>
          <w:sz w:val="30"/>
        </w:rPr>
      </w:pPr>
    </w:p>
    <w:p w14:paraId="53EA1D6E">
      <w:pPr>
        <w:spacing w:before="80" w:after="0" w:line="360" w:lineRule="auto"/>
        <w:ind w:firstLine="0"/>
        <w:rPr>
          <w:rFonts w:ascii="黑体" w:hAnsi="黑体" w:eastAsia="黑体"/>
          <w:b/>
          <w:sz w:val="30"/>
        </w:rPr>
      </w:pPr>
    </w:p>
    <w:p w14:paraId="160164A3">
      <w:pPr>
        <w:spacing w:before="80" w:after="0" w:line="360" w:lineRule="auto"/>
        <w:ind w:firstLine="0"/>
        <w:rPr>
          <w:rFonts w:ascii="黑体" w:hAnsi="黑体" w:eastAsia="黑体"/>
          <w:b/>
          <w:sz w:val="30"/>
        </w:rPr>
      </w:pPr>
    </w:p>
    <w:p w14:paraId="4357E96A">
      <w:pPr>
        <w:spacing w:before="80" w:after="0" w:line="360" w:lineRule="auto"/>
        <w:ind w:firstLine="0"/>
        <w:rPr>
          <w:rFonts w:ascii="黑体" w:hAnsi="黑体" w:eastAsia="黑体"/>
          <w:b/>
          <w:sz w:val="30"/>
        </w:rPr>
      </w:pPr>
    </w:p>
    <w:p w14:paraId="5B74F940">
      <w:pPr>
        <w:spacing w:before="80" w:after="0" w:line="360" w:lineRule="auto"/>
        <w:ind w:firstLine="0"/>
        <w:rPr>
          <w:rFonts w:ascii="黑体" w:hAnsi="黑体" w:eastAsia="黑体"/>
          <w:b/>
          <w:sz w:val="30"/>
        </w:rPr>
      </w:pPr>
    </w:p>
    <w:p w14:paraId="534AE3A1">
      <w:pPr>
        <w:spacing w:before="80" w:after="0" w:line="360" w:lineRule="auto"/>
        <w:ind w:firstLine="0"/>
        <w:outlineLvl w:val="0"/>
        <w:rPr>
          <w:sz w:val="32"/>
          <w:szCs w:val="32"/>
        </w:rPr>
      </w:pPr>
      <w:bookmarkStart w:id="1" w:name="_Toc26590"/>
      <w:r>
        <w:rPr>
          <w:rFonts w:ascii="黑体" w:hAnsi="黑体" w:eastAsia="黑体"/>
          <w:b/>
          <w:sz w:val="32"/>
          <w:szCs w:val="32"/>
        </w:rPr>
        <w:t>二、需求分析及界面设计</w:t>
      </w:r>
      <w:bookmarkEnd w:id="1"/>
    </w:p>
    <w:p w14:paraId="6EAECB1E">
      <w:pPr>
        <w:spacing w:before="60" w:after="0" w:line="360" w:lineRule="auto"/>
        <w:ind w:firstLine="0"/>
        <w:outlineLvl w:val="1"/>
        <w:rPr>
          <w:sz w:val="30"/>
          <w:szCs w:val="30"/>
        </w:rPr>
      </w:pPr>
      <w:bookmarkStart w:id="2" w:name="_Toc11592"/>
      <w:r>
        <w:rPr>
          <w:rFonts w:ascii="黑体" w:hAnsi="黑体" w:eastAsia="黑体"/>
          <w:b/>
          <w:sz w:val="30"/>
          <w:szCs w:val="30"/>
        </w:rPr>
        <w:t>2.1 需求分析</w:t>
      </w:r>
      <w:bookmarkEnd w:id="2"/>
    </w:p>
    <w:p w14:paraId="50581DF0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门诊业务的使用人员包括收费员、门诊医生、医技人员、药房操作员和管理人员。患者到院后，首先需要建立个人信息并完成挂号；医生接诊后，需要查看患者信息、填写病历、保存诊断，并根据实际情况开立检查项目或处方；收费完成后，检查申请进入医技工作站，处方进入药房发药；发生退费或发票补打时，由收费管理模块继续处理。</w:t>
      </w:r>
    </w:p>
    <w:tbl>
      <w:tblPr>
        <w:tblStyle w:val="7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891"/>
        <w:gridCol w:w="3798"/>
      </w:tblGrid>
      <w:tr w14:paraId="69A474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D9EAF7"/>
            <w:vAlign w:val="center"/>
          </w:tcPr>
          <w:p w14:paraId="2D32C862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需求类别</w:t>
            </w:r>
          </w:p>
        </w:tc>
        <w:tc>
          <w:tcPr>
            <w:tcW w:w="2891" w:type="dxa"/>
            <w:shd w:val="clear" w:color="auto" w:fill="D9EAF7"/>
            <w:vAlign w:val="center"/>
          </w:tcPr>
          <w:p w14:paraId="13988D14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具体需求</w:t>
            </w:r>
          </w:p>
        </w:tc>
        <w:tc>
          <w:tcPr>
            <w:tcW w:w="3798" w:type="dxa"/>
            <w:shd w:val="clear" w:color="auto" w:fill="D9EAF7"/>
            <w:vAlign w:val="center"/>
          </w:tcPr>
          <w:p w14:paraId="5F858F52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实现方式</w:t>
            </w:r>
          </w:p>
        </w:tc>
      </w:tr>
      <w:tr w14:paraId="6EF406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4715857D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门诊接待</w:t>
            </w:r>
          </w:p>
        </w:tc>
        <w:tc>
          <w:tcPr>
            <w:tcW w:w="2891" w:type="dxa"/>
            <w:vAlign w:val="center"/>
          </w:tcPr>
          <w:p w14:paraId="082D7413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患者信息维护、挂号、收费与发票生成</w:t>
            </w:r>
          </w:p>
        </w:tc>
        <w:tc>
          <w:tcPr>
            <w:tcW w:w="3798" w:type="dxa"/>
            <w:vAlign w:val="center"/>
          </w:tcPr>
          <w:p w14:paraId="1C9E0C68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patient、registration、payment、invoice 表协同完成</w:t>
            </w:r>
          </w:p>
        </w:tc>
      </w:tr>
      <w:tr w14:paraId="569222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4268C5AE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医生诊疗</w:t>
            </w:r>
          </w:p>
        </w:tc>
        <w:tc>
          <w:tcPr>
            <w:tcW w:w="2891" w:type="dxa"/>
            <w:vAlign w:val="center"/>
          </w:tcPr>
          <w:p w14:paraId="65835481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接诊、病历记录、诊断、申请、处方</w:t>
            </w:r>
          </w:p>
        </w:tc>
        <w:tc>
          <w:tcPr>
            <w:tcW w:w="3798" w:type="dxa"/>
            <w:vAlign w:val="center"/>
          </w:tcPr>
          <w:p w14:paraId="57BB0270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医生工作站页面统一操作</w:t>
            </w:r>
          </w:p>
        </w:tc>
      </w:tr>
      <w:tr w14:paraId="634272C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67D83E59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医技处理</w:t>
            </w:r>
          </w:p>
        </w:tc>
        <w:tc>
          <w:tcPr>
            <w:tcW w:w="2891" w:type="dxa"/>
            <w:vAlign w:val="center"/>
          </w:tcPr>
          <w:p w14:paraId="4B87BFCA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查看已缴费申请并录入执行结果</w:t>
            </w:r>
          </w:p>
        </w:tc>
        <w:tc>
          <w:tcPr>
            <w:tcW w:w="3798" w:type="dxa"/>
            <w:vAlign w:val="center"/>
          </w:tcPr>
          <w:p w14:paraId="4C7F5FBA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apply 表状态流转与结果字段保存</w:t>
            </w:r>
          </w:p>
        </w:tc>
      </w:tr>
      <w:tr w14:paraId="045FD30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250E35D2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药房处理</w:t>
            </w:r>
          </w:p>
        </w:tc>
        <w:tc>
          <w:tcPr>
            <w:tcW w:w="2891" w:type="dxa"/>
            <w:vAlign w:val="center"/>
          </w:tcPr>
          <w:p w14:paraId="1C834AA6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查看已缴费处方并完成发药</w:t>
            </w:r>
          </w:p>
        </w:tc>
        <w:tc>
          <w:tcPr>
            <w:tcW w:w="3798" w:type="dxa"/>
            <w:vAlign w:val="center"/>
          </w:tcPr>
          <w:p w14:paraId="2AACF48A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prescription 与 prescription_detail 关联处理</w:t>
            </w:r>
          </w:p>
        </w:tc>
      </w:tr>
      <w:tr w14:paraId="6B48759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44A13F0C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收费管理</w:t>
            </w:r>
          </w:p>
        </w:tc>
        <w:tc>
          <w:tcPr>
            <w:tcW w:w="2891" w:type="dxa"/>
            <w:vAlign w:val="center"/>
          </w:tcPr>
          <w:p w14:paraId="4C435004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费用查询、退费、发票补打和重打</w:t>
            </w:r>
          </w:p>
        </w:tc>
        <w:tc>
          <w:tcPr>
            <w:tcW w:w="3798" w:type="dxa"/>
            <w:vAlign w:val="center"/>
          </w:tcPr>
          <w:p w14:paraId="5FF40283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收费流水与发票记录联动保存</w:t>
            </w:r>
          </w:p>
        </w:tc>
      </w:tr>
    </w:tbl>
    <w:p w14:paraId="09354678"/>
    <w:p w14:paraId="01AD53E8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通过上述功能，系统可以覆盖患者从挂号到诊疗结束后的主要操作，减少不同岗位之间重复录入数据的情况。</w:t>
      </w:r>
    </w:p>
    <w:p w14:paraId="3955BF79">
      <w:pPr>
        <w:spacing w:before="60" w:after="0" w:line="360" w:lineRule="auto"/>
        <w:ind w:firstLine="0"/>
        <w:rPr>
          <w:rFonts w:ascii="黑体" w:hAnsi="黑体" w:eastAsia="黑体"/>
          <w:b/>
          <w:sz w:val="28"/>
        </w:rPr>
      </w:pPr>
    </w:p>
    <w:p w14:paraId="72924E10">
      <w:pPr>
        <w:spacing w:before="60" w:after="0" w:line="360" w:lineRule="auto"/>
        <w:ind w:firstLine="0"/>
        <w:rPr>
          <w:rFonts w:ascii="黑体" w:hAnsi="黑体" w:eastAsia="黑体"/>
          <w:b/>
          <w:sz w:val="28"/>
        </w:rPr>
      </w:pPr>
    </w:p>
    <w:p w14:paraId="4A75746B">
      <w:pPr>
        <w:spacing w:before="60" w:after="0" w:line="360" w:lineRule="auto"/>
        <w:ind w:firstLine="0"/>
        <w:rPr>
          <w:rFonts w:ascii="黑体" w:hAnsi="黑体" w:eastAsia="黑体"/>
          <w:b/>
          <w:sz w:val="28"/>
        </w:rPr>
      </w:pPr>
    </w:p>
    <w:p w14:paraId="50B8773C">
      <w:pPr>
        <w:spacing w:before="60" w:after="0" w:line="360" w:lineRule="auto"/>
        <w:ind w:firstLine="0"/>
        <w:rPr>
          <w:rFonts w:ascii="黑体" w:hAnsi="黑体" w:eastAsia="黑体"/>
          <w:b/>
          <w:sz w:val="28"/>
        </w:rPr>
      </w:pPr>
    </w:p>
    <w:p w14:paraId="7C4AF021">
      <w:pPr>
        <w:spacing w:before="60" w:after="0" w:line="360" w:lineRule="auto"/>
        <w:ind w:firstLine="0"/>
        <w:rPr>
          <w:rFonts w:ascii="黑体" w:hAnsi="黑体" w:eastAsia="黑体"/>
          <w:b/>
          <w:sz w:val="28"/>
        </w:rPr>
      </w:pPr>
    </w:p>
    <w:p w14:paraId="4FEC7F1D">
      <w:pPr>
        <w:spacing w:before="60" w:after="0" w:line="360" w:lineRule="auto"/>
        <w:ind w:firstLine="0"/>
        <w:rPr>
          <w:rFonts w:ascii="黑体" w:hAnsi="黑体" w:eastAsia="黑体"/>
          <w:b/>
          <w:sz w:val="28"/>
        </w:rPr>
      </w:pPr>
    </w:p>
    <w:p w14:paraId="3E0D5D25">
      <w:pPr>
        <w:spacing w:before="60" w:after="0" w:line="360" w:lineRule="auto"/>
        <w:ind w:firstLine="0"/>
        <w:rPr>
          <w:rFonts w:ascii="黑体" w:hAnsi="黑体" w:eastAsia="黑体"/>
          <w:b/>
          <w:sz w:val="28"/>
        </w:rPr>
      </w:pPr>
    </w:p>
    <w:p w14:paraId="71F9DBEF">
      <w:pPr>
        <w:spacing w:before="60" w:after="0" w:line="360" w:lineRule="auto"/>
        <w:ind w:firstLine="0"/>
        <w:rPr>
          <w:rFonts w:ascii="黑体" w:hAnsi="黑体" w:eastAsia="黑体"/>
          <w:b/>
          <w:sz w:val="28"/>
        </w:rPr>
      </w:pPr>
    </w:p>
    <w:p w14:paraId="51BB3453">
      <w:pPr>
        <w:spacing w:before="60" w:after="0" w:line="360" w:lineRule="auto"/>
        <w:ind w:firstLine="0"/>
        <w:outlineLvl w:val="1"/>
        <w:rPr>
          <w:sz w:val="30"/>
          <w:szCs w:val="30"/>
        </w:rPr>
      </w:pPr>
      <w:bookmarkStart w:id="3" w:name="_Toc30029"/>
      <w:r>
        <w:rPr>
          <w:rFonts w:ascii="黑体" w:hAnsi="黑体" w:eastAsia="黑体"/>
          <w:b/>
          <w:sz w:val="30"/>
          <w:szCs w:val="30"/>
        </w:rPr>
        <w:t>2.2 界面设计</w:t>
      </w:r>
      <w:bookmarkEnd w:id="3"/>
    </w:p>
    <w:p w14:paraId="147DDD27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系统整体采用后台管理页面结构。登录后，左侧菜单用于切换各项业务功能，右侧区域用于展示当前模块的数据表格和操作表单。菜单按照门诊业务顺序进行组织，使用时可以从挂号收费开始，逐步进入医生工作站、医技工作站、药房发药以及费用和发票管理页面。</w:t>
      </w:r>
    </w:p>
    <w:p w14:paraId="1D3770B0">
      <w:pPr>
        <w:spacing w:before="0" w:after="0" w:line="240" w:lineRule="auto"/>
        <w:ind w:firstLine="0"/>
        <w:jc w:val="center"/>
        <w:rPr>
          <w:rFonts w:ascii="宋体" w:hAnsi="宋体" w:eastAsia="宋体"/>
          <w:b w:val="0"/>
          <w:sz w:val="21"/>
        </w:rPr>
      </w:pPr>
      <w:r>
        <w:drawing>
          <wp:inline distT="0" distB="0" distL="114300" distR="114300">
            <wp:extent cx="5264785" cy="2993390"/>
            <wp:effectExtent l="0" t="0" r="5715" b="381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94A20">
      <w:pPr>
        <w:spacing w:before="0" w:after="0" w:line="240" w:lineRule="auto"/>
        <w:ind w:firstLine="0"/>
        <w:jc w:val="center"/>
        <w:rPr>
          <w:rFonts w:ascii="宋体" w:hAnsi="宋体" w:eastAsia="宋体"/>
          <w:b w:val="0"/>
          <w:sz w:val="21"/>
        </w:rPr>
      </w:pPr>
    </w:p>
    <w:p w14:paraId="3F3AA92D">
      <w:pPr>
        <w:spacing w:before="0" w:after="0" w:line="240" w:lineRule="auto"/>
        <w:ind w:firstLine="0"/>
        <w:jc w:val="center"/>
      </w:pPr>
      <w:r>
        <w:rPr>
          <w:rFonts w:ascii="宋体" w:hAnsi="宋体" w:eastAsia="宋体"/>
          <w:b w:val="0"/>
          <w:sz w:val="21"/>
        </w:rPr>
        <w:t>图</w:t>
      </w:r>
      <w:r>
        <w:rPr>
          <w:rFonts w:hint="eastAsia" w:ascii="宋体" w:hAnsi="宋体" w:eastAsia="宋体"/>
          <w:b w:val="0"/>
          <w:sz w:val="21"/>
          <w:lang w:val="en-US" w:eastAsia="zh-CN"/>
        </w:rPr>
        <w:t>2.1</w:t>
      </w:r>
      <w:r>
        <w:rPr>
          <w:rFonts w:ascii="宋体" w:hAnsi="宋体" w:eastAsia="宋体"/>
          <w:b w:val="0"/>
          <w:sz w:val="21"/>
        </w:rPr>
        <w:t xml:space="preserve">  系统首页及左侧菜单</w:t>
      </w:r>
    </w:p>
    <w:p w14:paraId="394F24E0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业务页面主要使用表格展示数据，通过新增、查询、执行、退费等按钮进入相应操作。这样的布局便于答辩时按照实际流程依次演示，也方便在同一页面观察数据状态的变化。</w:t>
      </w:r>
    </w:p>
    <w:p w14:paraId="301359FB">
      <w:pPr>
        <w:spacing w:before="0" w:after="0" w:line="240" w:lineRule="auto"/>
        <w:ind w:firstLine="0"/>
        <w:jc w:val="center"/>
        <w:rPr>
          <w:rFonts w:ascii="宋体" w:hAnsi="宋体" w:eastAsia="宋体"/>
          <w:b w:val="0"/>
          <w:sz w:val="21"/>
        </w:rPr>
      </w:pPr>
    </w:p>
    <w:p w14:paraId="233C0E74">
      <w:pPr>
        <w:spacing w:before="0" w:after="0" w:line="240" w:lineRule="auto"/>
        <w:ind w:firstLine="0"/>
        <w:jc w:val="center"/>
        <w:rPr>
          <w:rFonts w:ascii="宋体" w:hAnsi="宋体" w:eastAsia="宋体"/>
          <w:b w:val="0"/>
          <w:sz w:val="21"/>
        </w:rPr>
      </w:pPr>
      <w:r>
        <w:drawing>
          <wp:inline distT="0" distB="0" distL="114300" distR="114300">
            <wp:extent cx="1440180" cy="2205990"/>
            <wp:effectExtent l="0" t="0" r="7620" b="381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45CC7">
      <w:pPr>
        <w:spacing w:before="0" w:after="0" w:line="240" w:lineRule="auto"/>
        <w:ind w:firstLine="0"/>
        <w:jc w:val="center"/>
      </w:pPr>
      <w:r>
        <w:rPr>
          <w:rFonts w:ascii="宋体" w:hAnsi="宋体" w:eastAsia="宋体"/>
          <w:b w:val="0"/>
          <w:sz w:val="21"/>
        </w:rPr>
        <w:t xml:space="preserve">图 </w:t>
      </w:r>
      <w:r>
        <w:rPr>
          <w:rFonts w:hint="eastAsia" w:ascii="宋体" w:hAnsi="宋体" w:eastAsia="宋体"/>
          <w:b w:val="0"/>
          <w:sz w:val="21"/>
          <w:lang w:val="en-US" w:eastAsia="zh-CN"/>
        </w:rPr>
        <w:t>2.2</w:t>
      </w:r>
      <w:r>
        <w:rPr>
          <w:rFonts w:ascii="宋体" w:hAnsi="宋体" w:eastAsia="宋体"/>
          <w:b w:val="0"/>
          <w:sz w:val="21"/>
        </w:rPr>
        <w:t xml:space="preserve"> 挂号收费页面</w:t>
      </w:r>
    </w:p>
    <w:p w14:paraId="4D4A4F45">
      <w:pPr>
        <w:spacing w:before="0" w:after="0" w:line="240" w:lineRule="auto"/>
        <w:ind w:firstLine="0"/>
        <w:jc w:val="both"/>
        <w:rPr>
          <w:rFonts w:ascii="宋体" w:hAnsi="宋体" w:eastAsia="宋体"/>
          <w:b w:val="0"/>
          <w:sz w:val="21"/>
        </w:rPr>
      </w:pPr>
    </w:p>
    <w:p w14:paraId="591F7AFE">
      <w:pPr>
        <w:spacing w:before="80" w:after="0" w:line="360" w:lineRule="auto"/>
        <w:ind w:firstLine="0"/>
        <w:outlineLvl w:val="0"/>
        <w:rPr>
          <w:sz w:val="32"/>
          <w:szCs w:val="32"/>
        </w:rPr>
      </w:pPr>
      <w:bookmarkStart w:id="4" w:name="_Toc2977"/>
      <w:r>
        <w:rPr>
          <w:rFonts w:ascii="黑体" w:hAnsi="黑体" w:eastAsia="黑体"/>
          <w:b/>
          <w:sz w:val="32"/>
          <w:szCs w:val="32"/>
        </w:rPr>
        <w:t>三、功能设计</w:t>
      </w:r>
      <w:bookmarkEnd w:id="4"/>
    </w:p>
    <w:p w14:paraId="2FBFBFB3">
      <w:pPr>
        <w:spacing w:before="60" w:after="0" w:line="360" w:lineRule="auto"/>
        <w:ind w:firstLine="0"/>
        <w:outlineLvl w:val="1"/>
        <w:rPr>
          <w:sz w:val="30"/>
          <w:szCs w:val="30"/>
        </w:rPr>
      </w:pPr>
      <w:bookmarkStart w:id="5" w:name="_Toc6121"/>
      <w:r>
        <w:rPr>
          <w:rFonts w:ascii="黑体" w:hAnsi="黑体" w:eastAsia="黑体"/>
          <w:b/>
          <w:sz w:val="30"/>
          <w:szCs w:val="30"/>
        </w:rPr>
        <w:t>3.1 功能介绍</w:t>
      </w:r>
      <w:bookmarkEnd w:id="5"/>
    </w:p>
    <w:p w14:paraId="3A325B5B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系统功能按照门诊业务进行划分。门诊模块负责患者就诊入口和收费处理；医生模块负责接诊以及诊疗内容录入；医技与药房模块负责执行后续项目；基础信息模块为前述业务提供科室、医生、药品和诊断目录等数据支持。</w:t>
      </w:r>
    </w:p>
    <w:tbl>
      <w:tblPr>
        <w:tblStyle w:val="7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416"/>
        <w:gridCol w:w="2816"/>
        <w:gridCol w:w="2228"/>
      </w:tblGrid>
      <w:tr w14:paraId="3FD2DC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shd w:val="clear" w:color="auto" w:fill="FFFFFF" w:themeFill="background1"/>
            <w:vAlign w:val="center"/>
          </w:tcPr>
          <w:p w14:paraId="7FBE22C9">
            <w:pPr>
              <w:spacing w:before="0" w:after="0" w:line="240" w:lineRule="auto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功能模块</w:t>
            </w:r>
          </w:p>
        </w:tc>
        <w:tc>
          <w:tcPr>
            <w:tcW w:w="1871" w:type="dxa"/>
            <w:shd w:val="clear" w:color="auto" w:fill="FFFFFF" w:themeFill="background1"/>
            <w:vAlign w:val="center"/>
          </w:tcPr>
          <w:p w14:paraId="190EACA6">
            <w:pPr>
              <w:spacing w:before="0" w:after="0" w:line="240" w:lineRule="auto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对应页面文件</w:t>
            </w:r>
          </w:p>
        </w:tc>
        <w:tc>
          <w:tcPr>
            <w:tcW w:w="2438" w:type="dxa"/>
            <w:shd w:val="clear" w:color="auto" w:fill="FFFFFF" w:themeFill="background1"/>
            <w:vAlign w:val="center"/>
          </w:tcPr>
          <w:p w14:paraId="2E47C645">
            <w:pPr>
              <w:spacing w:before="0" w:after="0" w:line="240" w:lineRule="auto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后端主要接口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3DEF8065">
            <w:pPr>
              <w:spacing w:before="0" w:after="0" w:line="240" w:lineRule="auto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功能说明</w:t>
            </w:r>
          </w:p>
        </w:tc>
      </w:tr>
      <w:tr w14:paraId="7FE571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vAlign w:val="center"/>
          </w:tcPr>
          <w:p w14:paraId="651619C6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挂号收费</w:t>
            </w:r>
          </w:p>
        </w:tc>
        <w:tc>
          <w:tcPr>
            <w:tcW w:w="1871" w:type="dxa"/>
            <w:vAlign w:val="center"/>
          </w:tcPr>
          <w:p w14:paraId="1B015128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guahao.vue</w:t>
            </w:r>
          </w:p>
        </w:tc>
        <w:tc>
          <w:tcPr>
            <w:tcW w:w="2438" w:type="dxa"/>
            <w:vAlign w:val="center"/>
          </w:tcPr>
          <w:p w14:paraId="21E1F694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RegistrationController</w:t>
            </w:r>
          </w:p>
        </w:tc>
        <w:tc>
          <w:tcPr>
            <w:tcW w:w="2551" w:type="dxa"/>
            <w:vAlign w:val="center"/>
          </w:tcPr>
          <w:p w14:paraId="2DFBE5CB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建立挂号记录，并生成挂号收费与发票信息</w:t>
            </w:r>
          </w:p>
        </w:tc>
      </w:tr>
      <w:tr w14:paraId="5175CF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vAlign w:val="center"/>
          </w:tcPr>
          <w:p w14:paraId="363E9F6F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费用查询</w:t>
            </w:r>
          </w:p>
        </w:tc>
        <w:tc>
          <w:tcPr>
            <w:tcW w:w="1871" w:type="dxa"/>
            <w:vAlign w:val="center"/>
          </w:tcPr>
          <w:p w14:paraId="6FC601C0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feiyongchaxun.vue</w:t>
            </w:r>
          </w:p>
        </w:tc>
        <w:tc>
          <w:tcPr>
            <w:tcW w:w="2438" w:type="dxa"/>
            <w:vAlign w:val="center"/>
          </w:tcPr>
          <w:p w14:paraId="2B1B7BD8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PaymentController</w:t>
            </w:r>
          </w:p>
        </w:tc>
        <w:tc>
          <w:tcPr>
            <w:tcW w:w="2551" w:type="dxa"/>
            <w:vAlign w:val="center"/>
          </w:tcPr>
          <w:p w14:paraId="1AEA6851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根据挂号记录查看收费流水</w:t>
            </w:r>
          </w:p>
        </w:tc>
      </w:tr>
      <w:tr w14:paraId="4AE5624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vAlign w:val="center"/>
          </w:tcPr>
          <w:p w14:paraId="3C14FB51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门诊退费</w:t>
            </w:r>
          </w:p>
        </w:tc>
        <w:tc>
          <w:tcPr>
            <w:tcW w:w="1871" w:type="dxa"/>
            <w:vAlign w:val="center"/>
          </w:tcPr>
          <w:p w14:paraId="5193C03F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tuifei.vue</w:t>
            </w:r>
          </w:p>
        </w:tc>
        <w:tc>
          <w:tcPr>
            <w:tcW w:w="2438" w:type="dxa"/>
            <w:vAlign w:val="center"/>
          </w:tcPr>
          <w:p w14:paraId="1E8D1432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PaymentController</w:t>
            </w:r>
          </w:p>
        </w:tc>
        <w:tc>
          <w:tcPr>
            <w:tcW w:w="2551" w:type="dxa"/>
            <w:vAlign w:val="center"/>
          </w:tcPr>
          <w:p w14:paraId="3535C044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退费并生成负数收费流水及退费发票</w:t>
            </w:r>
          </w:p>
        </w:tc>
      </w:tr>
      <w:tr w14:paraId="38A3D9C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vAlign w:val="center"/>
          </w:tcPr>
          <w:p w14:paraId="1A9D6913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发票管理</w:t>
            </w:r>
          </w:p>
        </w:tc>
        <w:tc>
          <w:tcPr>
            <w:tcW w:w="1871" w:type="dxa"/>
            <w:vAlign w:val="center"/>
          </w:tcPr>
          <w:p w14:paraId="57211F74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fapiao.vue</w:t>
            </w:r>
          </w:p>
        </w:tc>
        <w:tc>
          <w:tcPr>
            <w:tcW w:w="2438" w:type="dxa"/>
            <w:vAlign w:val="center"/>
          </w:tcPr>
          <w:p w14:paraId="72776710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PaymentController</w:t>
            </w:r>
          </w:p>
        </w:tc>
        <w:tc>
          <w:tcPr>
            <w:tcW w:w="2551" w:type="dxa"/>
            <w:vAlign w:val="center"/>
          </w:tcPr>
          <w:p w14:paraId="0355EC0D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查询、补打和重打发票</w:t>
            </w:r>
          </w:p>
        </w:tc>
      </w:tr>
      <w:tr w14:paraId="3E3AE8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vAlign w:val="center"/>
          </w:tcPr>
          <w:p w14:paraId="062A5C3F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医生工作站</w:t>
            </w:r>
          </w:p>
        </w:tc>
        <w:tc>
          <w:tcPr>
            <w:tcW w:w="1871" w:type="dxa"/>
            <w:vAlign w:val="center"/>
          </w:tcPr>
          <w:p w14:paraId="2AAAAEC8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yishenggongzuozhan.vue</w:t>
            </w:r>
          </w:p>
        </w:tc>
        <w:tc>
          <w:tcPr>
            <w:tcW w:w="2438" w:type="dxa"/>
            <w:vAlign w:val="center"/>
          </w:tcPr>
          <w:p w14:paraId="4475954A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Medical/Apply/Prescription Controller</w:t>
            </w:r>
          </w:p>
        </w:tc>
        <w:tc>
          <w:tcPr>
            <w:tcW w:w="2551" w:type="dxa"/>
            <w:vAlign w:val="center"/>
          </w:tcPr>
          <w:p w14:paraId="41B6FDEC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接诊、病历、诊断、申请、处方与诊毕</w:t>
            </w:r>
          </w:p>
        </w:tc>
      </w:tr>
      <w:tr w14:paraId="31706A3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vAlign w:val="center"/>
          </w:tcPr>
          <w:p w14:paraId="442E30A4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医技工作站</w:t>
            </w:r>
          </w:p>
        </w:tc>
        <w:tc>
          <w:tcPr>
            <w:tcW w:w="1871" w:type="dxa"/>
            <w:vAlign w:val="center"/>
          </w:tcPr>
          <w:p w14:paraId="55B69AD5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yijigongzuozhan.vue</w:t>
            </w:r>
          </w:p>
        </w:tc>
        <w:tc>
          <w:tcPr>
            <w:tcW w:w="2438" w:type="dxa"/>
            <w:vAlign w:val="center"/>
          </w:tcPr>
          <w:p w14:paraId="4FE32935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ApplyController</w:t>
            </w:r>
          </w:p>
        </w:tc>
        <w:tc>
          <w:tcPr>
            <w:tcW w:w="2551" w:type="dxa"/>
            <w:vAlign w:val="center"/>
          </w:tcPr>
          <w:p w14:paraId="344CF4E9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执行检查检验申请并录入结果</w:t>
            </w:r>
          </w:p>
        </w:tc>
      </w:tr>
      <w:tr w14:paraId="55C7950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vAlign w:val="center"/>
          </w:tcPr>
          <w:p w14:paraId="5540EA84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药房发药</w:t>
            </w:r>
          </w:p>
        </w:tc>
        <w:tc>
          <w:tcPr>
            <w:tcW w:w="1871" w:type="dxa"/>
            <w:vAlign w:val="center"/>
          </w:tcPr>
          <w:p w14:paraId="720D3E26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yaofangfayao.vue</w:t>
            </w:r>
          </w:p>
        </w:tc>
        <w:tc>
          <w:tcPr>
            <w:tcW w:w="2438" w:type="dxa"/>
            <w:vAlign w:val="center"/>
          </w:tcPr>
          <w:p w14:paraId="69B2AFB8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PrescriptionController</w:t>
            </w:r>
          </w:p>
        </w:tc>
        <w:tc>
          <w:tcPr>
            <w:tcW w:w="2551" w:type="dxa"/>
            <w:vAlign w:val="center"/>
          </w:tcPr>
          <w:p w14:paraId="3DBA43FD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对已缴费处方进行发药处理</w:t>
            </w:r>
          </w:p>
        </w:tc>
      </w:tr>
      <w:tr w14:paraId="41A7A8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vAlign w:val="center"/>
          </w:tcPr>
          <w:p w14:paraId="1CAC906E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基础维护</w:t>
            </w:r>
          </w:p>
        </w:tc>
        <w:tc>
          <w:tcPr>
            <w:tcW w:w="1871" w:type="dxa"/>
            <w:vAlign w:val="center"/>
          </w:tcPr>
          <w:p w14:paraId="573394F7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keshi.vue、yaopin.vue 等</w:t>
            </w:r>
          </w:p>
        </w:tc>
        <w:tc>
          <w:tcPr>
            <w:tcW w:w="2438" w:type="dxa"/>
            <w:vAlign w:val="center"/>
          </w:tcPr>
          <w:p w14:paraId="3EE6F4DF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Dept/Drug/Diagnosis Controller</w:t>
            </w:r>
          </w:p>
        </w:tc>
        <w:tc>
          <w:tcPr>
            <w:tcW w:w="2551" w:type="dxa"/>
            <w:vAlign w:val="center"/>
          </w:tcPr>
          <w:p w14:paraId="50D44E25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维护业务运行所需基础数据</w:t>
            </w:r>
          </w:p>
        </w:tc>
      </w:tr>
    </w:tbl>
    <w:p w14:paraId="3D869E66"/>
    <w:p w14:paraId="67C11E3C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其中，医生工作站连接了挂号、病历、申请和处方，是本系统业务流程中最重要的操作页面。</w:t>
      </w:r>
    </w:p>
    <w:p w14:paraId="69753CA6">
      <w:pPr>
        <w:spacing w:before="60" w:after="0" w:line="360" w:lineRule="auto"/>
        <w:ind w:firstLine="0"/>
        <w:rPr>
          <w:rFonts w:ascii="黑体" w:hAnsi="黑体" w:eastAsia="黑体"/>
          <w:b/>
          <w:sz w:val="28"/>
        </w:rPr>
      </w:pPr>
    </w:p>
    <w:p w14:paraId="0A05B348">
      <w:pPr>
        <w:spacing w:before="60" w:after="0" w:line="360" w:lineRule="auto"/>
        <w:ind w:firstLine="0"/>
        <w:rPr>
          <w:rFonts w:ascii="黑体" w:hAnsi="黑体" w:eastAsia="黑体"/>
          <w:b/>
          <w:sz w:val="28"/>
        </w:rPr>
      </w:pPr>
    </w:p>
    <w:p w14:paraId="7471EDA3">
      <w:pPr>
        <w:spacing w:before="60" w:after="0" w:line="360" w:lineRule="auto"/>
        <w:ind w:firstLine="0"/>
        <w:rPr>
          <w:rFonts w:ascii="黑体" w:hAnsi="黑体" w:eastAsia="黑体"/>
          <w:b/>
          <w:sz w:val="28"/>
        </w:rPr>
      </w:pPr>
    </w:p>
    <w:p w14:paraId="6ED3FF9D">
      <w:pPr>
        <w:spacing w:before="60" w:after="0" w:line="360" w:lineRule="auto"/>
        <w:ind w:firstLine="0"/>
        <w:rPr>
          <w:rFonts w:ascii="黑体" w:hAnsi="黑体" w:eastAsia="黑体"/>
          <w:b/>
          <w:sz w:val="28"/>
        </w:rPr>
      </w:pPr>
    </w:p>
    <w:p w14:paraId="78F894C9">
      <w:pPr>
        <w:spacing w:before="60" w:after="0" w:line="360" w:lineRule="auto"/>
        <w:ind w:firstLine="0"/>
        <w:rPr>
          <w:rFonts w:ascii="黑体" w:hAnsi="黑体" w:eastAsia="黑体"/>
          <w:b/>
          <w:sz w:val="28"/>
        </w:rPr>
      </w:pPr>
    </w:p>
    <w:p w14:paraId="10DC02A9">
      <w:pPr>
        <w:spacing w:before="60" w:after="0" w:line="360" w:lineRule="auto"/>
        <w:ind w:firstLine="0"/>
        <w:rPr>
          <w:rFonts w:ascii="黑体" w:hAnsi="黑体" w:eastAsia="黑体"/>
          <w:b/>
          <w:sz w:val="28"/>
        </w:rPr>
      </w:pPr>
    </w:p>
    <w:p w14:paraId="483E965C">
      <w:pPr>
        <w:spacing w:before="60" w:after="0" w:line="360" w:lineRule="auto"/>
        <w:ind w:firstLine="0"/>
        <w:outlineLvl w:val="1"/>
        <w:rPr>
          <w:sz w:val="30"/>
          <w:szCs w:val="30"/>
        </w:rPr>
      </w:pPr>
      <w:bookmarkStart w:id="6" w:name="_Toc30197"/>
      <w:r>
        <w:rPr>
          <w:rFonts w:ascii="黑体" w:hAnsi="黑体" w:eastAsia="黑体"/>
          <w:b/>
          <w:sz w:val="30"/>
          <w:szCs w:val="30"/>
        </w:rPr>
        <w:t>3.2 功能流程介绍</w:t>
      </w:r>
      <w:bookmarkEnd w:id="6"/>
    </w:p>
    <w:p w14:paraId="12633130">
      <w:pPr>
        <w:spacing w:before="0" w:after="0" w:line="360" w:lineRule="auto"/>
        <w:ind w:firstLine="48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系统的主要使用流程从患者建档和挂号开始。挂号完成后，系统记录挂号信息并生成对应的收费流水和发票；医生在工作站选择待诊患者进行接诊，填写病历、保存诊断，根据病情开立医技申请或处方；完成缴费后，医技工作站可以执行检查，药房可以完成发药；最后可通过费用查询、退费和发票管理对费用信息进行后续处理。</w:t>
      </w:r>
    </w:p>
    <w:tbl>
      <w:tblPr>
        <w:tblStyle w:val="7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175"/>
        <w:gridCol w:w="3742"/>
      </w:tblGrid>
      <w:tr w14:paraId="7A6908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DB8849F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流程顺序</w:t>
            </w:r>
          </w:p>
        </w:tc>
        <w:tc>
          <w:tcPr>
            <w:tcW w:w="3175" w:type="dxa"/>
            <w:shd w:val="clear" w:color="auto" w:fill="FFFFFF" w:themeFill="background1"/>
            <w:vAlign w:val="center"/>
          </w:tcPr>
          <w:p w14:paraId="7FB1D7EC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操作内容</w:t>
            </w:r>
          </w:p>
        </w:tc>
        <w:tc>
          <w:tcPr>
            <w:tcW w:w="3742" w:type="dxa"/>
            <w:shd w:val="clear" w:color="auto" w:fill="FFFFFF" w:themeFill="background1"/>
            <w:vAlign w:val="center"/>
          </w:tcPr>
          <w:p w14:paraId="6D72938D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产生或更新的数据</w:t>
            </w:r>
          </w:p>
        </w:tc>
      </w:tr>
      <w:tr w14:paraId="0284B8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0EBFA33B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3175" w:type="dxa"/>
            <w:vAlign w:val="center"/>
          </w:tcPr>
          <w:p w14:paraId="7D62889C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患者建档与挂号收费</w:t>
            </w:r>
          </w:p>
        </w:tc>
        <w:tc>
          <w:tcPr>
            <w:tcW w:w="3742" w:type="dxa"/>
            <w:vAlign w:val="center"/>
          </w:tcPr>
          <w:p w14:paraId="3C5F2C38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patient、registration、payment、invoice</w:t>
            </w:r>
          </w:p>
        </w:tc>
      </w:tr>
      <w:tr w14:paraId="7C4CA17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0317F5FC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3175" w:type="dxa"/>
            <w:vAlign w:val="center"/>
          </w:tcPr>
          <w:p w14:paraId="22760945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医生接诊并填写病历</w:t>
            </w:r>
          </w:p>
        </w:tc>
        <w:tc>
          <w:tcPr>
            <w:tcW w:w="3742" w:type="dxa"/>
            <w:vAlign w:val="center"/>
          </w:tcPr>
          <w:p w14:paraId="3B9B766F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registration.status、medical_record</w:t>
            </w:r>
          </w:p>
        </w:tc>
      </w:tr>
      <w:tr w14:paraId="7AFE35F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39AB0D0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3175" w:type="dxa"/>
            <w:vAlign w:val="center"/>
          </w:tcPr>
          <w:p w14:paraId="5B18A049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保存诊断信息</w:t>
            </w:r>
          </w:p>
        </w:tc>
        <w:tc>
          <w:tcPr>
            <w:tcW w:w="3742" w:type="dxa"/>
            <w:vAlign w:val="center"/>
          </w:tcPr>
          <w:p w14:paraId="690622CF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mr_diagnosis 与 diagnosis 关联</w:t>
            </w:r>
          </w:p>
        </w:tc>
      </w:tr>
      <w:tr w14:paraId="1D57866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0C7C75B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3175" w:type="dxa"/>
            <w:vAlign w:val="center"/>
          </w:tcPr>
          <w:p w14:paraId="39511A76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开立医技申请或处方</w:t>
            </w:r>
          </w:p>
        </w:tc>
        <w:tc>
          <w:tcPr>
            <w:tcW w:w="3742" w:type="dxa"/>
            <w:vAlign w:val="center"/>
          </w:tcPr>
          <w:p w14:paraId="1C052317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apply、prescription、prescription_detail</w:t>
            </w:r>
          </w:p>
        </w:tc>
      </w:tr>
      <w:tr w14:paraId="3AD9A3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2CDD987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3175" w:type="dxa"/>
            <w:vAlign w:val="center"/>
          </w:tcPr>
          <w:p w14:paraId="6ADDE6A9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患者缴费</w:t>
            </w:r>
          </w:p>
        </w:tc>
        <w:tc>
          <w:tcPr>
            <w:tcW w:w="3742" w:type="dxa"/>
            <w:vAlign w:val="center"/>
          </w:tcPr>
          <w:p w14:paraId="003C951F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payment，同时更新申请或处方状态</w:t>
            </w:r>
          </w:p>
        </w:tc>
      </w:tr>
      <w:tr w14:paraId="2EC8840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01163AF1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3175" w:type="dxa"/>
            <w:vAlign w:val="center"/>
          </w:tcPr>
          <w:p w14:paraId="27C5A45B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医技执行或药房发药</w:t>
            </w:r>
          </w:p>
        </w:tc>
        <w:tc>
          <w:tcPr>
            <w:tcW w:w="3742" w:type="dxa"/>
            <w:vAlign w:val="center"/>
          </w:tcPr>
          <w:p w14:paraId="6D4AD4A4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apply 结果或 prescription 发药状态</w:t>
            </w:r>
          </w:p>
        </w:tc>
      </w:tr>
      <w:tr w14:paraId="2325324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0544E233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3175" w:type="dxa"/>
            <w:vAlign w:val="center"/>
          </w:tcPr>
          <w:p w14:paraId="6C183E8C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费用处理与发票管理</w:t>
            </w:r>
          </w:p>
        </w:tc>
        <w:tc>
          <w:tcPr>
            <w:tcW w:w="3742" w:type="dxa"/>
            <w:vAlign w:val="center"/>
          </w:tcPr>
          <w:p w14:paraId="5DDFF43F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退款流水、退费发票、补打或重打记录</w:t>
            </w:r>
          </w:p>
        </w:tc>
      </w:tr>
    </w:tbl>
    <w:p w14:paraId="0B079A9F"/>
    <w:p w14:paraId="3CB6C1D6">
      <w:pPr>
        <w:spacing w:before="0" w:after="0" w:line="240" w:lineRule="auto"/>
        <w:ind w:firstLine="0"/>
        <w:jc w:val="center"/>
        <w:rPr>
          <w:rFonts w:ascii="宋体" w:hAnsi="宋体" w:eastAsia="宋体"/>
          <w:b w:val="0"/>
          <w:sz w:val="21"/>
        </w:rPr>
      </w:pPr>
      <w:r>
        <w:drawing>
          <wp:inline distT="0" distB="0" distL="114300" distR="114300">
            <wp:extent cx="5264785" cy="3036570"/>
            <wp:effectExtent l="0" t="0" r="5715" b="1143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C7C6E">
      <w:pPr>
        <w:spacing w:before="0" w:after="0" w:line="240" w:lineRule="auto"/>
        <w:ind w:firstLine="0"/>
        <w:jc w:val="center"/>
        <w:rPr>
          <w:rFonts w:ascii="宋体" w:hAnsi="宋体" w:eastAsia="宋体"/>
          <w:b w:val="0"/>
          <w:sz w:val="21"/>
        </w:rPr>
      </w:pPr>
    </w:p>
    <w:p w14:paraId="0840774F">
      <w:pPr>
        <w:spacing w:before="0" w:after="0" w:line="240" w:lineRule="auto"/>
        <w:ind w:firstLine="0"/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1"/>
        </w:rPr>
        <w:t>图</w:t>
      </w:r>
      <w:r>
        <w:rPr>
          <w:rFonts w:hint="eastAsia" w:ascii="宋体" w:hAnsi="宋体" w:eastAsia="宋体"/>
          <w:b w:val="0"/>
          <w:sz w:val="21"/>
          <w:lang w:val="en-US" w:eastAsia="zh-CN"/>
        </w:rPr>
        <w:t>3.1</w:t>
      </w:r>
      <w:r>
        <w:rPr>
          <w:rFonts w:ascii="宋体" w:hAnsi="宋体" w:eastAsia="宋体"/>
          <w:b w:val="0"/>
          <w:sz w:val="21"/>
        </w:rPr>
        <w:t xml:space="preserve">  </w:t>
      </w:r>
      <w:r>
        <w:rPr>
          <w:rFonts w:hint="eastAsia" w:ascii="宋体" w:hAnsi="宋体" w:eastAsia="宋体"/>
          <w:b w:val="0"/>
          <w:sz w:val="21"/>
          <w:lang w:val="en-US" w:eastAsia="zh-CN"/>
        </w:rPr>
        <w:t>医生工作站</w:t>
      </w:r>
    </w:p>
    <w:p w14:paraId="65067DC6">
      <w:pPr>
        <w:spacing w:before="80" w:after="0" w:line="360" w:lineRule="auto"/>
        <w:ind w:firstLine="0"/>
        <w:rPr>
          <w:rFonts w:ascii="黑体" w:hAnsi="黑体" w:eastAsia="黑体"/>
          <w:b/>
          <w:sz w:val="30"/>
        </w:rPr>
      </w:pPr>
    </w:p>
    <w:p w14:paraId="21C3C49A">
      <w:pPr>
        <w:spacing w:before="80" w:after="0" w:line="360" w:lineRule="auto"/>
        <w:ind w:firstLine="0"/>
        <w:rPr>
          <w:rFonts w:ascii="黑体" w:hAnsi="黑体" w:eastAsia="黑体"/>
          <w:b/>
          <w:sz w:val="30"/>
        </w:rPr>
      </w:pPr>
    </w:p>
    <w:p w14:paraId="7B3C9562">
      <w:pPr>
        <w:spacing w:before="80" w:after="0" w:line="360" w:lineRule="auto"/>
        <w:ind w:firstLine="0"/>
        <w:outlineLvl w:val="0"/>
        <w:rPr>
          <w:sz w:val="32"/>
          <w:szCs w:val="32"/>
        </w:rPr>
      </w:pPr>
      <w:bookmarkStart w:id="7" w:name="_Toc16664"/>
      <w:r>
        <w:rPr>
          <w:rFonts w:ascii="黑体" w:hAnsi="黑体" w:eastAsia="黑体"/>
          <w:b/>
          <w:sz w:val="32"/>
          <w:szCs w:val="32"/>
        </w:rPr>
        <w:t>四、详细设计</w:t>
      </w:r>
      <w:bookmarkEnd w:id="7"/>
    </w:p>
    <w:p w14:paraId="0CDF2288">
      <w:pPr>
        <w:spacing w:before="60" w:after="0" w:line="360" w:lineRule="auto"/>
        <w:ind w:firstLine="0"/>
        <w:outlineLvl w:val="1"/>
        <w:rPr>
          <w:sz w:val="30"/>
          <w:szCs w:val="30"/>
        </w:rPr>
      </w:pPr>
      <w:bookmarkStart w:id="8" w:name="_Toc9735"/>
      <w:r>
        <w:rPr>
          <w:rFonts w:ascii="黑体" w:hAnsi="黑体" w:eastAsia="黑体"/>
          <w:b/>
          <w:sz w:val="30"/>
          <w:szCs w:val="30"/>
        </w:rPr>
        <w:t>4.1 系统结构和数据库设计</w:t>
      </w:r>
      <w:bookmarkEnd w:id="8"/>
    </w:p>
    <w:p w14:paraId="396B8D1F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前端页面通过 Axios 请求后端接口，后端 Controller 负责接收请求和返回数据，业务层负责组织操作过程，Mapper 通过 SQL 完成数据库读写。数据库中没有将所有信息放在一张表内，而是按照实际业务将患者、挂号、收费、病历、处方和发票等内容分别保存，通过编号字段进行关联。</w:t>
      </w:r>
    </w:p>
    <w:tbl>
      <w:tblPr>
        <w:tblStyle w:val="7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515"/>
        <w:gridCol w:w="2835"/>
      </w:tblGrid>
      <w:tr w14:paraId="591922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 w:themeFill="background1"/>
            <w:vAlign w:val="center"/>
          </w:tcPr>
          <w:p w14:paraId="584565E3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业务关系</w:t>
            </w:r>
          </w:p>
        </w:tc>
        <w:tc>
          <w:tcPr>
            <w:tcW w:w="3515" w:type="dxa"/>
            <w:shd w:val="clear" w:color="auto" w:fill="FFFFFF" w:themeFill="background1"/>
            <w:vAlign w:val="center"/>
          </w:tcPr>
          <w:p w14:paraId="170F479B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关联字段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146F6FE3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77715F6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4E8C74F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患者与挂号</w:t>
            </w:r>
          </w:p>
        </w:tc>
        <w:tc>
          <w:tcPr>
            <w:tcW w:w="3515" w:type="dxa"/>
            <w:vAlign w:val="center"/>
          </w:tcPr>
          <w:p w14:paraId="03206A05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patient.id = registration.patient_id</w:t>
            </w:r>
          </w:p>
        </w:tc>
        <w:tc>
          <w:tcPr>
            <w:tcW w:w="2835" w:type="dxa"/>
            <w:vAlign w:val="center"/>
          </w:tcPr>
          <w:p w14:paraId="5CD271B7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同一患者可以有多次挂号记录</w:t>
            </w:r>
          </w:p>
        </w:tc>
      </w:tr>
      <w:tr w14:paraId="767F33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B78E798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挂号与收费</w:t>
            </w:r>
          </w:p>
        </w:tc>
        <w:tc>
          <w:tcPr>
            <w:tcW w:w="3515" w:type="dxa"/>
            <w:vAlign w:val="center"/>
          </w:tcPr>
          <w:p w14:paraId="76EE1AB0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registration.id = payment.reg_id</w:t>
            </w:r>
          </w:p>
        </w:tc>
        <w:tc>
          <w:tcPr>
            <w:tcW w:w="2835" w:type="dxa"/>
            <w:vAlign w:val="center"/>
          </w:tcPr>
          <w:p w14:paraId="449D1E27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一次挂号可以对应多条收费或退费流水</w:t>
            </w:r>
          </w:p>
        </w:tc>
      </w:tr>
      <w:tr w14:paraId="5F0228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786BB12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挂号与发票</w:t>
            </w:r>
          </w:p>
        </w:tc>
        <w:tc>
          <w:tcPr>
            <w:tcW w:w="3515" w:type="dxa"/>
            <w:vAlign w:val="center"/>
          </w:tcPr>
          <w:p w14:paraId="13F190EA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registration.id = invoice.reg_id</w:t>
            </w:r>
          </w:p>
        </w:tc>
        <w:tc>
          <w:tcPr>
            <w:tcW w:w="2835" w:type="dxa"/>
            <w:vAlign w:val="center"/>
          </w:tcPr>
          <w:p w14:paraId="21A8D264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收费和退费均可形成发票记录</w:t>
            </w:r>
          </w:p>
        </w:tc>
      </w:tr>
      <w:tr w14:paraId="02B07D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56998B2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病历与诊断</w:t>
            </w:r>
          </w:p>
        </w:tc>
        <w:tc>
          <w:tcPr>
            <w:tcW w:w="3515" w:type="dxa"/>
            <w:vAlign w:val="center"/>
          </w:tcPr>
          <w:p w14:paraId="36D830C9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medical_record.id = mr_diagnosis.mr_id</w:t>
            </w:r>
          </w:p>
        </w:tc>
        <w:tc>
          <w:tcPr>
            <w:tcW w:w="2835" w:type="dxa"/>
            <w:vAlign w:val="center"/>
          </w:tcPr>
          <w:p w14:paraId="6AFDA906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一份病历可以保存多个诊断</w:t>
            </w:r>
          </w:p>
        </w:tc>
      </w:tr>
      <w:tr w14:paraId="38995B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407E1A9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挂号与申请</w:t>
            </w:r>
          </w:p>
        </w:tc>
        <w:tc>
          <w:tcPr>
            <w:tcW w:w="3515" w:type="dxa"/>
            <w:vAlign w:val="center"/>
          </w:tcPr>
          <w:p w14:paraId="7C0C25FC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registration.id = apply.reg_id</w:t>
            </w:r>
          </w:p>
        </w:tc>
        <w:tc>
          <w:tcPr>
            <w:tcW w:w="2835" w:type="dxa"/>
            <w:vAlign w:val="center"/>
          </w:tcPr>
          <w:p w14:paraId="6D283AF8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记录医生开立的检查或检验项目</w:t>
            </w:r>
          </w:p>
        </w:tc>
      </w:tr>
      <w:tr w14:paraId="072E7C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5E49A33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处方与药品</w:t>
            </w:r>
          </w:p>
        </w:tc>
        <w:tc>
          <w:tcPr>
            <w:tcW w:w="3515" w:type="dxa"/>
            <w:vAlign w:val="center"/>
          </w:tcPr>
          <w:p w14:paraId="176693C1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prescription.id = prescription_detail.pres_id</w:t>
            </w:r>
          </w:p>
        </w:tc>
        <w:tc>
          <w:tcPr>
            <w:tcW w:w="2835" w:type="dxa"/>
            <w:vAlign w:val="center"/>
          </w:tcPr>
          <w:p w14:paraId="4C7C5F61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处方主表与药品明细分开保存</w:t>
            </w:r>
          </w:p>
        </w:tc>
      </w:tr>
      <w:tr w14:paraId="6FD552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EC50614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医生与排班</w:t>
            </w:r>
          </w:p>
        </w:tc>
        <w:tc>
          <w:tcPr>
            <w:tcW w:w="3515" w:type="dxa"/>
            <w:vAlign w:val="center"/>
          </w:tcPr>
          <w:p w14:paraId="79F909E0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doctor_schedule.doctor_id = employee.id</w:t>
            </w:r>
          </w:p>
        </w:tc>
        <w:tc>
          <w:tcPr>
            <w:tcW w:w="2835" w:type="dxa"/>
            <w:vAlign w:val="center"/>
          </w:tcPr>
          <w:p w14:paraId="4E7C69CD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维护医生日期、午别及号源数量</w:t>
            </w:r>
          </w:p>
        </w:tc>
      </w:tr>
    </w:tbl>
    <w:p w14:paraId="03849C42"/>
    <w:p w14:paraId="48050BB2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数据库脚本中创建了 patient、registration、payment、invoice、medical_record、apply、prescription 等业务表，后续更新脚本增加了 doctor_schedule 医生排班表，使挂号与医生排班展示更加完整。</w:t>
      </w:r>
    </w:p>
    <w:p w14:paraId="3599DF67">
      <w:pPr>
        <w:spacing w:before="60" w:after="0" w:line="360" w:lineRule="auto"/>
        <w:ind w:firstLine="0"/>
        <w:rPr>
          <w:rFonts w:ascii="黑体" w:hAnsi="黑体" w:eastAsia="黑体"/>
          <w:b/>
          <w:sz w:val="28"/>
        </w:rPr>
      </w:pPr>
    </w:p>
    <w:p w14:paraId="3449B617">
      <w:pPr>
        <w:spacing w:before="60" w:after="0" w:line="360" w:lineRule="auto"/>
        <w:ind w:firstLine="0"/>
        <w:rPr>
          <w:rFonts w:ascii="黑体" w:hAnsi="黑体" w:eastAsia="黑体"/>
          <w:b/>
          <w:sz w:val="28"/>
        </w:rPr>
      </w:pPr>
    </w:p>
    <w:p w14:paraId="3AA7EA4A">
      <w:pPr>
        <w:spacing w:before="60" w:after="0" w:line="360" w:lineRule="auto"/>
        <w:ind w:firstLine="0"/>
        <w:rPr>
          <w:rFonts w:ascii="黑体" w:hAnsi="黑体" w:eastAsia="黑体"/>
          <w:b/>
          <w:sz w:val="28"/>
        </w:rPr>
      </w:pPr>
    </w:p>
    <w:p w14:paraId="572CD261">
      <w:pPr>
        <w:spacing w:before="60" w:after="0" w:line="360" w:lineRule="auto"/>
        <w:ind w:firstLine="0"/>
        <w:rPr>
          <w:rFonts w:ascii="黑体" w:hAnsi="黑体" w:eastAsia="黑体"/>
          <w:b/>
          <w:sz w:val="28"/>
        </w:rPr>
      </w:pPr>
    </w:p>
    <w:p w14:paraId="7E03FD4A">
      <w:pPr>
        <w:spacing w:before="60" w:after="0" w:line="360" w:lineRule="auto"/>
        <w:ind w:firstLine="0"/>
        <w:rPr>
          <w:rFonts w:ascii="黑体" w:hAnsi="黑体" w:eastAsia="黑体"/>
          <w:b/>
          <w:sz w:val="28"/>
        </w:rPr>
      </w:pPr>
    </w:p>
    <w:p w14:paraId="1F33BABD">
      <w:pPr>
        <w:spacing w:before="60" w:after="0" w:line="360" w:lineRule="auto"/>
        <w:ind w:firstLine="0"/>
        <w:rPr>
          <w:rFonts w:ascii="黑体" w:hAnsi="黑体" w:eastAsia="黑体"/>
          <w:b/>
          <w:sz w:val="28"/>
        </w:rPr>
      </w:pPr>
    </w:p>
    <w:p w14:paraId="3E1D7B4A">
      <w:pPr>
        <w:spacing w:before="60" w:after="0" w:line="360" w:lineRule="auto"/>
        <w:ind w:firstLine="0"/>
        <w:outlineLvl w:val="1"/>
        <w:rPr>
          <w:sz w:val="30"/>
          <w:szCs w:val="30"/>
        </w:rPr>
      </w:pPr>
      <w:bookmarkStart w:id="9" w:name="_Toc416"/>
      <w:r>
        <w:rPr>
          <w:rFonts w:ascii="黑体" w:hAnsi="黑体" w:eastAsia="黑体"/>
          <w:b/>
          <w:sz w:val="30"/>
          <w:szCs w:val="30"/>
        </w:rPr>
        <w:t>4.2 医技相关数据表结构</w:t>
      </w:r>
      <w:bookmarkEnd w:id="9"/>
    </w:p>
    <w:p w14:paraId="5C82AEB0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医技工作站主要围绕检查、检验和处置申请展开。医生开立项目时，系统先从收费项目表中选择具体项目，再将本次申请写入申请表；患者完成缴费后，申请状态改为已缴费，医技人员录入结果后记录执行时间、结果内容和执行人员。相关表结构如下。</w:t>
      </w:r>
    </w:p>
    <w:p w14:paraId="6C882C5B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（1）收费项目表 charge_item</w:t>
      </w:r>
    </w:p>
    <w:tbl>
      <w:tblPr>
        <w:tblStyle w:val="7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814"/>
        <w:gridCol w:w="4592"/>
      </w:tblGrid>
      <w:tr w14:paraId="5F2AFC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 w:themeFill="background1"/>
            <w:vAlign w:val="center"/>
          </w:tcPr>
          <w:p w14:paraId="02823CC3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0"/>
                <w:shd w:val="clear" w:fill="FFFFFF" w:themeFill="background1"/>
              </w:rPr>
              <w:t>字</w:t>
            </w:r>
            <w:r>
              <w:rPr>
                <w:rFonts w:ascii="宋体" w:hAnsi="宋体" w:eastAsia="宋体"/>
                <w:b/>
                <w:sz w:val="20"/>
              </w:rPr>
              <w:t>段名</w:t>
            </w:r>
          </w:p>
        </w:tc>
        <w:tc>
          <w:tcPr>
            <w:tcW w:w="1814" w:type="dxa"/>
            <w:shd w:val="clear" w:color="auto" w:fill="FFFFFF" w:themeFill="background1"/>
            <w:vAlign w:val="center"/>
          </w:tcPr>
          <w:p w14:paraId="6A2C2515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数据类型</w:t>
            </w:r>
          </w:p>
        </w:tc>
        <w:tc>
          <w:tcPr>
            <w:tcW w:w="4592" w:type="dxa"/>
            <w:shd w:val="clear" w:color="auto" w:fill="FFFFFF" w:themeFill="background1"/>
            <w:vAlign w:val="center"/>
          </w:tcPr>
          <w:p w14:paraId="61063CB0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031B93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A5657B4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w="1814" w:type="dxa"/>
            <w:vAlign w:val="center"/>
          </w:tcPr>
          <w:p w14:paraId="27B76927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INT</w:t>
            </w:r>
          </w:p>
        </w:tc>
        <w:tc>
          <w:tcPr>
            <w:tcW w:w="4592" w:type="dxa"/>
            <w:vAlign w:val="center"/>
          </w:tcPr>
          <w:p w14:paraId="0DB36EB7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收费项目主键</w:t>
            </w:r>
          </w:p>
        </w:tc>
      </w:tr>
      <w:tr w14:paraId="25EBF2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BC06143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item_code</w:t>
            </w:r>
          </w:p>
        </w:tc>
        <w:tc>
          <w:tcPr>
            <w:tcW w:w="1814" w:type="dxa"/>
            <w:vAlign w:val="center"/>
          </w:tcPr>
          <w:p w14:paraId="6FBD79A1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VARCHAR(20)</w:t>
            </w:r>
          </w:p>
        </w:tc>
        <w:tc>
          <w:tcPr>
            <w:tcW w:w="4592" w:type="dxa"/>
            <w:vAlign w:val="center"/>
          </w:tcPr>
          <w:p w14:paraId="0D858887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项目编码，唯一</w:t>
            </w:r>
          </w:p>
        </w:tc>
      </w:tr>
      <w:tr w14:paraId="121BBC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255E7EA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item_name</w:t>
            </w:r>
          </w:p>
        </w:tc>
        <w:tc>
          <w:tcPr>
            <w:tcW w:w="1814" w:type="dxa"/>
            <w:vAlign w:val="center"/>
          </w:tcPr>
          <w:p w14:paraId="72AF06C9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VARCHAR(100)</w:t>
            </w:r>
          </w:p>
        </w:tc>
        <w:tc>
          <w:tcPr>
            <w:tcW w:w="4592" w:type="dxa"/>
            <w:vAlign w:val="center"/>
          </w:tcPr>
          <w:p w14:paraId="2567B151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检查、检验或处置项目名称</w:t>
            </w:r>
          </w:p>
        </w:tc>
      </w:tr>
      <w:tr w14:paraId="1F1451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5B1A14F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pinyin_code</w:t>
            </w:r>
          </w:p>
        </w:tc>
        <w:tc>
          <w:tcPr>
            <w:tcW w:w="1814" w:type="dxa"/>
            <w:vAlign w:val="center"/>
          </w:tcPr>
          <w:p w14:paraId="3DF50C73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VARCHAR(50)</w:t>
            </w:r>
          </w:p>
        </w:tc>
        <w:tc>
          <w:tcPr>
            <w:tcW w:w="4592" w:type="dxa"/>
            <w:vAlign w:val="center"/>
          </w:tcPr>
          <w:p w14:paraId="7ACCAB46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拼音助记码</w:t>
            </w:r>
          </w:p>
        </w:tc>
      </w:tr>
      <w:tr w14:paraId="0231BD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C0C4723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spec</w:t>
            </w:r>
          </w:p>
        </w:tc>
        <w:tc>
          <w:tcPr>
            <w:tcW w:w="1814" w:type="dxa"/>
            <w:vAlign w:val="center"/>
          </w:tcPr>
          <w:p w14:paraId="35C281E1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VARCHAR(50)</w:t>
            </w:r>
          </w:p>
        </w:tc>
        <w:tc>
          <w:tcPr>
            <w:tcW w:w="4592" w:type="dxa"/>
            <w:vAlign w:val="center"/>
          </w:tcPr>
          <w:p w14:paraId="651BFE1F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项目规格</w:t>
            </w:r>
          </w:p>
        </w:tc>
      </w:tr>
      <w:tr w14:paraId="4E7F65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0EC2236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unit_price</w:t>
            </w:r>
          </w:p>
        </w:tc>
        <w:tc>
          <w:tcPr>
            <w:tcW w:w="1814" w:type="dxa"/>
            <w:vAlign w:val="center"/>
          </w:tcPr>
          <w:p w14:paraId="4C55F0F6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DECIMAL(10,2)</w:t>
            </w:r>
          </w:p>
        </w:tc>
        <w:tc>
          <w:tcPr>
            <w:tcW w:w="4592" w:type="dxa"/>
            <w:vAlign w:val="center"/>
          </w:tcPr>
          <w:p w14:paraId="157A3D44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收费单价</w:t>
            </w:r>
          </w:p>
        </w:tc>
      </w:tr>
      <w:tr w14:paraId="5125DD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72C65CE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item_type</w:t>
            </w:r>
          </w:p>
        </w:tc>
        <w:tc>
          <w:tcPr>
            <w:tcW w:w="1814" w:type="dxa"/>
            <w:vAlign w:val="center"/>
          </w:tcPr>
          <w:p w14:paraId="6EF4C2FA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INT</w:t>
            </w:r>
          </w:p>
        </w:tc>
        <w:tc>
          <w:tcPr>
            <w:tcW w:w="4592" w:type="dxa"/>
            <w:vAlign w:val="center"/>
          </w:tcPr>
          <w:p w14:paraId="79E3019A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项目类型：1检查，2检验，3处置</w:t>
            </w:r>
          </w:p>
        </w:tc>
      </w:tr>
      <w:tr w14:paraId="785E8B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4660055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dept_id</w:t>
            </w:r>
          </w:p>
        </w:tc>
        <w:tc>
          <w:tcPr>
            <w:tcW w:w="1814" w:type="dxa"/>
            <w:vAlign w:val="center"/>
          </w:tcPr>
          <w:p w14:paraId="109AB7E6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INT</w:t>
            </w:r>
          </w:p>
        </w:tc>
        <w:tc>
          <w:tcPr>
            <w:tcW w:w="4592" w:type="dxa"/>
            <w:vAlign w:val="center"/>
          </w:tcPr>
          <w:p w14:paraId="315A502C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执行科室编号</w:t>
            </w:r>
          </w:p>
        </w:tc>
      </w:tr>
    </w:tbl>
    <w:p w14:paraId="531FB012"/>
    <w:p w14:paraId="27A39C9C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（2）医技申请表 apply</w:t>
      </w:r>
    </w:p>
    <w:tbl>
      <w:tblPr>
        <w:tblStyle w:val="7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814"/>
        <w:gridCol w:w="4592"/>
      </w:tblGrid>
      <w:tr w14:paraId="1C2E24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 w:themeFill="background1"/>
            <w:vAlign w:val="center"/>
          </w:tcPr>
          <w:p w14:paraId="02BE1EC7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w="1814" w:type="dxa"/>
            <w:shd w:val="clear" w:color="auto" w:fill="FFFFFF" w:themeFill="background1"/>
            <w:vAlign w:val="center"/>
          </w:tcPr>
          <w:p w14:paraId="1B86B3B7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数据类型</w:t>
            </w:r>
          </w:p>
        </w:tc>
        <w:tc>
          <w:tcPr>
            <w:tcW w:w="4592" w:type="dxa"/>
            <w:shd w:val="clear" w:color="auto" w:fill="FFFFFF" w:themeFill="background1"/>
            <w:vAlign w:val="center"/>
          </w:tcPr>
          <w:p w14:paraId="315F5B7A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72C58F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92E9202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w="1814" w:type="dxa"/>
            <w:vAlign w:val="center"/>
          </w:tcPr>
          <w:p w14:paraId="72F765D5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INT</w:t>
            </w:r>
          </w:p>
        </w:tc>
        <w:tc>
          <w:tcPr>
            <w:tcW w:w="4592" w:type="dxa"/>
            <w:vAlign w:val="center"/>
          </w:tcPr>
          <w:p w14:paraId="33481055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申请主键</w:t>
            </w:r>
          </w:p>
        </w:tc>
      </w:tr>
      <w:tr w14:paraId="66D1EA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4E62228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reg_id</w:t>
            </w:r>
          </w:p>
        </w:tc>
        <w:tc>
          <w:tcPr>
            <w:tcW w:w="1814" w:type="dxa"/>
            <w:vAlign w:val="center"/>
          </w:tcPr>
          <w:p w14:paraId="40957E05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INT</w:t>
            </w:r>
          </w:p>
        </w:tc>
        <w:tc>
          <w:tcPr>
            <w:tcW w:w="4592" w:type="dxa"/>
            <w:vAlign w:val="center"/>
          </w:tcPr>
          <w:p w14:paraId="5EE315EE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挂号记录编号</w:t>
            </w:r>
          </w:p>
        </w:tc>
      </w:tr>
      <w:tr w14:paraId="55CB51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1031177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item_id</w:t>
            </w:r>
          </w:p>
        </w:tc>
        <w:tc>
          <w:tcPr>
            <w:tcW w:w="1814" w:type="dxa"/>
            <w:vAlign w:val="center"/>
          </w:tcPr>
          <w:p w14:paraId="18B2BA9F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INT</w:t>
            </w:r>
          </w:p>
        </w:tc>
        <w:tc>
          <w:tcPr>
            <w:tcW w:w="4592" w:type="dxa"/>
            <w:vAlign w:val="center"/>
          </w:tcPr>
          <w:p w14:paraId="6D329FC5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对应收费项目编号</w:t>
            </w:r>
          </w:p>
        </w:tc>
      </w:tr>
      <w:tr w14:paraId="44A206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ABDD4F8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apply_type</w:t>
            </w:r>
          </w:p>
        </w:tc>
        <w:tc>
          <w:tcPr>
            <w:tcW w:w="1814" w:type="dxa"/>
            <w:vAlign w:val="center"/>
          </w:tcPr>
          <w:p w14:paraId="7BC43D0B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INT</w:t>
            </w:r>
          </w:p>
        </w:tc>
        <w:tc>
          <w:tcPr>
            <w:tcW w:w="4592" w:type="dxa"/>
            <w:vAlign w:val="center"/>
          </w:tcPr>
          <w:p w14:paraId="00AB1A65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申请类型：1检查，2检验，3处置</w:t>
            </w:r>
          </w:p>
        </w:tc>
      </w:tr>
      <w:tr w14:paraId="56F7B7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2CBDFC8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check_part</w:t>
            </w:r>
          </w:p>
        </w:tc>
        <w:tc>
          <w:tcPr>
            <w:tcW w:w="1814" w:type="dxa"/>
            <w:vAlign w:val="center"/>
          </w:tcPr>
          <w:p w14:paraId="0EEB20AD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VARCHAR(100)</w:t>
            </w:r>
          </w:p>
        </w:tc>
        <w:tc>
          <w:tcPr>
            <w:tcW w:w="4592" w:type="dxa"/>
            <w:vAlign w:val="center"/>
          </w:tcPr>
          <w:p w14:paraId="3B3319F0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检查部位</w:t>
            </w:r>
          </w:p>
        </w:tc>
      </w:tr>
      <w:tr w14:paraId="1E6D42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C87EC6F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purpose</w:t>
            </w:r>
          </w:p>
        </w:tc>
        <w:tc>
          <w:tcPr>
            <w:tcW w:w="1814" w:type="dxa"/>
            <w:vAlign w:val="center"/>
          </w:tcPr>
          <w:p w14:paraId="1866BB7B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VARCHAR(500)</w:t>
            </w:r>
          </w:p>
        </w:tc>
        <w:tc>
          <w:tcPr>
            <w:tcW w:w="4592" w:type="dxa"/>
            <w:vAlign w:val="center"/>
          </w:tcPr>
          <w:p w14:paraId="3CD98CA3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检查目的和要求</w:t>
            </w:r>
          </w:p>
        </w:tc>
      </w:tr>
      <w:tr w14:paraId="228C4F9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F29E376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is_urgent</w:t>
            </w:r>
          </w:p>
        </w:tc>
        <w:tc>
          <w:tcPr>
            <w:tcW w:w="1814" w:type="dxa"/>
            <w:vAlign w:val="center"/>
          </w:tcPr>
          <w:p w14:paraId="181EF826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TINYINT</w:t>
            </w:r>
          </w:p>
        </w:tc>
        <w:tc>
          <w:tcPr>
            <w:tcW w:w="4592" w:type="dxa"/>
            <w:vAlign w:val="center"/>
          </w:tcPr>
          <w:p w14:paraId="08E3848C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是否加急：0否，1是</w:t>
            </w:r>
          </w:p>
        </w:tc>
      </w:tr>
      <w:tr w14:paraId="479F11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B9C5462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status</w:t>
            </w:r>
          </w:p>
        </w:tc>
        <w:tc>
          <w:tcPr>
            <w:tcW w:w="1814" w:type="dxa"/>
            <w:vAlign w:val="center"/>
          </w:tcPr>
          <w:p w14:paraId="21A73185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INT</w:t>
            </w:r>
          </w:p>
        </w:tc>
        <w:tc>
          <w:tcPr>
            <w:tcW w:w="4592" w:type="dxa"/>
            <w:vAlign w:val="center"/>
          </w:tcPr>
          <w:p w14:paraId="1726D291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流程状态：暂存、开立、缴费、退费、执行</w:t>
            </w:r>
          </w:p>
        </w:tc>
      </w:tr>
      <w:tr w14:paraId="7184B51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F97EC81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doctor_id</w:t>
            </w:r>
          </w:p>
        </w:tc>
        <w:tc>
          <w:tcPr>
            <w:tcW w:w="1814" w:type="dxa"/>
            <w:vAlign w:val="center"/>
          </w:tcPr>
          <w:p w14:paraId="772FFA8F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INT</w:t>
            </w:r>
          </w:p>
        </w:tc>
        <w:tc>
          <w:tcPr>
            <w:tcW w:w="4592" w:type="dxa"/>
            <w:vAlign w:val="center"/>
          </w:tcPr>
          <w:p w14:paraId="2F6E6C70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开立医生编号</w:t>
            </w:r>
          </w:p>
        </w:tc>
      </w:tr>
      <w:tr w14:paraId="5176A2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AC2369A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apply_time</w:t>
            </w:r>
          </w:p>
        </w:tc>
        <w:tc>
          <w:tcPr>
            <w:tcW w:w="1814" w:type="dxa"/>
            <w:vAlign w:val="center"/>
          </w:tcPr>
          <w:p w14:paraId="129D7FBE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DATETIME</w:t>
            </w:r>
          </w:p>
        </w:tc>
        <w:tc>
          <w:tcPr>
            <w:tcW w:w="4592" w:type="dxa"/>
            <w:vAlign w:val="center"/>
          </w:tcPr>
          <w:p w14:paraId="3B001C99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申请时间</w:t>
            </w:r>
          </w:p>
        </w:tc>
      </w:tr>
      <w:tr w14:paraId="32D73E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88C11B8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execute_time</w:t>
            </w:r>
          </w:p>
        </w:tc>
        <w:tc>
          <w:tcPr>
            <w:tcW w:w="1814" w:type="dxa"/>
            <w:vAlign w:val="center"/>
          </w:tcPr>
          <w:p w14:paraId="5842C74E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DATETIME</w:t>
            </w:r>
          </w:p>
        </w:tc>
        <w:tc>
          <w:tcPr>
            <w:tcW w:w="4592" w:type="dxa"/>
            <w:vAlign w:val="center"/>
          </w:tcPr>
          <w:p w14:paraId="3D346AE9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执行时间</w:t>
            </w:r>
          </w:p>
        </w:tc>
      </w:tr>
      <w:tr w14:paraId="68F794F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056AED7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result_text</w:t>
            </w:r>
          </w:p>
        </w:tc>
        <w:tc>
          <w:tcPr>
            <w:tcW w:w="1814" w:type="dxa"/>
            <w:vAlign w:val="center"/>
          </w:tcPr>
          <w:p w14:paraId="3E6467E9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TEXT</w:t>
            </w:r>
          </w:p>
        </w:tc>
        <w:tc>
          <w:tcPr>
            <w:tcW w:w="4592" w:type="dxa"/>
            <w:vAlign w:val="center"/>
          </w:tcPr>
          <w:p w14:paraId="32A8A323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检查检验结果内容</w:t>
            </w:r>
          </w:p>
        </w:tc>
      </w:tr>
      <w:tr w14:paraId="0273099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2DD4AD1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result_image</w:t>
            </w:r>
          </w:p>
        </w:tc>
        <w:tc>
          <w:tcPr>
            <w:tcW w:w="1814" w:type="dxa"/>
            <w:vAlign w:val="center"/>
          </w:tcPr>
          <w:p w14:paraId="54741B1A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VARCHAR(255)</w:t>
            </w:r>
          </w:p>
        </w:tc>
        <w:tc>
          <w:tcPr>
            <w:tcW w:w="4592" w:type="dxa"/>
            <w:vAlign w:val="center"/>
          </w:tcPr>
          <w:p w14:paraId="5563CFA4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结果图片路径</w:t>
            </w:r>
          </w:p>
        </w:tc>
      </w:tr>
      <w:tr w14:paraId="1346CB9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9705D79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tech_id</w:t>
            </w:r>
          </w:p>
        </w:tc>
        <w:tc>
          <w:tcPr>
            <w:tcW w:w="1814" w:type="dxa"/>
            <w:vAlign w:val="center"/>
          </w:tcPr>
          <w:p w14:paraId="07776500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INT</w:t>
            </w:r>
          </w:p>
        </w:tc>
        <w:tc>
          <w:tcPr>
            <w:tcW w:w="4592" w:type="dxa"/>
            <w:vAlign w:val="center"/>
          </w:tcPr>
          <w:p w14:paraId="0819E66D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执行医技人员编号</w:t>
            </w:r>
          </w:p>
        </w:tc>
      </w:tr>
    </w:tbl>
    <w:p w14:paraId="0E5B7E2A"/>
    <w:p w14:paraId="37C9EE66">
      <w:pPr>
        <w:spacing w:before="0" w:after="0" w:line="360" w:lineRule="auto"/>
        <w:ind w:firstLine="480"/>
        <w:rPr>
          <w:rFonts w:ascii="宋体" w:hAnsi="宋体" w:eastAsia="宋体"/>
          <w:b w:val="0"/>
          <w:sz w:val="24"/>
        </w:rPr>
      </w:pPr>
    </w:p>
    <w:p w14:paraId="1A654AA3">
      <w:pPr>
        <w:spacing w:before="0" w:after="0" w:line="360" w:lineRule="auto"/>
        <w:ind w:firstLine="480"/>
        <w:rPr>
          <w:rFonts w:ascii="宋体" w:hAnsi="宋体" w:eastAsia="宋体"/>
          <w:b w:val="0"/>
          <w:sz w:val="24"/>
        </w:rPr>
      </w:pPr>
    </w:p>
    <w:p w14:paraId="0826A962">
      <w:pPr>
        <w:spacing w:before="0" w:after="0" w:line="360" w:lineRule="auto"/>
        <w:ind w:firstLine="480"/>
        <w:rPr>
          <w:rFonts w:ascii="宋体" w:hAnsi="宋体" w:eastAsia="宋体"/>
          <w:b w:val="0"/>
          <w:sz w:val="24"/>
        </w:rPr>
      </w:pPr>
    </w:p>
    <w:p w14:paraId="1BDCE312">
      <w:pPr>
        <w:spacing w:before="0" w:after="0" w:line="360" w:lineRule="auto"/>
        <w:ind w:firstLine="480"/>
        <w:rPr>
          <w:rFonts w:ascii="宋体" w:hAnsi="宋体" w:eastAsia="宋体"/>
          <w:b w:val="0"/>
          <w:sz w:val="24"/>
        </w:rPr>
      </w:pPr>
    </w:p>
    <w:p w14:paraId="48663984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（3）医技收费联动字段 payment</w:t>
      </w:r>
    </w:p>
    <w:tbl>
      <w:tblPr>
        <w:tblStyle w:val="7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814"/>
        <w:gridCol w:w="4592"/>
      </w:tblGrid>
      <w:tr w14:paraId="602389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jc w:val="center"/>
        </w:trPr>
        <w:tc>
          <w:tcPr>
            <w:tcW w:w="1701" w:type="dxa"/>
            <w:shd w:val="clear" w:color="auto" w:fill="FFFFFF" w:themeFill="background1"/>
            <w:vAlign w:val="center"/>
          </w:tcPr>
          <w:p w14:paraId="72118D9A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w="1814" w:type="dxa"/>
            <w:shd w:val="clear" w:color="auto" w:fill="FFFFFF" w:themeFill="background1"/>
            <w:vAlign w:val="center"/>
          </w:tcPr>
          <w:p w14:paraId="010657E2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数据类型</w:t>
            </w:r>
          </w:p>
        </w:tc>
        <w:tc>
          <w:tcPr>
            <w:tcW w:w="4592" w:type="dxa"/>
            <w:shd w:val="clear" w:color="auto" w:fill="FFFFFF" w:themeFill="background1"/>
            <w:vAlign w:val="center"/>
          </w:tcPr>
          <w:p w14:paraId="65F71C3A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53EC2B7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7061C29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reg_id</w:t>
            </w:r>
          </w:p>
        </w:tc>
        <w:tc>
          <w:tcPr>
            <w:tcW w:w="1814" w:type="dxa"/>
            <w:vAlign w:val="center"/>
          </w:tcPr>
          <w:p w14:paraId="5191F45A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INT</w:t>
            </w:r>
          </w:p>
        </w:tc>
        <w:tc>
          <w:tcPr>
            <w:tcW w:w="4592" w:type="dxa"/>
            <w:vAlign w:val="center"/>
          </w:tcPr>
          <w:p w14:paraId="56F25207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关联挂号记录</w:t>
            </w:r>
          </w:p>
        </w:tc>
      </w:tr>
      <w:tr w14:paraId="2CFC08A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55FFE2D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item_id</w:t>
            </w:r>
          </w:p>
        </w:tc>
        <w:tc>
          <w:tcPr>
            <w:tcW w:w="1814" w:type="dxa"/>
            <w:vAlign w:val="center"/>
          </w:tcPr>
          <w:p w14:paraId="3106D499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INT</w:t>
            </w:r>
          </w:p>
        </w:tc>
        <w:tc>
          <w:tcPr>
            <w:tcW w:w="4592" w:type="dxa"/>
            <w:vAlign w:val="center"/>
          </w:tcPr>
          <w:p w14:paraId="59AA6C69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关联申请编号</w:t>
            </w:r>
          </w:p>
        </w:tc>
      </w:tr>
      <w:tr w14:paraId="3EE283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379E8DE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item_type</w:t>
            </w:r>
          </w:p>
        </w:tc>
        <w:tc>
          <w:tcPr>
            <w:tcW w:w="1814" w:type="dxa"/>
            <w:vAlign w:val="center"/>
          </w:tcPr>
          <w:p w14:paraId="57F4F100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INT</w:t>
            </w:r>
          </w:p>
        </w:tc>
        <w:tc>
          <w:tcPr>
            <w:tcW w:w="4592" w:type="dxa"/>
            <w:vAlign w:val="center"/>
          </w:tcPr>
          <w:p w14:paraId="0647F65B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1检查、2检验、3处置</w:t>
            </w:r>
          </w:p>
        </w:tc>
      </w:tr>
      <w:tr w14:paraId="6D1746C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2AC1AB6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amount</w:t>
            </w:r>
          </w:p>
        </w:tc>
        <w:tc>
          <w:tcPr>
            <w:tcW w:w="1814" w:type="dxa"/>
            <w:vAlign w:val="center"/>
          </w:tcPr>
          <w:p w14:paraId="56CA1AC8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DECIMAL(10,2)</w:t>
            </w:r>
          </w:p>
        </w:tc>
        <w:tc>
          <w:tcPr>
            <w:tcW w:w="4592" w:type="dxa"/>
            <w:vAlign w:val="center"/>
          </w:tcPr>
          <w:p w14:paraId="15555BB8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应收金额</w:t>
            </w:r>
          </w:p>
        </w:tc>
      </w:tr>
      <w:tr w14:paraId="25CCFF5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849586D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invoice_no</w:t>
            </w:r>
          </w:p>
        </w:tc>
        <w:tc>
          <w:tcPr>
            <w:tcW w:w="1814" w:type="dxa"/>
            <w:vAlign w:val="center"/>
          </w:tcPr>
          <w:p w14:paraId="304F3E18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VARCHAR(50)</w:t>
            </w:r>
          </w:p>
        </w:tc>
        <w:tc>
          <w:tcPr>
            <w:tcW w:w="4592" w:type="dxa"/>
            <w:vAlign w:val="center"/>
          </w:tcPr>
          <w:p w14:paraId="0D162FFF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收费发票号</w:t>
            </w:r>
          </w:p>
        </w:tc>
      </w:tr>
      <w:tr w14:paraId="37FC61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77CBCA3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status</w:t>
            </w:r>
          </w:p>
        </w:tc>
        <w:tc>
          <w:tcPr>
            <w:tcW w:w="1814" w:type="dxa"/>
            <w:vAlign w:val="center"/>
          </w:tcPr>
          <w:p w14:paraId="38334CAE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INT</w:t>
            </w:r>
          </w:p>
        </w:tc>
        <w:tc>
          <w:tcPr>
            <w:tcW w:w="4592" w:type="dxa"/>
            <w:vAlign w:val="center"/>
          </w:tcPr>
          <w:p w14:paraId="06BA0BA1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1已收费，2已退费</w:t>
            </w:r>
          </w:p>
        </w:tc>
      </w:tr>
    </w:tbl>
    <w:p w14:paraId="1B2AB031"/>
    <w:p w14:paraId="23642D85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上述三张表构成了医技业务的数据基础：charge_item 保存项目目录，apply 保存患者一次就诊中实际开立和执行的项目，payment 保存缴费及退费结果。医技工作站查询已缴费申请，执行完成后再回写 apply 表中的结果字段。</w:t>
      </w:r>
    </w:p>
    <w:p w14:paraId="1EA28C02">
      <w:pPr>
        <w:spacing w:before="60" w:after="0" w:line="360" w:lineRule="auto"/>
        <w:ind w:firstLine="0"/>
        <w:outlineLvl w:val="1"/>
        <w:rPr>
          <w:sz w:val="30"/>
          <w:szCs w:val="30"/>
        </w:rPr>
      </w:pPr>
      <w:bookmarkStart w:id="10" w:name="_Toc30548"/>
      <w:r>
        <w:rPr>
          <w:rFonts w:ascii="黑体" w:hAnsi="黑体" w:eastAsia="黑体"/>
          <w:b/>
          <w:sz w:val="30"/>
          <w:szCs w:val="30"/>
        </w:rPr>
        <w:t>4.3 挂号收费实现</w:t>
      </w:r>
      <w:bookmarkEnd w:id="10"/>
    </w:p>
    <w:p w14:paraId="54D7BF29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挂号收费是患者进入门诊流程的第一步。系统在新增挂号记录时，除了保存患者、科室、医生、结算类别等信息外，还会自动生成收费流水和发票数据。这样完成挂号后，费用查询页面能够立即看到该笔挂号费用，不需要再次录入收费信息。</w:t>
      </w:r>
    </w:p>
    <w:p w14:paraId="485D0DCC">
      <w:pPr>
        <w:spacing w:before="0" w:after="0" w:line="240" w:lineRule="auto"/>
        <w:ind w:firstLine="0"/>
      </w:pPr>
      <w:r>
        <w:rPr>
          <w:rFonts w:ascii="宋体" w:hAnsi="宋体" w:eastAsia="宋体"/>
          <w:b/>
          <w:sz w:val="21"/>
        </w:rPr>
        <w:t>代码节选：RegistrationController.java - /registration/add</w:t>
      </w:r>
    </w:p>
    <w:p w14:paraId="45E487A5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>@Transactional</w:t>
      </w:r>
    </w:p>
    <w:p w14:paraId="63627643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>@RequestMapping("/add") public Map&lt;String,Object&gt; add(Registration r) {</w:t>
      </w:r>
    </w:p>
    <w:p w14:paraId="14A23934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Map&lt;String,Object&gt; m=new HashMap&lt;&gt;();</w:t>
      </w:r>
    </w:p>
    <w:p w14:paraId="62D71680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if(r.getInvoice_no()==null || r.getInvoice_no().equals(""))</w:t>
      </w:r>
    </w:p>
    <w:p w14:paraId="6F7A6F98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    r.setInvoice_no("INV"+System.currentTimeMillis());</w:t>
      </w:r>
    </w:p>
    <w:p w14:paraId="6C34FCB3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boolean ok=biz.add(r);</w:t>
      </w:r>
    </w:p>
    <w:p w14:paraId="2A98A41D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if(ok){</w:t>
      </w:r>
    </w:p>
    <w:p w14:paraId="232D6191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    Payment p=new Payment();</w:t>
      </w:r>
    </w:p>
    <w:p w14:paraId="6BE6C697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    p.setReg_id(r.getId());</w:t>
      </w:r>
    </w:p>
    <w:p w14:paraId="6108BB03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    p.setAmount(r.getTotal_fee());</w:t>
      </w:r>
    </w:p>
    <w:p w14:paraId="5275B85B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    p.setPay_method("现金");</w:t>
      </w:r>
    </w:p>
    <w:p w14:paraId="3EAA987D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    p.setPaid_amount(r.getTotal_fee());</w:t>
      </w:r>
    </w:p>
    <w:p w14:paraId="0F6B063B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    p.setInvoice_no(r.getInvoice_no());</w:t>
      </w:r>
    </w:p>
    <w:p w14:paraId="1657BB9D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    p.setStatus(1);</w:t>
      </w:r>
    </w:p>
    <w:p w14:paraId="6154C2CC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    paymentBiz.addPayment(p);</w:t>
      </w:r>
    </w:p>
    <w:p w14:paraId="617524D7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    Invoice i=new Invoice();</w:t>
      </w:r>
    </w:p>
    <w:p w14:paraId="2DFB5E86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    i.setInvoice_no(r.getInvoice_no());</w:t>
      </w:r>
    </w:p>
    <w:p w14:paraId="033C19B8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    i.setReg_id(r.getId());</w:t>
      </w:r>
    </w:p>
    <w:p w14:paraId="5F83083F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    i.setAmount(r.getTotal_fee());</w:t>
      </w:r>
    </w:p>
    <w:p w14:paraId="7D41761C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    i.setStatus(1);</w:t>
      </w:r>
    </w:p>
    <w:p w14:paraId="4F191D94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    i.setPrint_count(1);</w:t>
      </w:r>
    </w:p>
    <w:p w14:paraId="6F67821A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    paymentBiz.addInvoice(i);</w:t>
      </w:r>
    </w:p>
    <w:p w14:paraId="03D535AC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}</w:t>
      </w:r>
    </w:p>
    <w:p w14:paraId="1E95B955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m.put("code",ok?1:0); m.put("id",r.getId()); return m;</w:t>
      </w:r>
    </w:p>
    <w:p w14:paraId="24668E98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>}</w:t>
      </w:r>
    </w:p>
    <w:p w14:paraId="26974F6B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该方法使用事务注解处理挂号操作。只有挂号成功后才继续插入收费记录和发票记录，避免页面已经显示挂号成功但费用信息缺失的情况。</w:t>
      </w:r>
    </w:p>
    <w:p w14:paraId="724A3166">
      <w:pPr>
        <w:spacing w:before="0" w:after="0" w:line="240" w:lineRule="auto"/>
        <w:ind w:firstLine="0"/>
        <w:jc w:val="center"/>
      </w:pPr>
    </w:p>
    <w:p w14:paraId="16FD8585">
      <w:pPr>
        <w:spacing w:before="0" w:after="0" w:line="240" w:lineRule="auto"/>
        <w:ind w:firstLine="0"/>
        <w:jc w:val="center"/>
      </w:pPr>
      <w:r>
        <w:drawing>
          <wp:inline distT="0" distB="0" distL="114300" distR="114300">
            <wp:extent cx="5258435" cy="2709545"/>
            <wp:effectExtent l="0" t="0" r="12065" b="825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9A78D">
      <w:pPr>
        <w:spacing w:before="0" w:after="0" w:line="240" w:lineRule="auto"/>
        <w:ind w:firstLine="0"/>
        <w:jc w:val="center"/>
      </w:pPr>
      <w:r>
        <w:drawing>
          <wp:inline distT="0" distB="0" distL="114300" distR="114300">
            <wp:extent cx="5271135" cy="2821305"/>
            <wp:effectExtent l="0" t="0" r="12065" b="1079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4C42A">
      <w:pPr>
        <w:spacing w:before="0" w:after="0" w:line="240" w:lineRule="auto"/>
        <w:ind w:firstLine="0"/>
        <w:jc w:val="center"/>
        <w:rPr>
          <w:rFonts w:ascii="宋体" w:hAnsi="宋体" w:eastAsia="宋体"/>
          <w:b w:val="0"/>
          <w:sz w:val="21"/>
        </w:rPr>
      </w:pPr>
    </w:p>
    <w:p w14:paraId="4BEC0656">
      <w:pPr>
        <w:spacing w:before="0" w:after="0" w:line="240" w:lineRule="auto"/>
        <w:ind w:firstLine="0"/>
        <w:jc w:val="center"/>
      </w:pPr>
      <w:r>
        <w:rPr>
          <w:rFonts w:ascii="宋体" w:hAnsi="宋体" w:eastAsia="宋体"/>
          <w:b w:val="0"/>
          <w:sz w:val="21"/>
        </w:rPr>
        <w:t>图</w:t>
      </w:r>
      <w:r>
        <w:rPr>
          <w:rFonts w:hint="eastAsia" w:ascii="宋体" w:hAnsi="宋体" w:eastAsia="宋体"/>
          <w:b w:val="0"/>
          <w:sz w:val="21"/>
          <w:lang w:val="en-US" w:eastAsia="zh-CN"/>
        </w:rPr>
        <w:t>4.1</w:t>
      </w:r>
      <w:r>
        <w:rPr>
          <w:rFonts w:ascii="宋体" w:hAnsi="宋体" w:eastAsia="宋体"/>
          <w:b w:val="0"/>
          <w:sz w:val="21"/>
        </w:rPr>
        <w:t xml:space="preserve">  挂号完成后的收费流水与发票记录</w:t>
      </w:r>
    </w:p>
    <w:p w14:paraId="03EF001C">
      <w:pPr>
        <w:spacing w:before="60" w:after="0" w:line="360" w:lineRule="auto"/>
        <w:ind w:firstLine="0"/>
        <w:rPr>
          <w:rFonts w:ascii="黑体" w:hAnsi="黑体" w:eastAsia="黑体"/>
          <w:b/>
          <w:sz w:val="28"/>
        </w:rPr>
      </w:pPr>
    </w:p>
    <w:p w14:paraId="64FDDC57">
      <w:pPr>
        <w:spacing w:before="60" w:after="0" w:line="360" w:lineRule="auto"/>
        <w:ind w:firstLine="0"/>
        <w:rPr>
          <w:rFonts w:ascii="黑体" w:hAnsi="黑体" w:eastAsia="黑体"/>
          <w:b/>
          <w:sz w:val="28"/>
        </w:rPr>
      </w:pPr>
    </w:p>
    <w:p w14:paraId="4DC64027">
      <w:pPr>
        <w:spacing w:before="60" w:after="0" w:line="360" w:lineRule="auto"/>
        <w:ind w:firstLine="0"/>
        <w:outlineLvl w:val="1"/>
        <w:rPr>
          <w:sz w:val="30"/>
          <w:szCs w:val="30"/>
        </w:rPr>
      </w:pPr>
      <w:bookmarkStart w:id="11" w:name="_Toc17841"/>
      <w:r>
        <w:rPr>
          <w:rFonts w:ascii="黑体" w:hAnsi="黑体" w:eastAsia="黑体"/>
          <w:b/>
          <w:sz w:val="30"/>
          <w:szCs w:val="30"/>
        </w:rPr>
        <w:t>4.4 医生诊疗与医技处理实现</w:t>
      </w:r>
      <w:bookmarkEnd w:id="11"/>
    </w:p>
    <w:p w14:paraId="75B4C906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医生工作站首先读取挂号记录中的待诊或接诊中患者。医生选择患者后，可以录入主诉、现病史、过敏史、检查建议等病历内容，并通过诊断中间表保存一个或多个诊断结果。检查或检验项目开立后保存在 apply 表中，处方主信息和药品明细分别保存在 prescription 与 prescription_detail 表中。</w:t>
      </w:r>
    </w:p>
    <w:p w14:paraId="1C4B28FD">
      <w:pPr>
        <w:spacing w:before="0" w:after="0" w:line="240" w:lineRule="auto"/>
        <w:ind w:firstLine="0"/>
      </w:pPr>
      <w:r>
        <w:rPr>
          <w:rFonts w:ascii="宋体" w:hAnsi="宋体" w:eastAsia="宋体"/>
          <w:b/>
          <w:sz w:val="21"/>
        </w:rPr>
        <w:t>代码节选：MedicalController.java 与 ApplyController.java - 病历查询及医技执行</w:t>
      </w:r>
    </w:p>
    <w:p w14:paraId="4EDD37F7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>@RequestMapping("/findByReg")</w:t>
      </w:r>
    </w:p>
    <w:p w14:paraId="537543C2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>public MedicalRecord findByReg(int reg_id) {</w:t>
      </w:r>
    </w:p>
    <w:p w14:paraId="7671AC7C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return biz.findRecordByReg(reg_id);</w:t>
      </w:r>
    </w:p>
    <w:p w14:paraId="6DA086BE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>}</w:t>
      </w:r>
    </w:p>
    <w:p w14:paraId="2495B49F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</w:p>
    <w:p w14:paraId="4FCA1199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>@RequestMapping("/finish")</w:t>
      </w:r>
    </w:p>
    <w:p w14:paraId="564FA376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>public Map&lt;String,Object&gt; finish(int id, String result_text,</w:t>
      </w:r>
    </w:p>
    <w:p w14:paraId="6B93D616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    String result_image, Integer tech_id) {</w:t>
      </w:r>
    </w:p>
    <w:p w14:paraId="27282B74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Map&lt;String,Object&gt; m=new HashMap&lt;&gt;();</w:t>
      </w:r>
    </w:p>
    <w:p w14:paraId="4BAE4309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Apply a=biz.findById(id);</w:t>
      </w:r>
    </w:p>
    <w:p w14:paraId="1567477B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if(a==null){ m.put("code",0); return m; }</w:t>
      </w:r>
    </w:p>
    <w:p w14:paraId="793CE314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a.setStatus(5);</w:t>
      </w:r>
    </w:p>
    <w:p w14:paraId="4CB7BA6D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a.setResult_text(result_text);</w:t>
      </w:r>
    </w:p>
    <w:p w14:paraId="17077CD3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a.setResult_image(result_image);</w:t>
      </w:r>
    </w:p>
    <w:p w14:paraId="6FDF1B0B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a.setTech_id(tech_id);</w:t>
      </w:r>
    </w:p>
    <w:p w14:paraId="068499FB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a.setExecute_time(new Date());</w:t>
      </w:r>
    </w:p>
    <w:p w14:paraId="6EA758FF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m.put("code",biz.update(a)?1:0);</w:t>
      </w:r>
    </w:p>
    <w:p w14:paraId="09B8F7B8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return m;</w:t>
      </w:r>
    </w:p>
    <w:p w14:paraId="1257F651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>}</w:t>
      </w:r>
    </w:p>
    <w:tbl>
      <w:tblPr>
        <w:tblStyle w:val="7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928"/>
        <w:gridCol w:w="4139"/>
      </w:tblGrid>
      <w:tr w14:paraId="1BFEDF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jc w:val="center"/>
        </w:trPr>
        <w:tc>
          <w:tcPr>
            <w:tcW w:w="1984" w:type="dxa"/>
            <w:shd w:val="clear" w:color="auto" w:fill="FFFFFF" w:themeFill="background1"/>
            <w:vAlign w:val="center"/>
          </w:tcPr>
          <w:p w14:paraId="4EBFE02D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业务对象</w:t>
            </w:r>
          </w:p>
        </w:tc>
        <w:tc>
          <w:tcPr>
            <w:tcW w:w="1928" w:type="dxa"/>
            <w:shd w:val="clear" w:color="auto" w:fill="FFFFFF" w:themeFill="background1"/>
            <w:vAlign w:val="center"/>
          </w:tcPr>
          <w:p w14:paraId="6A2903D4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状态值</w:t>
            </w:r>
          </w:p>
        </w:tc>
        <w:tc>
          <w:tcPr>
            <w:tcW w:w="4139" w:type="dxa"/>
            <w:shd w:val="clear" w:color="auto" w:fill="FFFFFF" w:themeFill="background1"/>
            <w:vAlign w:val="center"/>
          </w:tcPr>
          <w:p w14:paraId="419CAE91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含义</w:t>
            </w:r>
          </w:p>
        </w:tc>
      </w:tr>
      <w:tr w14:paraId="721E03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41B9A6FB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挂号记录 registration</w:t>
            </w:r>
          </w:p>
        </w:tc>
        <w:tc>
          <w:tcPr>
            <w:tcW w:w="1928" w:type="dxa"/>
            <w:vAlign w:val="center"/>
          </w:tcPr>
          <w:p w14:paraId="01AD9F30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 / 2 / 3 / 4</w:t>
            </w:r>
          </w:p>
        </w:tc>
        <w:tc>
          <w:tcPr>
            <w:tcW w:w="4139" w:type="dxa"/>
            <w:vAlign w:val="center"/>
          </w:tcPr>
          <w:p w14:paraId="577455EB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待诊 / 接诊中 / 退号 / 诊毕</w:t>
            </w:r>
          </w:p>
        </w:tc>
      </w:tr>
      <w:tr w14:paraId="68C8B0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24BD487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医技申请 apply</w:t>
            </w:r>
          </w:p>
        </w:tc>
        <w:tc>
          <w:tcPr>
            <w:tcW w:w="1928" w:type="dxa"/>
            <w:vAlign w:val="center"/>
          </w:tcPr>
          <w:p w14:paraId="57EB8056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 / 2 / 3 / 4 / 5</w:t>
            </w:r>
          </w:p>
        </w:tc>
        <w:tc>
          <w:tcPr>
            <w:tcW w:w="4139" w:type="dxa"/>
            <w:vAlign w:val="center"/>
          </w:tcPr>
          <w:p w14:paraId="4CB98201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暂存 / 已开立 / 已缴费 / 已退费 / 已执行</w:t>
            </w:r>
          </w:p>
        </w:tc>
      </w:tr>
      <w:tr w14:paraId="7B3FC0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1C6D77E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处方 prescription</w:t>
            </w:r>
          </w:p>
        </w:tc>
        <w:tc>
          <w:tcPr>
            <w:tcW w:w="1928" w:type="dxa"/>
            <w:vAlign w:val="center"/>
          </w:tcPr>
          <w:p w14:paraId="075F41F1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 / 2 / 3 / 4 / 5</w:t>
            </w:r>
          </w:p>
        </w:tc>
        <w:tc>
          <w:tcPr>
            <w:tcW w:w="4139" w:type="dxa"/>
            <w:vAlign w:val="center"/>
          </w:tcPr>
          <w:p w14:paraId="35F9B346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暂存 / 已开立 / 已缴费 / 已发药 / 已退药或退费</w:t>
            </w:r>
          </w:p>
        </w:tc>
      </w:tr>
    </w:tbl>
    <w:p w14:paraId="2C7082BB"/>
    <w:p w14:paraId="1D7B219C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医技执行接口会在保存检查结果的同时将状态更新为已执行，并记录执行人员和执行时间，便于后续查看处理结果。</w:t>
      </w:r>
    </w:p>
    <w:p w14:paraId="64B04BB4">
      <w:pPr>
        <w:spacing w:before="60" w:after="0" w:line="360" w:lineRule="auto"/>
        <w:ind w:firstLine="0"/>
        <w:rPr>
          <w:rFonts w:ascii="黑体" w:hAnsi="黑体" w:eastAsia="黑体"/>
          <w:b/>
          <w:sz w:val="28"/>
        </w:rPr>
      </w:pPr>
    </w:p>
    <w:p w14:paraId="7C8A74CE">
      <w:pPr>
        <w:spacing w:before="60" w:after="0" w:line="360" w:lineRule="auto"/>
        <w:ind w:firstLine="0"/>
        <w:rPr>
          <w:rFonts w:ascii="黑体" w:hAnsi="黑体" w:eastAsia="黑体"/>
          <w:b/>
          <w:sz w:val="28"/>
        </w:rPr>
      </w:pPr>
    </w:p>
    <w:p w14:paraId="6EA914D6">
      <w:pPr>
        <w:spacing w:before="60" w:after="0" w:line="360" w:lineRule="auto"/>
        <w:ind w:firstLine="0"/>
        <w:outlineLvl w:val="1"/>
        <w:rPr>
          <w:sz w:val="30"/>
          <w:szCs w:val="30"/>
        </w:rPr>
      </w:pPr>
      <w:bookmarkStart w:id="12" w:name="_Toc12643"/>
      <w:r>
        <w:rPr>
          <w:rFonts w:ascii="黑体" w:hAnsi="黑体" w:eastAsia="黑体"/>
          <w:b/>
          <w:sz w:val="30"/>
          <w:szCs w:val="30"/>
        </w:rPr>
        <w:t>4.5 收费退费与发票管理实现</w:t>
      </w:r>
      <w:bookmarkEnd w:id="12"/>
    </w:p>
    <w:p w14:paraId="16468151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检查申请和处方并不是开立后立即执行，而是需要先完成缴费。收费接口会依据项目类型判断本次缴费对应的是检查申请还是处方，并将对应业务状态更新为已缴费。这样医技人员和药房只需处理已经缴费的数据，流程更加清晰。</w:t>
      </w:r>
    </w:p>
    <w:p w14:paraId="548AB2E7">
      <w:pPr>
        <w:spacing w:before="0" w:after="0" w:line="240" w:lineRule="auto"/>
        <w:ind w:firstLine="0"/>
      </w:pPr>
      <w:r>
        <w:rPr>
          <w:rFonts w:ascii="宋体" w:hAnsi="宋体" w:eastAsia="宋体"/>
          <w:b/>
          <w:sz w:val="21"/>
        </w:rPr>
        <w:t>代码节选：PaymentController.java - /payment/add</w:t>
      </w:r>
    </w:p>
    <w:p w14:paraId="22B3D350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>@RequestMapping("/add") public Map&lt;String,Object&gt; add(Payment p) {</w:t>
      </w:r>
    </w:p>
    <w:p w14:paraId="55C6C64F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boolean ok=biz.addPayment(p);</w:t>
      </w:r>
    </w:p>
    <w:p w14:paraId="431661F6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if(ok &amp;&amp; p.getItem_type()!=null &amp;&amp; p.getItem_id()!=null){</w:t>
      </w:r>
    </w:p>
    <w:p w14:paraId="4D481DD5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    if(p.getItem_type()&gt;=1 &amp;&amp; p.getItem_type()&lt;=3){</w:t>
      </w:r>
    </w:p>
    <w:p w14:paraId="25501360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        Apply a=applyBiz.findById(p.getItem_id());</w:t>
      </w:r>
    </w:p>
    <w:p w14:paraId="2F398E43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        if(a!=null){ a.setStatus(3); applyBiz.update(a); }</w:t>
      </w:r>
    </w:p>
    <w:p w14:paraId="50A0803C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    }else if(p.getItem_type()==4 || p.getItem_type()==5){</w:t>
      </w:r>
    </w:p>
    <w:p w14:paraId="042D0405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        Prescription pres=prescriptionBiz.findPresById(p.getItem_id());</w:t>
      </w:r>
    </w:p>
    <w:p w14:paraId="11E36A48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        if(pres!=null){ pres.setStatus(3); prescriptionBiz.updatePres(pres); }</w:t>
      </w:r>
    </w:p>
    <w:p w14:paraId="599EBC0E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    }</w:t>
      </w:r>
    </w:p>
    <w:p w14:paraId="07DCEF4D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}</w:t>
      </w:r>
    </w:p>
    <w:p w14:paraId="7B7699D0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Map&lt;String,Object&gt; m=new HashMap&lt;&gt;();</w:t>
      </w:r>
    </w:p>
    <w:p w14:paraId="26DCA8A6">
      <w:pPr>
        <w:spacing w:before="0" w:after="0" w:line="240" w:lineRule="auto"/>
        <w:ind w:firstLine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 xml:space="preserve">    m.put("code",ok?1:0); return m;</w:t>
      </w:r>
    </w:p>
    <w:p w14:paraId="2C783D91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sz w:val="21"/>
          <w:szCs w:val="21"/>
        </w:rPr>
        <w:t>}</w:t>
      </w:r>
    </w:p>
    <w:p w14:paraId="3E7DA0BD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退费时，系统先将原收费记录改为已退费，再根据业务类型同步改变申请或处方状态，同时新增一条金额为负数的收费流水，并生成与原发票关联的退费发票。发票补打保留原发票号和打印次数；重打则将原票作废后生成新票，能够保留操作痕迹。</w:t>
      </w:r>
    </w:p>
    <w:tbl>
      <w:tblPr>
        <w:tblStyle w:val="7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4139"/>
        <w:gridCol w:w="2381"/>
      </w:tblGrid>
      <w:tr w14:paraId="257D7E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FFFFFF" w:themeFill="background1"/>
            <w:vAlign w:val="center"/>
          </w:tcPr>
          <w:p w14:paraId="59A10CF4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处理内容</w:t>
            </w:r>
          </w:p>
        </w:tc>
        <w:tc>
          <w:tcPr>
            <w:tcW w:w="4139" w:type="dxa"/>
            <w:shd w:val="clear" w:color="auto" w:fill="FFFFFF" w:themeFill="background1"/>
            <w:vAlign w:val="center"/>
          </w:tcPr>
          <w:p w14:paraId="724CAE17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数据变化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1F334103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作用</w:t>
            </w:r>
          </w:p>
        </w:tc>
      </w:tr>
      <w:tr w14:paraId="1A3AF5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3E46BAE9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项目缴费</w:t>
            </w:r>
          </w:p>
        </w:tc>
        <w:tc>
          <w:tcPr>
            <w:tcW w:w="4139" w:type="dxa"/>
            <w:vAlign w:val="center"/>
          </w:tcPr>
          <w:p w14:paraId="2053B492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payment 新增记录，apply 或 prescription 改为已缴费</w:t>
            </w:r>
          </w:p>
        </w:tc>
        <w:tc>
          <w:tcPr>
            <w:tcW w:w="2381" w:type="dxa"/>
            <w:vAlign w:val="center"/>
          </w:tcPr>
          <w:p w14:paraId="05F3C221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允许进入执行或发药环节</w:t>
            </w:r>
          </w:p>
        </w:tc>
      </w:tr>
      <w:tr w14:paraId="2723D6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50871E58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门诊退费</w:t>
            </w:r>
          </w:p>
        </w:tc>
        <w:tc>
          <w:tcPr>
            <w:tcW w:w="4139" w:type="dxa"/>
            <w:vAlign w:val="center"/>
          </w:tcPr>
          <w:p w14:paraId="612E3406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原流水置为退费，新增负数流水和退费发票</w:t>
            </w:r>
          </w:p>
        </w:tc>
        <w:tc>
          <w:tcPr>
            <w:tcW w:w="2381" w:type="dxa"/>
            <w:vAlign w:val="center"/>
          </w:tcPr>
          <w:p w14:paraId="4A60CCD6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保留完整资金记录</w:t>
            </w:r>
          </w:p>
        </w:tc>
      </w:tr>
      <w:tr w14:paraId="760D1B9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3AC5DF6E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发票补打</w:t>
            </w:r>
          </w:p>
        </w:tc>
        <w:tc>
          <w:tcPr>
            <w:tcW w:w="4139" w:type="dxa"/>
            <w:vAlign w:val="center"/>
          </w:tcPr>
          <w:p w14:paraId="54559F1F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增加新的打印记录与打印次数</w:t>
            </w:r>
          </w:p>
        </w:tc>
        <w:tc>
          <w:tcPr>
            <w:tcW w:w="2381" w:type="dxa"/>
            <w:vAlign w:val="center"/>
          </w:tcPr>
          <w:p w14:paraId="39384353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保留原发票关系</w:t>
            </w:r>
          </w:p>
        </w:tc>
      </w:tr>
      <w:tr w14:paraId="6DE138F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17C3A130"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发票重打</w:t>
            </w:r>
          </w:p>
        </w:tc>
        <w:tc>
          <w:tcPr>
            <w:tcW w:w="4139" w:type="dxa"/>
            <w:vAlign w:val="center"/>
          </w:tcPr>
          <w:p w14:paraId="5ED36F43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原票作废，生成新的发票号</w:t>
            </w:r>
          </w:p>
        </w:tc>
        <w:tc>
          <w:tcPr>
            <w:tcW w:w="2381" w:type="dxa"/>
            <w:vAlign w:val="center"/>
          </w:tcPr>
          <w:p w14:paraId="1BF6E6FE">
            <w:pPr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处理票据错误或损坏情况</w:t>
            </w:r>
          </w:p>
        </w:tc>
      </w:tr>
    </w:tbl>
    <w:p w14:paraId="5E29A737"/>
    <w:p w14:paraId="3AC6EBD1">
      <w:pPr>
        <w:spacing w:before="60" w:after="0" w:line="360" w:lineRule="auto"/>
        <w:ind w:firstLine="0"/>
        <w:rPr>
          <w:rFonts w:ascii="黑体" w:hAnsi="黑体" w:eastAsia="黑体"/>
          <w:b/>
          <w:sz w:val="28"/>
        </w:rPr>
      </w:pPr>
    </w:p>
    <w:p w14:paraId="5AAA89C6">
      <w:pPr>
        <w:spacing w:before="60" w:after="0" w:line="360" w:lineRule="auto"/>
        <w:ind w:firstLine="0"/>
        <w:rPr>
          <w:rFonts w:ascii="黑体" w:hAnsi="黑体" w:eastAsia="黑体"/>
          <w:b/>
          <w:sz w:val="28"/>
        </w:rPr>
      </w:pPr>
    </w:p>
    <w:p w14:paraId="05433882">
      <w:pPr>
        <w:spacing w:before="60" w:after="0" w:line="360" w:lineRule="auto"/>
        <w:ind w:firstLine="0"/>
        <w:rPr>
          <w:rFonts w:ascii="黑体" w:hAnsi="黑体" w:eastAsia="黑体"/>
          <w:b/>
          <w:sz w:val="28"/>
        </w:rPr>
      </w:pPr>
    </w:p>
    <w:p w14:paraId="6A908876">
      <w:pPr>
        <w:spacing w:before="60" w:after="0" w:line="360" w:lineRule="auto"/>
        <w:ind w:firstLine="0"/>
        <w:rPr>
          <w:rFonts w:ascii="黑体" w:hAnsi="黑体" w:eastAsia="黑体"/>
          <w:b/>
          <w:sz w:val="28"/>
        </w:rPr>
      </w:pPr>
    </w:p>
    <w:p w14:paraId="7E06FA80">
      <w:pPr>
        <w:spacing w:before="60" w:after="0" w:line="360" w:lineRule="auto"/>
        <w:ind w:firstLine="0"/>
        <w:outlineLvl w:val="1"/>
        <w:rPr>
          <w:sz w:val="30"/>
          <w:szCs w:val="30"/>
        </w:rPr>
      </w:pPr>
      <w:bookmarkStart w:id="13" w:name="_Toc31328"/>
      <w:r>
        <w:rPr>
          <w:rFonts w:ascii="黑体" w:hAnsi="黑体" w:eastAsia="黑体"/>
          <w:b/>
          <w:sz w:val="30"/>
          <w:szCs w:val="30"/>
        </w:rPr>
        <w:t>4.6 运行结果</w:t>
      </w:r>
      <w:bookmarkEnd w:id="13"/>
    </w:p>
    <w:p w14:paraId="51A37DED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系统运行后能够按照门诊业务顺序完成主要操作。通过挂号页面完成患者挂号和收费后，可以在费用查询与发票管理中查看对应记录；医生工作站能够读取候诊患者并完成病历、申请和处方录入；申请缴费后可进入医技工作站执行，处方缴费后可进入药房完成发药。</w:t>
      </w:r>
    </w:p>
    <w:p w14:paraId="33712393">
      <w:pPr>
        <w:spacing w:before="0" w:after="0" w:line="240" w:lineRule="auto"/>
        <w:ind w:firstLine="0"/>
        <w:jc w:val="center"/>
      </w:pPr>
      <w:r>
        <w:drawing>
          <wp:inline distT="0" distB="0" distL="114300" distR="114300">
            <wp:extent cx="5264785" cy="2795905"/>
            <wp:effectExtent l="0" t="0" r="5715" b="1079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30A09">
      <w:pPr>
        <w:spacing w:before="0" w:after="0" w:line="240" w:lineRule="auto"/>
        <w:ind w:firstLine="0"/>
        <w:jc w:val="center"/>
      </w:pPr>
      <w:r>
        <w:drawing>
          <wp:inline distT="0" distB="0" distL="114300" distR="114300">
            <wp:extent cx="5264785" cy="2769870"/>
            <wp:effectExtent l="0" t="0" r="5715" b="1143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8D2FA">
      <w:pPr>
        <w:spacing w:before="0" w:after="0" w:line="240" w:lineRule="auto"/>
        <w:ind w:firstLine="0"/>
        <w:jc w:val="center"/>
        <w:rPr>
          <w:rFonts w:ascii="宋体" w:hAnsi="宋体" w:eastAsia="宋体"/>
          <w:b w:val="0"/>
          <w:sz w:val="21"/>
        </w:rPr>
      </w:pPr>
    </w:p>
    <w:p w14:paraId="7A1DC869">
      <w:pPr>
        <w:spacing w:before="0" w:after="0" w:line="240" w:lineRule="auto"/>
        <w:ind w:firstLine="0"/>
        <w:jc w:val="center"/>
        <w:rPr>
          <w:rFonts w:hint="eastAsia" w:ascii="宋体" w:hAnsi="宋体" w:eastAsia="宋体"/>
          <w:b w:val="0"/>
          <w:sz w:val="21"/>
          <w:lang w:val="en-US" w:eastAsia="zh-CN"/>
        </w:rPr>
      </w:pPr>
      <w:r>
        <w:rPr>
          <w:rFonts w:ascii="宋体" w:hAnsi="宋体" w:eastAsia="宋体"/>
          <w:b w:val="0"/>
          <w:sz w:val="21"/>
        </w:rPr>
        <w:t>图</w:t>
      </w:r>
      <w:r>
        <w:rPr>
          <w:rFonts w:hint="eastAsia" w:ascii="宋体" w:hAnsi="宋体" w:eastAsia="宋体"/>
          <w:b w:val="0"/>
          <w:sz w:val="21"/>
          <w:lang w:val="en-US" w:eastAsia="zh-CN"/>
        </w:rPr>
        <w:t>4.2  4.3</w:t>
      </w:r>
      <w:r>
        <w:rPr>
          <w:rFonts w:ascii="宋体" w:hAnsi="宋体" w:eastAsia="宋体"/>
          <w:b w:val="0"/>
          <w:sz w:val="21"/>
        </w:rPr>
        <w:t xml:space="preserve">  医技申请表 apply 与医技</w:t>
      </w:r>
      <w:r>
        <w:rPr>
          <w:rFonts w:hint="eastAsia" w:ascii="宋体" w:hAnsi="宋体" w:eastAsia="宋体"/>
          <w:b w:val="0"/>
          <w:sz w:val="21"/>
          <w:lang w:val="en-US" w:eastAsia="zh-CN"/>
        </w:rPr>
        <w:t>收费项目</w:t>
      </w:r>
    </w:p>
    <w:p w14:paraId="3B8B9B9D">
      <w:pPr>
        <w:spacing w:before="0" w:after="0" w:line="240" w:lineRule="auto"/>
        <w:ind w:firstLine="0"/>
        <w:jc w:val="center"/>
        <w:rPr>
          <w:rFonts w:hint="eastAsia" w:ascii="宋体" w:hAnsi="宋体" w:eastAsia="宋体"/>
          <w:b w:val="0"/>
          <w:sz w:val="21"/>
          <w:lang w:val="en-US" w:eastAsia="zh-CN"/>
        </w:rPr>
      </w:pPr>
    </w:p>
    <w:p w14:paraId="2941B9EA">
      <w:pPr>
        <w:spacing w:before="0" w:after="0" w:line="240" w:lineRule="auto"/>
        <w:ind w:firstLine="0"/>
        <w:jc w:val="center"/>
        <w:rPr>
          <w:rFonts w:hint="eastAsia" w:ascii="宋体" w:hAnsi="宋体" w:eastAsia="宋体"/>
          <w:b w:val="0"/>
          <w:sz w:val="21"/>
          <w:lang w:val="en-US" w:eastAsia="zh-CN"/>
        </w:rPr>
      </w:pPr>
    </w:p>
    <w:p w14:paraId="2097876D">
      <w:pPr>
        <w:spacing w:before="0" w:after="0" w:line="240" w:lineRule="auto"/>
        <w:ind w:firstLine="0"/>
        <w:jc w:val="center"/>
        <w:rPr>
          <w:rFonts w:hint="default" w:ascii="宋体" w:hAnsi="宋体" w:eastAsia="宋体"/>
          <w:b w:val="0"/>
          <w:sz w:val="21"/>
          <w:lang w:val="en-US" w:eastAsia="zh-CN"/>
        </w:rPr>
      </w:pPr>
    </w:p>
    <w:p w14:paraId="58E5A799">
      <w:r>
        <w:br w:type="page"/>
      </w:r>
    </w:p>
    <w:p w14:paraId="5E7A82AD">
      <w:r>
        <w:drawing>
          <wp:inline distT="0" distB="0" distL="114300" distR="114300">
            <wp:extent cx="5263515" cy="2792730"/>
            <wp:effectExtent l="0" t="0" r="6985" b="127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70865">
      <w:r>
        <w:drawing>
          <wp:inline distT="0" distB="0" distL="114300" distR="114300">
            <wp:extent cx="5264785" cy="2781300"/>
            <wp:effectExtent l="0" t="0" r="5715" b="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43F55">
      <w:pPr>
        <w:spacing w:before="0" w:after="0" w:line="240" w:lineRule="auto"/>
        <w:ind w:firstLine="0"/>
        <w:jc w:val="center"/>
        <w:rPr>
          <w:rFonts w:hint="default" w:ascii="宋体" w:hAnsi="宋体" w:eastAsia="宋体"/>
          <w:b w:val="0"/>
          <w:sz w:val="21"/>
          <w:lang w:val="en-US" w:eastAsia="zh-CN"/>
        </w:rPr>
      </w:pPr>
      <w:r>
        <w:rPr>
          <w:rFonts w:ascii="宋体" w:hAnsi="宋体" w:eastAsia="宋体"/>
          <w:b w:val="0"/>
          <w:sz w:val="21"/>
        </w:rPr>
        <w:t>图</w:t>
      </w:r>
      <w:r>
        <w:rPr>
          <w:rFonts w:hint="eastAsia" w:ascii="宋体" w:hAnsi="宋体" w:eastAsia="宋体"/>
          <w:b w:val="0"/>
          <w:sz w:val="21"/>
          <w:lang w:val="en-US" w:eastAsia="zh-CN"/>
        </w:rPr>
        <w:t>4.4  4.5</w:t>
      </w:r>
      <w:r>
        <w:rPr>
          <w:rFonts w:ascii="宋体" w:hAnsi="宋体" w:eastAsia="宋体"/>
          <w:b w:val="0"/>
          <w:sz w:val="21"/>
        </w:rPr>
        <w:t xml:space="preserve">  </w:t>
      </w:r>
      <w:r>
        <w:rPr>
          <w:rFonts w:hint="eastAsia" w:ascii="宋体" w:hAnsi="宋体" w:eastAsia="宋体"/>
          <w:b w:val="0"/>
          <w:sz w:val="21"/>
          <w:lang w:val="en-US" w:eastAsia="zh-CN"/>
        </w:rPr>
        <w:t>药品管理</w:t>
      </w:r>
      <w:r>
        <w:rPr>
          <w:rFonts w:ascii="宋体" w:hAnsi="宋体" w:eastAsia="宋体"/>
          <w:b w:val="0"/>
          <w:sz w:val="21"/>
        </w:rPr>
        <w:t>与医</w:t>
      </w:r>
      <w:r>
        <w:rPr>
          <w:rFonts w:hint="eastAsia" w:ascii="宋体" w:hAnsi="宋体" w:eastAsia="宋体"/>
          <w:b w:val="0"/>
          <w:sz w:val="21"/>
          <w:lang w:val="en-US" w:eastAsia="zh-CN"/>
        </w:rPr>
        <w:t>生排版管理</w:t>
      </w:r>
    </w:p>
    <w:p w14:paraId="766F4ED3"/>
    <w:p w14:paraId="0A7D3C82">
      <w:pPr>
        <w:spacing w:before="80" w:after="0" w:line="360" w:lineRule="auto"/>
        <w:ind w:firstLine="0"/>
        <w:rPr>
          <w:rFonts w:ascii="黑体" w:hAnsi="黑体" w:eastAsia="黑体"/>
          <w:b/>
          <w:sz w:val="30"/>
        </w:rPr>
      </w:pPr>
    </w:p>
    <w:p w14:paraId="7B80E346">
      <w:pPr>
        <w:spacing w:before="80" w:after="0" w:line="360" w:lineRule="auto"/>
        <w:ind w:firstLine="0"/>
        <w:rPr>
          <w:rFonts w:ascii="黑体" w:hAnsi="黑体" w:eastAsia="黑体"/>
          <w:b/>
          <w:sz w:val="30"/>
        </w:rPr>
      </w:pPr>
    </w:p>
    <w:p w14:paraId="1FA5EFB3">
      <w:pPr>
        <w:spacing w:before="80" w:after="0" w:line="360" w:lineRule="auto"/>
        <w:ind w:firstLine="0"/>
        <w:rPr>
          <w:rFonts w:ascii="黑体" w:hAnsi="黑体" w:eastAsia="黑体"/>
          <w:b/>
          <w:sz w:val="30"/>
        </w:rPr>
      </w:pPr>
    </w:p>
    <w:p w14:paraId="5B8956CD">
      <w:pPr>
        <w:spacing w:before="80" w:after="0" w:line="360" w:lineRule="auto"/>
        <w:ind w:firstLine="0"/>
        <w:rPr>
          <w:rFonts w:ascii="黑体" w:hAnsi="黑体" w:eastAsia="黑体"/>
          <w:b/>
          <w:sz w:val="30"/>
        </w:rPr>
      </w:pPr>
    </w:p>
    <w:p w14:paraId="562D6046">
      <w:pPr>
        <w:spacing w:before="80" w:after="0" w:line="360" w:lineRule="auto"/>
        <w:ind w:firstLine="0"/>
        <w:rPr>
          <w:rFonts w:ascii="黑体" w:hAnsi="黑体" w:eastAsia="黑体"/>
          <w:b/>
          <w:sz w:val="30"/>
        </w:rPr>
      </w:pPr>
    </w:p>
    <w:p w14:paraId="4392FDDC">
      <w:pPr>
        <w:spacing w:before="80" w:after="0" w:line="360" w:lineRule="auto"/>
        <w:ind w:firstLine="0"/>
        <w:outlineLvl w:val="0"/>
        <w:rPr>
          <w:sz w:val="32"/>
          <w:szCs w:val="32"/>
        </w:rPr>
      </w:pPr>
      <w:bookmarkStart w:id="14" w:name="_Toc2525"/>
      <w:r>
        <w:rPr>
          <w:rFonts w:ascii="黑体" w:hAnsi="黑体" w:eastAsia="黑体"/>
          <w:b/>
          <w:sz w:val="32"/>
          <w:szCs w:val="32"/>
        </w:rPr>
        <w:t>五、总结与期望</w:t>
      </w:r>
      <w:bookmarkEnd w:id="14"/>
    </w:p>
    <w:p w14:paraId="6B2DD08E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通过本次课程设计，我对 Vue 前端页面开发、Spring Boot 后端接口编写、MyBatis 数据库访问以及 MySQL 表结构设计有了更加具体的认识。与之前完成单个页面功能的练习相比，本项目需要把挂号、收费、医生接诊、检查申请、处方、发药和发票管理连接起来，因此开发过程中更需要重视表之间的关联和状态变化。实际调试时，我遇到了接口参数传递、数据更新后页面未及时刷新、收费后申请与处方状态不同步等问题，通过逐项检查请求结果和数据库记录，最终完成了主要流程的联调。</w:t>
      </w:r>
    </w:p>
    <w:p w14:paraId="1950242C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目前系统已经能够完成门诊业务中的基本操作，但仍有继续完善的空间。例如可以增加不同岗位的权限控制，并进一步补充处方打印、发票打印、排班号源限制和费用统计功能，使系统在实际使用时更加规范。通过此次设计，我也积累了完整业务项目的开发和调试经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D12"/>
    <w:rsid w:val="00057D12"/>
    <w:rsid w:val="0038443B"/>
    <w:rsid w:val="004D6A30"/>
    <w:rsid w:val="00544AFD"/>
    <w:rsid w:val="005C6ADC"/>
    <w:rsid w:val="00681739"/>
    <w:rsid w:val="007E2EF7"/>
    <w:rsid w:val="00826978"/>
    <w:rsid w:val="0094537D"/>
    <w:rsid w:val="00964F62"/>
    <w:rsid w:val="00F14645"/>
    <w:rsid w:val="05F12F8D"/>
    <w:rsid w:val="0D906017"/>
    <w:rsid w:val="0F1A5439"/>
    <w:rsid w:val="1065378B"/>
    <w:rsid w:val="1A907657"/>
    <w:rsid w:val="26DC3C24"/>
    <w:rsid w:val="270F7B55"/>
    <w:rsid w:val="2AB85027"/>
    <w:rsid w:val="307043B3"/>
    <w:rsid w:val="3D074B19"/>
    <w:rsid w:val="3E044035"/>
    <w:rsid w:val="4AD779C8"/>
    <w:rsid w:val="4BAE52DF"/>
    <w:rsid w:val="53AF032C"/>
    <w:rsid w:val="5688738A"/>
    <w:rsid w:val="5A324ED1"/>
    <w:rsid w:val="5B5C08B4"/>
    <w:rsid w:val="63693B78"/>
    <w:rsid w:val="66C33EDD"/>
    <w:rsid w:val="67D57A24"/>
    <w:rsid w:val="6F7C10CD"/>
    <w:rsid w:val="770F449F"/>
    <w:rsid w:val="78B86B1B"/>
    <w:rsid w:val="78E75809"/>
    <w:rsid w:val="7B2F3497"/>
    <w:rsid w:val="7D8F021D"/>
    <w:rsid w:val="7DD50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oc 1"/>
    <w:basedOn w:val="1"/>
    <w:next w:val="1"/>
    <w:semiHidden/>
    <w:unhideWhenUsed/>
    <w:uiPriority w:val="39"/>
  </w:style>
  <w:style w:type="paragraph" w:styleId="6">
    <w:name w:val="toc 2"/>
    <w:basedOn w:val="1"/>
    <w:next w:val="1"/>
    <w:semiHidden/>
    <w:unhideWhenUsed/>
    <w:uiPriority w:val="39"/>
    <w:pPr>
      <w:ind w:left="420" w:leftChars="200"/>
    </w:pPr>
  </w:style>
  <w:style w:type="character" w:customStyle="1" w:styleId="9">
    <w:name w:val="页眉 Char"/>
    <w:basedOn w:val="8"/>
    <w:link w:val="4"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3"/>
    <w:qFormat/>
    <w:uiPriority w:val="99"/>
    <w:rPr>
      <w:sz w:val="18"/>
      <w:szCs w:val="18"/>
    </w:rPr>
  </w:style>
  <w:style w:type="character" w:customStyle="1" w:styleId="11">
    <w:name w:val="标题 2 Char"/>
    <w:basedOn w:val="8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12">
    <w:name w:val="列出段落1"/>
    <w:basedOn w:val="1"/>
    <w:qFormat/>
    <w:uiPriority w:val="34"/>
    <w:pPr>
      <w:ind w:firstLine="420" w:firstLineChars="200"/>
    </w:pPr>
  </w:style>
  <w:style w:type="paragraph" w:customStyle="1" w:styleId="1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2539</Words>
  <Characters>3732</Characters>
  <Lines>1</Lines>
  <Paragraphs>1</Paragraphs>
  <TotalTime>4</TotalTime>
  <ScaleCrop>false</ScaleCrop>
  <LinksUpToDate>false</LinksUpToDate>
  <CharactersWithSpaces>4009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2022-05-17T07:01:00Z</dcterms:created>
  <dc:creator>Windows 用户</dc:creator>
  <cp:lastModifiedBy>WPS_1778223290</cp:lastModifiedBy>
  <cp:lastPrinted>2022-05-17T08:09:00Z</cp:lastPrinted>
  <dcterms:modified xsi:type="dcterms:W3CDTF">2026-06-04T01:57:42Z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eyJoZGlkIjoiZGIxZjFkZGFiY2U0MTlhYjgxY2I3NGZhZWRhMDEwZDgiLCJ1c2VySWQiOiIxODQwNDIxMDUxIn0=</vt:lpwstr>
  </property>
  <property fmtid="{D5CDD505-2E9C-101B-9397-08002B2CF9AE}" pid="3" name="KSOProductBuildVer">
    <vt:lpwstr>2052-12.1.0.20305</vt:lpwstr>
  </property>
  <property fmtid="{D5CDD505-2E9C-101B-9397-08002B2CF9AE}" pid="4" name="ICV">
    <vt:lpwstr>FAC27E085FA5486F8C1E8F573C1AFD65_13</vt:lpwstr>
  </property>
</Properties>
</file>