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0683897"/>
        <w:docPartObj>
          <w:docPartGallery w:val="Cover Pages"/>
          <w:docPartUnique/>
        </w:docPartObj>
      </w:sdtPr>
      <w:sdtEndPr>
        <w:rPr>
          <w:lang w:val="en-US"/>
        </w:rPr>
      </w:sdtEndPr>
      <w:sdtContent>
        <w:p w:rsidR="00E82CF5" w:rsidRDefault="00E82C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82CF5">
            <w:sdt>
              <w:sdtPr>
                <w:rPr>
                  <w:color w:val="2F5496" w:themeColor="accent1" w:themeShade="BF"/>
                  <w:sz w:val="24"/>
                  <w:szCs w:val="24"/>
                </w:rPr>
                <w:alias w:val="Bedrijf"/>
                <w:id w:val="13406915"/>
                <w:placeholder>
                  <w:docPart w:val="7E2C6D9D0C374B2DB9CE0E84C2541EC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82CF5" w:rsidRDefault="00E82CF5">
                    <w:pPr>
                      <w:pStyle w:val="Geenafstand"/>
                      <w:rPr>
                        <w:color w:val="2F5496" w:themeColor="accent1" w:themeShade="BF"/>
                        <w:sz w:val="24"/>
                      </w:rPr>
                    </w:pPr>
                    <w:r>
                      <w:rPr>
                        <w:color w:val="2F5496" w:themeColor="accent1" w:themeShade="BF"/>
                        <w:sz w:val="24"/>
                        <w:szCs w:val="24"/>
                      </w:rPr>
                      <w:t>FIFA</w:t>
                    </w:r>
                  </w:p>
                </w:tc>
              </w:sdtContent>
            </w:sdt>
          </w:tr>
          <w:tr w:rsidR="00E82CF5">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C3BA02E543845EC88ABC16A1AAAC970"/>
                  </w:placeholder>
                  <w:dataBinding w:prefixMappings="xmlns:ns0='http://schemas.openxmlformats.org/package/2006/metadata/core-properties' xmlns:ns1='http://purl.org/dc/elements/1.1/'" w:xpath="/ns0:coreProperties[1]/ns1:title[1]" w:storeItemID="{6C3C8BC8-F283-45AE-878A-BAB7291924A1}"/>
                  <w:text/>
                </w:sdtPr>
                <w:sdtContent>
                  <w:p w:rsidR="00E82CF5" w:rsidRDefault="00E82CF5">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C# </w:t>
                    </w:r>
                    <w:proofErr w:type="spellStart"/>
                    <w:r>
                      <w:rPr>
                        <w:rFonts w:asciiTheme="majorHAnsi" w:eastAsiaTheme="majorEastAsia" w:hAnsiTheme="majorHAnsi" w:cstheme="majorBidi"/>
                        <w:color w:val="4472C4" w:themeColor="accent1"/>
                        <w:sz w:val="88"/>
                        <w:szCs w:val="88"/>
                      </w:rPr>
                      <w:t>Conventions</w:t>
                    </w:r>
                    <w:proofErr w:type="spellEnd"/>
                  </w:p>
                </w:sdtContent>
              </w:sdt>
            </w:tc>
          </w:tr>
          <w:tr w:rsidR="00E82CF5">
            <w:sdt>
              <w:sdtPr>
                <w:rPr>
                  <w:color w:val="2F5496" w:themeColor="accent1" w:themeShade="BF"/>
                  <w:sz w:val="24"/>
                  <w:szCs w:val="24"/>
                </w:rPr>
                <w:alias w:val="Ondertitel"/>
                <w:id w:val="13406923"/>
                <w:placeholder>
                  <w:docPart w:val="279EC493EBA04654AED433BEDC716A6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82CF5" w:rsidRDefault="00E82CF5">
                    <w:pPr>
                      <w:pStyle w:val="Geenafstand"/>
                      <w:rPr>
                        <w:color w:val="2F5496" w:themeColor="accent1" w:themeShade="BF"/>
                        <w:sz w:val="24"/>
                      </w:rPr>
                    </w:pPr>
                    <w:r>
                      <w:rPr>
                        <w:color w:val="2F5496"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82CF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41180CB4A5F4E7FBF40D2BFA13F05FF"/>
                  </w:placeholder>
                  <w:dataBinding w:prefixMappings="xmlns:ns0='http://schemas.openxmlformats.org/package/2006/metadata/core-properties' xmlns:ns1='http://purl.org/dc/elements/1.1/'" w:xpath="/ns0:coreProperties[1]/ns1:creator[1]" w:storeItemID="{6C3C8BC8-F283-45AE-878A-BAB7291924A1}"/>
                  <w:text/>
                </w:sdtPr>
                <w:sdtContent>
                  <w:p w:rsidR="00E82CF5" w:rsidRDefault="00E82CF5">
                    <w:pPr>
                      <w:pStyle w:val="Geenafstand"/>
                      <w:rPr>
                        <w:color w:val="4472C4" w:themeColor="accent1"/>
                        <w:sz w:val="28"/>
                        <w:szCs w:val="28"/>
                      </w:rPr>
                    </w:pPr>
                    <w:r>
                      <w:rPr>
                        <w:color w:val="4472C4" w:themeColor="accent1"/>
                        <w:sz w:val="28"/>
                        <w:szCs w:val="28"/>
                      </w:rPr>
                      <w:t xml:space="preserve">Sjoerd Hoeven, Pieter Jan </w:t>
                    </w:r>
                    <w:proofErr w:type="spellStart"/>
                    <w:r>
                      <w:rPr>
                        <w:color w:val="4472C4" w:themeColor="accent1"/>
                        <w:sz w:val="28"/>
                        <w:szCs w:val="28"/>
                      </w:rPr>
                      <w:t>Kolijn</w:t>
                    </w:r>
                    <w:proofErr w:type="spellEnd"/>
                    <w:r>
                      <w:rPr>
                        <w:color w:val="4472C4" w:themeColor="accent1"/>
                        <w:sz w:val="28"/>
                        <w:szCs w:val="28"/>
                      </w:rPr>
                      <w:t xml:space="preserve">,                                                           Dennis Pulles, Corné </w:t>
                    </w:r>
                    <w:proofErr w:type="spellStart"/>
                    <w:r>
                      <w:rPr>
                        <w:color w:val="4472C4" w:themeColor="accent1"/>
                        <w:sz w:val="28"/>
                        <w:szCs w:val="28"/>
                      </w:rPr>
                      <w:t>Sariet</w:t>
                    </w:r>
                    <w:proofErr w:type="spellEnd"/>
                  </w:p>
                </w:sdtContent>
              </w:sdt>
              <w:sdt>
                <w:sdtPr>
                  <w:rPr>
                    <w:color w:val="4472C4" w:themeColor="accent1"/>
                    <w:sz w:val="28"/>
                    <w:szCs w:val="28"/>
                  </w:rPr>
                  <w:alias w:val="Datum"/>
                  <w:tag w:val="Datum"/>
                  <w:id w:val="13406932"/>
                  <w:placeholder>
                    <w:docPart w:val="71E1E032334644F09B3D11E4EAEF488E"/>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Content>
                  <w:p w:rsidR="00E82CF5" w:rsidRDefault="00E82CF5">
                    <w:pPr>
                      <w:pStyle w:val="Geenafstand"/>
                      <w:rPr>
                        <w:color w:val="4472C4" w:themeColor="accent1"/>
                        <w:sz w:val="28"/>
                        <w:szCs w:val="28"/>
                      </w:rPr>
                    </w:pPr>
                    <w:r>
                      <w:rPr>
                        <w:color w:val="4472C4" w:themeColor="accent1"/>
                        <w:sz w:val="28"/>
                        <w:szCs w:val="28"/>
                      </w:rPr>
                      <w:t>18-4-2017</w:t>
                    </w:r>
                  </w:p>
                </w:sdtContent>
              </w:sdt>
              <w:p w:rsidR="00E82CF5" w:rsidRDefault="00E82CF5">
                <w:pPr>
                  <w:pStyle w:val="Geenafstand"/>
                  <w:rPr>
                    <w:color w:val="4472C4" w:themeColor="accent1"/>
                  </w:rPr>
                </w:pPr>
              </w:p>
            </w:tc>
          </w:tr>
        </w:tbl>
        <w:p w:rsidR="00E82CF5" w:rsidRDefault="00E82CF5">
          <w:pPr>
            <w:rPr>
              <w:lang w:val="en-US"/>
            </w:rPr>
          </w:pPr>
          <w:r>
            <w:rPr>
              <w:lang w:val="en-US"/>
            </w:rPr>
            <w:br w:type="page"/>
          </w:r>
        </w:p>
      </w:sdtContent>
    </w:sdt>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lastRenderedPageBreak/>
        <w:t>General</w:t>
      </w:r>
      <w:bookmarkStart w:id="0" w:name="_GoBack"/>
      <w:bookmarkEnd w:id="0"/>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Use an indent of 4 spaces, with no tabs.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Curly braces on its own line.</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Functions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 xml:space="preserve">Function names, therefore, should be action oriented. They should also be defined in the present tense. </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Use "</w:t>
      </w:r>
      <w:proofErr w:type="spellStart"/>
      <w:r w:rsidRPr="00E82CF5">
        <w:rPr>
          <w:rFonts w:ascii="Arial" w:hAnsi="Arial" w:cs="Arial"/>
          <w:sz w:val="24"/>
          <w:szCs w:val="24"/>
          <w:lang w:val="en-US"/>
        </w:rPr>
        <w:t>UpperCamelCase</w:t>
      </w:r>
      <w:proofErr w:type="spellEnd"/>
      <w:r w:rsidRPr="00E82CF5">
        <w:rPr>
          <w:rFonts w:ascii="Arial" w:hAnsi="Arial" w:cs="Arial"/>
          <w:sz w:val="24"/>
          <w:szCs w:val="24"/>
          <w:lang w:val="en-US"/>
        </w:rPr>
        <w:t>" style to name classes.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Constants uppercase and underscores.</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Function Calls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Functions should be called with no spaces between the function name, the opening parenthesis, and the first parameter, spaces between commas and each parameter, and no space between the last parameter, the closing parenthesis, and the semicolon.</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Control Structures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Place a single space between the control keyword (if, for, while, switch, etc.) and opening parenthesis to distinguish control statements from function calls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Always use curly braces—even when technically optional (i.e., avoid PHP's alternative syntax for control structures, except the ternary operator noted below)</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Always use else if (two words)</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File Structure</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Do not create new directories or class, library files without first discussing with team.</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New files should follow existing layout and naming.</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C</w:t>
      </w:r>
      <w:r w:rsidRPr="00E82CF5">
        <w:rPr>
          <w:rFonts w:ascii="Arial" w:hAnsi="Arial" w:cs="Arial"/>
          <w:sz w:val="24"/>
          <w:szCs w:val="24"/>
          <w:lang w:val="en-US"/>
        </w:rPr>
        <w:t>omments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 xml:space="preserve">Use the C-style /**/ comments for multiline and the </w:t>
      </w:r>
      <w:proofErr w:type="spellStart"/>
      <w:r w:rsidRPr="00E82CF5">
        <w:rPr>
          <w:rFonts w:ascii="Arial" w:hAnsi="Arial" w:cs="Arial"/>
          <w:sz w:val="24"/>
          <w:szCs w:val="24"/>
          <w:lang w:val="en-US"/>
        </w:rPr>
        <w:t>c++</w:t>
      </w:r>
      <w:proofErr w:type="spellEnd"/>
      <w:r w:rsidRPr="00E82CF5">
        <w:rPr>
          <w:rFonts w:ascii="Arial" w:hAnsi="Arial" w:cs="Arial"/>
          <w:sz w:val="24"/>
          <w:szCs w:val="24"/>
          <w:lang w:val="en-US"/>
        </w:rPr>
        <w:t xml:space="preserve"> comments // for single line statements.</w:t>
      </w:r>
    </w:p>
    <w:p w:rsidR="007847C0" w:rsidRPr="00E82CF5" w:rsidRDefault="00E82CF5">
      <w:pPr>
        <w:rPr>
          <w:lang w:val="en-US"/>
        </w:rPr>
      </w:pPr>
    </w:p>
    <w:sectPr w:rsidR="007847C0" w:rsidRPr="00E82CF5" w:rsidSect="00E82CF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157F5"/>
    <w:multiLevelType w:val="hybridMultilevel"/>
    <w:tmpl w:val="6E32DD56"/>
    <w:lvl w:ilvl="0" w:tplc="A184C0A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F5"/>
    <w:rsid w:val="004E47C1"/>
    <w:rsid w:val="0056338B"/>
    <w:rsid w:val="006A30B4"/>
    <w:rsid w:val="008D422B"/>
    <w:rsid w:val="00D90368"/>
    <w:rsid w:val="00E30AC4"/>
    <w:rsid w:val="00E82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D258"/>
  <w15:chartTrackingRefBased/>
  <w15:docId w15:val="{F0715C0E-D342-4898-B6BF-BD8ACB15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82CF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82CF5"/>
    <w:pPr>
      <w:ind w:left="720"/>
      <w:contextualSpacing/>
    </w:pPr>
  </w:style>
  <w:style w:type="paragraph" w:styleId="Geenafstand">
    <w:name w:val="No Spacing"/>
    <w:link w:val="GeenafstandChar"/>
    <w:uiPriority w:val="1"/>
    <w:qFormat/>
    <w:rsid w:val="00E82CF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82CF5"/>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2C6D9D0C374B2DB9CE0E84C2541ECC"/>
        <w:category>
          <w:name w:val="Algemeen"/>
          <w:gallery w:val="placeholder"/>
        </w:category>
        <w:types>
          <w:type w:val="bbPlcHdr"/>
        </w:types>
        <w:behaviors>
          <w:behavior w:val="content"/>
        </w:behaviors>
        <w:guid w:val="{43F15C9E-9EE9-48D8-AA70-11A6FC76E18E}"/>
      </w:docPartPr>
      <w:docPartBody>
        <w:p w:rsidR="00000000" w:rsidRDefault="004F7F40" w:rsidP="004F7F40">
          <w:pPr>
            <w:pStyle w:val="7E2C6D9D0C374B2DB9CE0E84C2541ECC"/>
          </w:pPr>
          <w:r>
            <w:rPr>
              <w:color w:val="2F5496" w:themeColor="accent1" w:themeShade="BF"/>
              <w:sz w:val="24"/>
              <w:szCs w:val="24"/>
            </w:rPr>
            <w:t>[Bedrijfsnaam]</w:t>
          </w:r>
        </w:p>
      </w:docPartBody>
    </w:docPart>
    <w:docPart>
      <w:docPartPr>
        <w:name w:val="6C3BA02E543845EC88ABC16A1AAAC970"/>
        <w:category>
          <w:name w:val="Algemeen"/>
          <w:gallery w:val="placeholder"/>
        </w:category>
        <w:types>
          <w:type w:val="bbPlcHdr"/>
        </w:types>
        <w:behaviors>
          <w:behavior w:val="content"/>
        </w:behaviors>
        <w:guid w:val="{6C8D5415-9C1B-4355-A2D5-6E2A103ED868}"/>
      </w:docPartPr>
      <w:docPartBody>
        <w:p w:rsidR="00000000" w:rsidRDefault="004F7F40" w:rsidP="004F7F40">
          <w:pPr>
            <w:pStyle w:val="6C3BA02E543845EC88ABC16A1AAAC970"/>
          </w:pPr>
          <w:r>
            <w:rPr>
              <w:rFonts w:asciiTheme="majorHAnsi" w:eastAsiaTheme="majorEastAsia" w:hAnsiTheme="majorHAnsi" w:cstheme="majorBidi"/>
              <w:color w:val="4472C4" w:themeColor="accent1"/>
              <w:sz w:val="88"/>
              <w:szCs w:val="88"/>
            </w:rPr>
            <w:t>[Titel van document]</w:t>
          </w:r>
        </w:p>
      </w:docPartBody>
    </w:docPart>
    <w:docPart>
      <w:docPartPr>
        <w:name w:val="279EC493EBA04654AED433BEDC716A6A"/>
        <w:category>
          <w:name w:val="Algemeen"/>
          <w:gallery w:val="placeholder"/>
        </w:category>
        <w:types>
          <w:type w:val="bbPlcHdr"/>
        </w:types>
        <w:behaviors>
          <w:behavior w:val="content"/>
        </w:behaviors>
        <w:guid w:val="{661FD00B-BB23-421F-A4E0-7B31EFD51626}"/>
      </w:docPartPr>
      <w:docPartBody>
        <w:p w:rsidR="00000000" w:rsidRDefault="004F7F40" w:rsidP="004F7F40">
          <w:pPr>
            <w:pStyle w:val="279EC493EBA04654AED433BEDC716A6A"/>
          </w:pPr>
          <w:r>
            <w:rPr>
              <w:color w:val="2F5496" w:themeColor="accent1" w:themeShade="BF"/>
              <w:sz w:val="24"/>
              <w:szCs w:val="24"/>
            </w:rPr>
            <w:t>[Ondertitel van document]</w:t>
          </w:r>
        </w:p>
      </w:docPartBody>
    </w:docPart>
    <w:docPart>
      <w:docPartPr>
        <w:name w:val="641180CB4A5F4E7FBF40D2BFA13F05FF"/>
        <w:category>
          <w:name w:val="Algemeen"/>
          <w:gallery w:val="placeholder"/>
        </w:category>
        <w:types>
          <w:type w:val="bbPlcHdr"/>
        </w:types>
        <w:behaviors>
          <w:behavior w:val="content"/>
        </w:behaviors>
        <w:guid w:val="{56DC0546-ED64-494B-BA54-EF9BC39D4D7D}"/>
      </w:docPartPr>
      <w:docPartBody>
        <w:p w:rsidR="00000000" w:rsidRDefault="004F7F40" w:rsidP="004F7F40">
          <w:pPr>
            <w:pStyle w:val="641180CB4A5F4E7FBF40D2BFA13F05FF"/>
          </w:pPr>
          <w:r>
            <w:rPr>
              <w:color w:val="4472C4" w:themeColor="accent1"/>
              <w:sz w:val="28"/>
              <w:szCs w:val="28"/>
            </w:rPr>
            <w:t>[Naam van auteur]</w:t>
          </w:r>
        </w:p>
      </w:docPartBody>
    </w:docPart>
    <w:docPart>
      <w:docPartPr>
        <w:name w:val="71E1E032334644F09B3D11E4EAEF488E"/>
        <w:category>
          <w:name w:val="Algemeen"/>
          <w:gallery w:val="placeholder"/>
        </w:category>
        <w:types>
          <w:type w:val="bbPlcHdr"/>
        </w:types>
        <w:behaviors>
          <w:behavior w:val="content"/>
        </w:behaviors>
        <w:guid w:val="{746CBCFE-AD4E-4FDC-B415-ED53245B18FD}"/>
      </w:docPartPr>
      <w:docPartBody>
        <w:p w:rsidR="00000000" w:rsidRDefault="004F7F40" w:rsidP="004F7F40">
          <w:pPr>
            <w:pStyle w:val="71E1E032334644F09B3D11E4EAEF488E"/>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40"/>
    <w:rsid w:val="00172AF0"/>
    <w:rsid w:val="004F7F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E2C6D9D0C374B2DB9CE0E84C2541ECC">
    <w:name w:val="7E2C6D9D0C374B2DB9CE0E84C2541ECC"/>
    <w:rsid w:val="004F7F40"/>
  </w:style>
  <w:style w:type="paragraph" w:customStyle="1" w:styleId="6C3BA02E543845EC88ABC16A1AAAC970">
    <w:name w:val="6C3BA02E543845EC88ABC16A1AAAC970"/>
    <w:rsid w:val="004F7F40"/>
  </w:style>
  <w:style w:type="paragraph" w:customStyle="1" w:styleId="279EC493EBA04654AED433BEDC716A6A">
    <w:name w:val="279EC493EBA04654AED433BEDC716A6A"/>
    <w:rsid w:val="004F7F40"/>
  </w:style>
  <w:style w:type="paragraph" w:customStyle="1" w:styleId="641180CB4A5F4E7FBF40D2BFA13F05FF">
    <w:name w:val="641180CB4A5F4E7FBF40D2BFA13F05FF"/>
    <w:rsid w:val="004F7F40"/>
  </w:style>
  <w:style w:type="paragraph" w:customStyle="1" w:styleId="71E1E032334644F09B3D11E4EAEF488E">
    <w:name w:val="71E1E032334644F09B3D11E4EAEF488E"/>
    <w:rsid w:val="004F7F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206</Words>
  <Characters>1137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FIFA</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Conventions</dc:title>
  <dc:subject>Groep 2</dc:subject>
  <dc:creator>Sjoerd Hoeven, Pieter Jan Kolijn,                                                           Dennis Pulles, Corné Sariet</dc:creator>
  <cp:keywords/>
  <dc:description/>
  <cp:lastModifiedBy>Sjoerd Hoeven</cp:lastModifiedBy>
  <cp:revision>1</cp:revision>
  <dcterms:created xsi:type="dcterms:W3CDTF">2017-04-18T13:42:00Z</dcterms:created>
  <dcterms:modified xsi:type="dcterms:W3CDTF">2017-04-18T13:47:00Z</dcterms:modified>
</cp:coreProperties>
</file>