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3DD7" w:rsidRDefault="00F30227">
      <w:pPr>
        <w:spacing w:before="1600"/>
        <w:jc w:val="center"/>
        <w:rPr>
          <w:rFonts w:hint="eastAsia"/>
        </w:rPr>
      </w:pPr>
      <w:r>
        <w:rPr>
          <w:b/>
          <w:color w:val="A87B00"/>
          <w:sz w:val="30"/>
        </w:rPr>
        <w:t>FINPILOT</w:t>
      </w:r>
    </w:p>
    <w:p w:rsidR="00D43DD7" w:rsidRDefault="00F30227">
      <w:pPr>
        <w:pStyle w:val="Title"/>
        <w:jc w:val="center"/>
      </w:pPr>
      <w:r>
        <w:t>Full-Stack Fintech Coding Assignment</w:t>
      </w:r>
    </w:p>
    <w:p w:rsidR="00D43DD7" w:rsidRDefault="00F30227">
      <w:pPr>
        <w:jc w:val="center"/>
        <w:rPr>
          <w:rFonts w:hint="eastAsia"/>
        </w:rPr>
      </w:pPr>
      <w:r>
        <w:rPr>
          <w:sz w:val="22"/>
        </w:rPr>
        <w:t xml:space="preserve">Frontend  |  Backend  |  REST API  |  PostgreSQL  |  Local Hosting  |  CI/CD  |  Architecture</w:t>
      </w:r>
    </w:p>
    <w:p w:rsidR="00D43DD7" w:rsidRDefault="00F30227">
      <w:pPr>
        <w:spacing w:before="480"/>
        <w:jc w:val="center"/>
        <w:rPr>
          <w:rFonts w:hint="eastAsia"/>
        </w:rPr>
      </w:pPr>
      <w:r>
        <w:rPr>
          <w:b/>
          <w:sz w:val="26"/>
        </w:rPr>
        <w:t>Use case: Investment Portfolio &amp; Goal Monitoring Platform</w:t>
      </w:r>
    </w:p>
    <w:p w:rsidR="00D43DD7" w:rsidRDefault="00F30227">
      <w:pPr>
        <w:spacing w:before="2400"/>
        <w:jc w:val="center"/>
        <w:rPr>
          <w:rFonts w:hint="eastAsia"/>
        </w:rPr>
      </w:pPr>
      <w:r>
        <w:rPr>
          <w:color w:val="646464"/>
          <w:sz w:val="18"/>
        </w:rPr>
        <w:t xml:space="preserve">Synthetic assessment data only • No real customer or market data</w:t>
      </w:r>
    </w:p>
    <w:p w:rsidR="00D43DD7" w:rsidRDefault="00F30227">
      <w:pPr>
        <w:rPr>
          <w:rFonts w:hint="eastAsia"/>
        </w:rPr>
      </w:pPr>
      <w:r>
        <w:br w:type="page"/>
      </w:r>
    </w:p>
    <w:p w:rsidR="00D43DD7" w:rsidRDefault="00F30227">
      <w:pPr>
        <w:pStyle w:val="Heading1"/>
      </w:pPr>
      <w:r>
        <w:lastRenderedPageBreak/>
        <w:t>1. Assignment Purpose</w:t>
      </w:r>
    </w:p>
    <w:p w:rsidR="00D43DD7" w:rsidRDefault="00F30227">
      <w:pPr>
        <w:rPr>
          <w:rFonts w:hint="eastAsia"/>
        </w:rPr>
      </w:pPr>
      <w:r>
        <w:t>Build and deploy a small but production-minded fintech web application that allows an operations or wealth-service user to inspect a customer’s investment accounts, holdings, recent transactions, risk profile and financial goals. The application must consume the supplied CSV datasets, persist clean data in PostgreSQL, expose it through a documented API and present it in a responsive frontend.</w:t>
      </w:r>
    </w:p>
    <w:p w:rsidR="00D43DD7" w:rsidRDefault="00F30227">
      <w:pPr>
        <w:rPr>
          <w:rFonts w:hint="eastAsia"/>
        </w:rPr>
      </w:pPr>
      <w:r>
        <w:t xml:space="preserve">The assessment is designed to reveal engineering judgment rather than framework memorisation. You may choose your preferred modern stack, but you must be able to explain your choices, trade-offs and production-hardening approach.</w:t>
      </w:r>
    </w:p>
    <w:tbl>
      <w:tblPr>
        <w:tblStyle w:val="TableGrid"/>
        <w:tblW w:w="0" w:type="auto"/>
        <w:jc w:val="center"/>
        <w:tblLook w:val="04A0" w:firstRow="1" w:lastRow="0" w:firstColumn="1" w:lastColumn="0" w:noHBand="0" w:noVBand="1"/>
      </w:tblPr>
      <w:tblGrid>
        <w:gridCol w:w="1656"/>
        <w:gridCol w:w="8352"/>
      </w:tblGrid>
      <w:tr w:rsidR="00D43DD7">
        <w:trPr>
          <w:jc w:val="center"/>
        </w:trPr>
        <w:tc>
          <w:tcPr>
            <w:tcW w:w="1656" w:type="dxa"/>
            <w:shd w:val="clear" w:color="auto" w:fill="8A6A00"/>
            <w:vAlign w:val="center"/>
          </w:tcPr>
          <w:p w:rsidR="00D43DD7" w:rsidRDefault="00F30227">
            <w:pPr>
              <w:rPr>
                <w:rFonts w:hint="eastAsia"/>
              </w:rPr>
            </w:pPr>
            <w:r>
              <w:rPr>
                <w:b/>
                <w:color w:val="FFFFFF"/>
                <w:sz w:val="18"/>
              </w:rPr>
              <w:t>Area</w:t>
            </w:r>
          </w:p>
        </w:tc>
        <w:tc>
          <w:tcPr>
            <w:tcW w:w="8352" w:type="dxa"/>
            <w:shd w:val="clear" w:color="auto" w:fill="8A6A00"/>
            <w:vAlign w:val="center"/>
          </w:tcPr>
          <w:p w:rsidR="00D43DD7" w:rsidRDefault="00F30227">
            <w:pPr>
              <w:rPr>
                <w:rFonts w:hint="eastAsia"/>
              </w:rPr>
            </w:pPr>
            <w:r>
              <w:rPr>
                <w:b/>
                <w:color w:val="FFFFFF"/>
                <w:sz w:val="18"/>
              </w:rPr>
              <w:t>What this assignment should demonstrate</w:t>
            </w:r>
          </w:p>
        </w:tc>
      </w:tr>
      <w:tr w:rsidR="00D43DD7">
        <w:trPr>
          <w:jc w:val="center"/>
        </w:trPr>
        <w:tc>
          <w:tcPr>
            <w:tcW w:w="1656" w:type="dxa"/>
            <w:vAlign w:val="center"/>
          </w:tcPr>
          <w:p w:rsidR="00D43DD7" w:rsidRDefault="00F30227">
            <w:pPr>
              <w:rPr>
                <w:rFonts w:hint="eastAsia"/>
              </w:rPr>
            </w:pPr>
            <w:r>
              <w:rPr>
                <w:sz w:val="17"/>
              </w:rPr>
              <w:t>Frontend</w:t>
            </w:r>
          </w:p>
        </w:tc>
        <w:tc>
          <w:tcPr>
            <w:tcW w:w="8352" w:type="dxa"/>
            <w:vAlign w:val="center"/>
          </w:tcPr>
          <w:p w:rsidR="00D43DD7" w:rsidRDefault="00F30227">
            <w:pPr>
              <w:rPr>
                <w:rFonts w:hint="eastAsia"/>
              </w:rPr>
            </w:pPr>
            <w:r>
              <w:rPr>
                <w:sz w:val="17"/>
              </w:rPr>
              <w:t xml:space="preserve">Component design, state management, UX, responsive layouts, error/loading states, tables/charts.</w:t>
            </w:r>
          </w:p>
        </w:tc>
      </w:tr>
      <w:tr w:rsidR="00D43DD7">
        <w:trPr>
          <w:jc w:val="center"/>
        </w:trPr>
        <w:tc>
          <w:tcPr>
            <w:tcW w:w="1656" w:type="dxa"/>
            <w:vAlign w:val="center"/>
          </w:tcPr>
          <w:p w:rsidR="00D43DD7" w:rsidRDefault="00F30227">
            <w:pPr>
              <w:rPr>
                <w:rFonts w:hint="eastAsia"/>
              </w:rPr>
            </w:pPr>
            <w:r>
              <w:rPr>
                <w:sz w:val="17"/>
              </w:rPr>
              <w:t>Backend</w:t>
            </w:r>
          </w:p>
        </w:tc>
        <w:tc>
          <w:tcPr>
            <w:tcW w:w="8352" w:type="dxa"/>
            <w:vAlign w:val="center"/>
          </w:tcPr>
          <w:p w:rsidR="00D43DD7" w:rsidRDefault="00F30227">
            <w:pPr>
              <w:rPr>
                <w:rFonts w:hint="eastAsia"/>
              </w:rPr>
            </w:pPr>
            <w:r>
              <w:rPr>
                <w:sz w:val="17"/>
              </w:rPr>
              <w:t>Clean service boundaries, validation, business logic, logging, error handling and tests.</w:t>
            </w:r>
          </w:p>
        </w:tc>
      </w:tr>
      <w:tr w:rsidR="00D43DD7">
        <w:trPr>
          <w:jc w:val="center"/>
        </w:trPr>
        <w:tc>
          <w:tcPr>
            <w:tcW w:w="1656" w:type="dxa"/>
            <w:vAlign w:val="center"/>
          </w:tcPr>
          <w:p w:rsidR="00D43DD7" w:rsidRDefault="00F30227">
            <w:pPr>
              <w:rPr>
                <w:rFonts w:hint="eastAsia"/>
              </w:rPr>
            </w:pPr>
            <w:r>
              <w:rPr>
                <w:sz w:val="17"/>
              </w:rPr>
              <w:t>API</w:t>
            </w:r>
          </w:p>
        </w:tc>
        <w:tc>
          <w:tcPr>
            <w:tcW w:w="8352" w:type="dxa"/>
            <w:vAlign w:val="center"/>
          </w:tcPr>
          <w:p w:rsidR="00D43DD7" w:rsidRDefault="00F30227">
            <w:pPr>
              <w:rPr>
                <w:rFonts w:hint="eastAsia"/>
              </w:rPr>
            </w:pPr>
            <w:r>
              <w:rPr>
                <w:sz w:val="17"/>
              </w:rPr>
              <w:t>REST design, status codes, pagination/filtering, OpenAPI/Swagger, auth and versioning approach.</w:t>
            </w:r>
          </w:p>
        </w:tc>
      </w:tr>
      <w:tr w:rsidR="00D43DD7">
        <w:trPr>
          <w:jc w:val="center"/>
        </w:trPr>
        <w:tc>
          <w:tcPr>
            <w:tcW w:w="1656" w:type="dxa"/>
            <w:vAlign w:val="center"/>
          </w:tcPr>
          <w:p w:rsidR="00D43DD7" w:rsidRDefault="00F30227">
            <w:pPr>
              <w:rPr>
                <w:rFonts w:hint="eastAsia"/>
              </w:rPr>
            </w:pPr>
            <w:r>
              <w:rPr>
                <w:sz w:val="17"/>
              </w:rPr>
              <w:t>PostgreSQL</w:t>
            </w:r>
          </w:p>
        </w:tc>
        <w:tc>
          <w:tcPr>
            <w:tcW w:w="8352" w:type="dxa"/>
            <w:vAlign w:val="center"/>
          </w:tcPr>
          <w:p w:rsidR="00D43DD7" w:rsidRDefault="00F30227">
            <w:pPr>
              <w:rPr>
                <w:rFonts w:hint="eastAsia"/>
              </w:rPr>
            </w:pPr>
            <w:r>
              <w:rPr>
                <w:sz w:val="17"/>
              </w:rPr>
              <w:t>Data modelling, migrations, constraints, joins/aggregations, indexes, data import and query performance.</w:t>
            </w:r>
          </w:p>
        </w:tc>
      </w:tr>
      <w:tr w:rsidR="00D43DD7">
        <w:trPr>
          <w:jc w:val="center"/>
        </w:trPr>
        <w:tc>
          <w:tcPr>
            <w:tcW w:w="1656" w:type="dxa"/>
            <w:vAlign w:val="center"/>
          </w:tcPr>
          <w:p w:rsidR="00D43DD7" w:rsidRDefault="00F30227">
            <w:pPr>
              <w:rPr>
                <w:rFonts w:hint="eastAsia"/>
              </w:rPr>
            </w:pPr>
            <w:r>
              <w:rPr>
                <w:sz w:val="17"/>
              </w:rPr>
              <w:t>Deployment</w:t>
            </w:r>
          </w:p>
        </w:tc>
        <w:tc>
          <w:tcPr>
            <w:tcW w:w="8352" w:type="dxa"/>
            <w:vAlign w:val="center"/>
          </w:tcPr>
          <w:p w:rsidR="00D43DD7" w:rsidRDefault="00F30227">
            <w:pPr>
              <w:rPr>
                <w:rFonts w:hint="eastAsia"/>
              </w:rPr>
            </w:pPr>
            <w:r>
              <w:rPr>
                <w:sz w:val="17"/>
              </w:rPr>
              <w:t>Reproducible local setup, environment configuration, secrets handling, health checks and a documented start-up process.</w:t>
            </w:r>
          </w:p>
        </w:tc>
      </w:tr>
      <w:tr w:rsidR="00D43DD7">
        <w:trPr>
          <w:jc w:val="center"/>
        </w:trPr>
        <w:tc>
          <w:tcPr>
            <w:tcW w:w="1656" w:type="dxa"/>
            <w:vAlign w:val="center"/>
          </w:tcPr>
          <w:p w:rsidR="00D43DD7" w:rsidRDefault="00F30227">
            <w:pPr>
              <w:rPr>
                <w:rFonts w:hint="eastAsia"/>
              </w:rPr>
            </w:pPr>
            <w:r>
              <w:rPr>
                <w:sz w:val="17"/>
              </w:rPr>
              <w:t>CI/CD + Git</w:t>
            </w:r>
          </w:p>
        </w:tc>
        <w:tc>
          <w:tcPr>
            <w:tcW w:w="8352" w:type="dxa"/>
            <w:vAlign w:val="center"/>
          </w:tcPr>
          <w:p w:rsidR="00D43DD7" w:rsidRDefault="00F30227">
            <w:pPr>
              <w:rPr>
                <w:rFonts w:hint="eastAsia"/>
              </w:rPr>
            </w:pPr>
            <w:r>
              <w:rPr>
                <w:sz w:val="17"/>
              </w:rPr>
              <w:t xml:space="preserve">Repository quality, commit discipline, automated lint/test/build and deployment flow.</w:t>
            </w:r>
          </w:p>
        </w:tc>
      </w:tr>
      <w:tr w:rsidR="00D43DD7">
        <w:trPr>
          <w:jc w:val="center"/>
        </w:trPr>
        <w:tc>
          <w:tcPr>
            <w:tcW w:w="1656" w:type="dxa"/>
            <w:vAlign w:val="center"/>
          </w:tcPr>
          <w:p w:rsidR="00D43DD7" w:rsidRDefault="00F30227">
            <w:pPr>
              <w:rPr>
                <w:rFonts w:hint="eastAsia"/>
              </w:rPr>
            </w:pPr>
            <w:r>
              <w:rPr>
                <w:sz w:val="17"/>
              </w:rPr>
              <w:t>Architecture</w:t>
            </w:r>
          </w:p>
        </w:tc>
        <w:tc>
          <w:tcPr>
            <w:tcW w:w="8352" w:type="dxa"/>
            <w:vAlign w:val="center"/>
          </w:tcPr>
          <w:p w:rsidR="00D43DD7" w:rsidRDefault="00F30227">
            <w:pPr>
              <w:rPr>
                <w:rFonts w:hint="eastAsia"/>
              </w:rPr>
            </w:pPr>
            <w:r>
              <w:rPr>
                <w:sz w:val="17"/>
              </w:rPr>
              <w:t>Clear diagrams, workflows, ERD, API flows, deployment topology, security and trade-offs.</w:t>
            </w:r>
          </w:p>
        </w:tc>
      </w:tr>
    </w:tbl>
    <w:p w:rsidR="00D43DD7" w:rsidRDefault="00F30227">
      <w:pPr>
        <w:pStyle w:val="Heading1"/>
      </w:pPr>
      <w:r>
        <w:t>2. Recommended Scope and Timebox</w:t>
      </w:r>
    </w:p>
    <w:p w:rsidR="00D43DD7" w:rsidRDefault="00F30227">
      <w:pPr>
        <w:rPr>
          <w:rFonts w:hint="eastAsia"/>
        </w:rPr>
      </w:pPr>
      <w:r>
        <w:t>Recommended effort: approximately 12–16 focused engineering hours. A strong, well-structured partial implementation is preferable to a large amount of fragile code. Clearly document anything you intentionally defer.</w:t>
      </w:r>
    </w:p>
    <w:p w:rsidR="00D43DD7" w:rsidRDefault="00F30227">
      <w:pPr>
        <w:pStyle w:val="ListBullet"/>
        <w:spacing w:after="40"/>
        <w:rPr>
          <w:rFonts w:hint="eastAsia"/>
        </w:rPr>
      </w:pPr>
      <w:r>
        <w:t>Must work end-to-end for at least one reviewer account/customer flow.</w:t>
      </w:r>
    </w:p>
    <w:p w:rsidR="00D43DD7" w:rsidRDefault="00F30227">
      <w:pPr>
        <w:pStyle w:val="ListBullet"/>
        <w:spacing w:after="40"/>
        <w:rPr>
          <w:rFonts w:hint="eastAsia"/>
        </w:rPr>
      </w:pPr>
      <w:r>
        <w:t xml:space="preserve">Do not build payment execution, brokerage order routing or real investment advice.</w:t>
      </w:r>
    </w:p>
    <w:p w:rsidR="00D43DD7" w:rsidRDefault="00F30227">
      <w:pPr>
        <w:pStyle w:val="ListBullet"/>
        <w:spacing w:after="40"/>
        <w:rPr>
          <w:rFonts w:hint="eastAsia"/>
        </w:rPr>
      </w:pPr>
      <w:r>
        <w:t>All supplied data is synthetic; do not replace it with scraped or real personal data.</w:t>
      </w:r>
    </w:p>
    <w:p w:rsidR="00D43DD7" w:rsidRDefault="00F30227">
      <w:pPr>
        <w:pStyle w:val="ListBullet"/>
        <w:spacing w:after="40"/>
        <w:rPr>
          <w:rFonts w:hint="eastAsia"/>
        </w:rPr>
      </w:pPr>
      <w:r>
        <w:t>Use PostgreSQL as the primary application database. SQLite-only submissions are not acceptable.</w:t>
      </w:r>
    </w:p>
    <w:p w:rsidR="00D43DD7" w:rsidRDefault="00F30227">
      <w:pPr>
        <w:pStyle w:val="ListBullet"/>
        <w:spacing w:after="40"/>
        <w:rPr>
          <w:rFonts w:hint="eastAsia"/>
        </w:rPr>
      </w:pPr>
      <w:r>
        <w:t xml:space="preserve">Use Git from the start. The final repository should preserve meaningful history rather than one final dump commit.</w:t>
      </w:r>
    </w:p>
    <w:p w:rsidR="00D43DD7" w:rsidRDefault="00F30227">
      <w:pPr>
        <w:pStyle w:val="Heading1"/>
      </w:pPr>
      <w:r>
        <w:t>3. Product Scenario</w:t>
      </w:r>
    </w:p>
    <w:p w:rsidR="00D43DD7" w:rsidRDefault="00F30227">
      <w:pPr>
        <w:rPr>
          <w:rFonts w:hint="eastAsia"/>
        </w:rPr>
      </w:pPr>
      <w:r>
        <w:t>FinPilot is a fictional fintech platform used by an internal service team to understand a customer’s consolidated investment position. The first release is read-heavy, but users should also be able to maintain customer goals and an administrator should be able to import data safely.</w:t>
      </w:r>
    </w:p>
    <w:tbl>
      <w:tblPr>
        <w:tblStyle w:val="TableGrid"/>
        <w:tblW w:w="0" w:type="auto"/>
        <w:jc w:val="center"/>
        <w:tblLook w:val="04A0" w:firstRow="1" w:lastRow="0" w:firstColumn="1" w:lastColumn="0" w:noHBand="0" w:noVBand="1"/>
      </w:tblPr>
      <w:tblGrid>
        <w:gridCol w:w="2448"/>
        <w:gridCol w:w="7488"/>
      </w:tblGrid>
      <w:tr w:rsidR="00D43DD7">
        <w:trPr>
          <w:jc w:val="center"/>
        </w:trPr>
        <w:tc>
          <w:tcPr>
            <w:tcW w:w="2448" w:type="dxa"/>
            <w:shd w:val="clear" w:color="auto" w:fill="8A6A00"/>
            <w:vAlign w:val="center"/>
          </w:tcPr>
          <w:p w:rsidR="00D43DD7" w:rsidRDefault="00F30227">
            <w:pPr>
              <w:rPr>
                <w:rFonts w:hint="eastAsia"/>
              </w:rPr>
            </w:pPr>
            <w:r>
              <w:rPr>
                <w:b/>
                <w:color w:val="FFFFFF"/>
                <w:sz w:val="18"/>
              </w:rPr>
              <w:t>Persona</w:t>
            </w:r>
          </w:p>
        </w:tc>
        <w:tc>
          <w:tcPr>
            <w:tcW w:w="7488" w:type="dxa"/>
            <w:shd w:val="clear" w:color="auto" w:fill="8A6A00"/>
            <w:vAlign w:val="center"/>
          </w:tcPr>
          <w:p w:rsidR="00D43DD7" w:rsidRDefault="00F30227">
            <w:pPr>
              <w:rPr>
                <w:rFonts w:hint="eastAsia"/>
              </w:rPr>
            </w:pPr>
            <w:r>
              <w:rPr>
                <w:b/>
                <w:color w:val="FFFFFF"/>
                <w:sz w:val="18"/>
              </w:rPr>
              <w:t>Primary need</w:t>
            </w:r>
          </w:p>
        </w:tc>
      </w:tr>
      <w:tr w:rsidR="00D43DD7">
        <w:trPr>
          <w:jc w:val="center"/>
        </w:trPr>
        <w:tc>
          <w:tcPr>
            <w:tcW w:w="2448" w:type="dxa"/>
            <w:vAlign w:val="center"/>
          </w:tcPr>
          <w:p w:rsidR="00D43DD7" w:rsidRDefault="00F30227">
            <w:pPr>
              <w:rPr>
                <w:rFonts w:hint="eastAsia"/>
              </w:rPr>
            </w:pPr>
            <w:r>
              <w:rPr>
                <w:sz w:val="17"/>
              </w:rPr>
              <w:t>Service / Wealth user</w:t>
            </w:r>
          </w:p>
        </w:tc>
        <w:tc>
          <w:tcPr>
            <w:tcW w:w="7488" w:type="dxa"/>
            <w:vAlign w:val="center"/>
          </w:tcPr>
          <w:p w:rsidR="00D43DD7" w:rsidRDefault="00F30227">
            <w:pPr>
              <w:rPr>
                <w:rFonts w:hint="eastAsia"/>
              </w:rPr>
            </w:pPr>
            <w:r>
              <w:rPr>
                <w:sz w:val="17"/>
              </w:rPr>
              <w:t>Search for a customer and understand portfolio value, allocation, goals and recent activity.</w:t>
            </w:r>
          </w:p>
        </w:tc>
      </w:tr>
      <w:tr w:rsidR="00D43DD7">
        <w:trPr>
          <w:jc w:val="center"/>
        </w:trPr>
        <w:tc>
          <w:tcPr>
            <w:tcW w:w="2448" w:type="dxa"/>
            <w:vAlign w:val="center"/>
          </w:tcPr>
          <w:p w:rsidR="00D43DD7" w:rsidRDefault="00F30227">
            <w:pPr>
              <w:rPr>
                <w:rFonts w:hint="eastAsia"/>
              </w:rPr>
            </w:pPr>
            <w:r>
              <w:rPr>
                <w:sz w:val="17"/>
              </w:rPr>
              <w:t>Operations administrator</w:t>
            </w:r>
          </w:p>
        </w:tc>
        <w:tc>
          <w:tcPr>
            <w:tcW w:w="7488" w:type="dxa"/>
            <w:vAlign w:val="center"/>
          </w:tcPr>
          <w:p w:rsidR="00D43DD7" w:rsidRDefault="00F30227">
            <w:pPr>
              <w:rPr>
                <w:rFonts w:hint="eastAsia"/>
              </w:rPr>
            </w:pPr>
            <w:r>
              <w:rPr>
                <w:sz w:val="17"/>
              </w:rPr>
              <w:t>Load daily CSV data, see validation failures and avoid duplicate loads.</w:t>
            </w:r>
          </w:p>
        </w:tc>
      </w:tr>
      <w:tr w:rsidR="00D43DD7">
        <w:trPr>
          <w:jc w:val="center"/>
        </w:trPr>
        <w:tc>
          <w:tcPr>
            <w:tcW w:w="2448" w:type="dxa"/>
            <w:vAlign w:val="center"/>
          </w:tcPr>
          <w:p w:rsidR="00D43DD7" w:rsidRDefault="00F30227">
            <w:pPr>
              <w:rPr>
                <w:rFonts w:hint="eastAsia"/>
              </w:rPr>
            </w:pPr>
            <w:r>
              <w:rPr>
                <w:sz w:val="17"/>
              </w:rPr>
              <w:t>Engineering reviewer</w:t>
            </w:r>
          </w:p>
        </w:tc>
        <w:tc>
          <w:tcPr>
            <w:tcW w:w="7488" w:type="dxa"/>
            <w:vAlign w:val="center"/>
          </w:tcPr>
          <w:p w:rsidR="00D43DD7" w:rsidRDefault="00F30227">
            <w:pPr>
              <w:rPr>
                <w:rFonts w:hint="eastAsia"/>
              </w:rPr>
            </w:pPr>
            <w:r>
              <w:rPr>
                <w:sz w:val="17"/>
              </w:rPr>
              <w:t>Verify API behaviour, database integrity, deployment, logs, CI/CD and code quality.</w:t>
            </w:r>
          </w:p>
        </w:tc>
      </w:tr>
    </w:tbl>
    <w:p w:rsidR="00D43DD7" w:rsidRDefault="00F30227">
      <w:pPr>
        <w:jc w:val="center"/>
        <w:rPr>
          <w:rFonts w:hint="eastAsia"/>
        </w:rPr>
      </w:pPr>
      <w:r>
        <w:rPr>
          <w:noProof/>
          <w:lang w:val="en-IN" w:eastAsia="en-IN"/>
        </w:rPr>
        <w:lastRenderedPageBreak/>
        <w:drawing>
          <wp:inline distT="0" distB="0" distL="0" distR="0">
            <wp:extent cx="5852160" cy="3812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overview.png"/>
                    <pic:cNvPicPr/>
                  </pic:nvPicPr>
                  <pic:blipFill>
                    <a:blip r:embed="rId6"/>
                    <a:stretch>
                      <a:fillRect/>
                    </a:stretch>
                  </pic:blipFill>
                  <pic:spPr>
                    <a:xfrm>
                      <a:off x="0" y="0"/>
                      <a:ext cx="5852160" cy="3812915"/>
                    </a:xfrm>
                    <a:prstGeom prst="rect">
                      <a:avLst/>
                    </a:prstGeom>
                  </pic:spPr>
                </pic:pic>
              </a:graphicData>
            </a:graphic>
          </wp:inline>
        </w:drawing>
      </w:r>
    </w:p>
    <w:p w:rsidR="00D43DD7" w:rsidRDefault="00F30227">
      <w:pPr>
        <w:pStyle w:val="SmallNote"/>
        <w:jc w:val="center"/>
        <w:rPr>
          <w:rFonts w:hint="eastAsia"/>
        </w:rPr>
      </w:pPr>
      <w:r>
        <w:t xml:space="preserve">Figure 1. Example user and data workflow. Candidates may improve this design.</w:t>
      </w:r>
    </w:p>
    <w:p w:rsidR="00D43DD7" w:rsidRDefault="00F30227">
      <w:pPr>
        <w:pStyle w:val="Heading1"/>
      </w:pPr>
      <w:r>
        <w:t>4. Functional Requirements</w:t>
      </w:r>
    </w:p>
    <w:p w:rsidR="00D43DD7" w:rsidRDefault="00F30227">
      <w:pPr>
        <w:pStyle w:val="Heading2"/>
      </w:pPr>
      <w:r>
        <w:t>4.1 Authentication and Access</w:t>
      </w:r>
    </w:p>
    <w:p w:rsidR="00D43DD7" w:rsidRDefault="00F30227">
      <w:pPr>
        <w:pStyle w:val="ListBullet"/>
        <w:spacing w:after="40"/>
        <w:rPr>
          <w:rFonts w:hint="eastAsia"/>
        </w:rPr>
      </w:pPr>
      <w:r>
        <w:t>Provide a basic sign-in flow. A seeded demo user is acceptable; document the credentials safely in the README or deployment notes.</w:t>
      </w:r>
    </w:p>
    <w:p w:rsidR="00D43DD7" w:rsidRDefault="00F30227">
      <w:pPr>
        <w:pStyle w:val="ListBullet"/>
        <w:spacing w:after="40"/>
        <w:rPr>
          <w:rFonts w:hint="eastAsia"/>
        </w:rPr>
      </w:pPr>
      <w:r>
        <w:t xml:space="preserve">Protect application pages and non-public API endpoints. Explain the chosen session/JWT strategy and token storage.</w:t>
      </w:r>
    </w:p>
    <w:p w:rsidR="00D43DD7" w:rsidRDefault="00F30227">
      <w:pPr>
        <w:pStyle w:val="ListBullet"/>
        <w:spacing w:after="40"/>
        <w:rPr>
          <w:rFonts w:hint="eastAsia"/>
        </w:rPr>
      </w:pPr>
      <w:r>
        <w:t>At minimum support two logical roles: VIEWER and ADMIN. ADMIN may access data-import functionality.</w:t>
      </w:r>
    </w:p>
    <w:p w:rsidR="00D43DD7" w:rsidRDefault="00F30227">
      <w:pPr>
        <w:pStyle w:val="Heading2"/>
      </w:pPr>
      <w:r>
        <w:t>4.2 Customer Search and Profile</w:t>
      </w:r>
    </w:p>
    <w:p w:rsidR="00D43DD7" w:rsidRDefault="00F30227">
      <w:pPr>
        <w:pStyle w:val="ListBullet"/>
        <w:spacing w:after="40"/>
        <w:rPr>
          <w:rFonts w:hint="eastAsia"/>
        </w:rPr>
      </w:pPr>
      <w:r>
        <w:t xml:space="preserve">Search or filter customers by customer ID, name, email or city.</w:t>
      </w:r>
    </w:p>
    <w:p w:rsidR="00D43DD7" w:rsidRDefault="00F30227">
      <w:pPr>
        <w:pStyle w:val="ListBullet"/>
        <w:spacing w:after="40"/>
        <w:rPr>
          <w:rFonts w:hint="eastAsia"/>
        </w:rPr>
      </w:pPr>
      <w:r>
        <w:t>Customer profile should show core customer details, KYC status, segment and latest risk profile.</w:t>
      </w:r>
    </w:p>
    <w:p w:rsidR="00D43DD7" w:rsidRDefault="00F30227">
      <w:pPr>
        <w:pStyle w:val="ListBullet"/>
        <w:spacing w:after="40"/>
        <w:rPr>
          <w:rFonts w:hint="eastAsia"/>
        </w:rPr>
      </w:pPr>
      <w:r>
        <w:t>Provide clear empty/loading/error states; do not assume every customer has every data relationship.</w:t>
      </w:r>
    </w:p>
    <w:p w:rsidR="00D43DD7" w:rsidRDefault="00F30227">
      <w:pPr>
        <w:pStyle w:val="Heading2"/>
      </w:pPr>
      <w:r>
        <w:t>4.3 Portfolio Dashboard</w:t>
      </w:r>
    </w:p>
    <w:p w:rsidR="00D43DD7" w:rsidRDefault="00F30227">
      <w:pPr>
        <w:pStyle w:val="ListBullet"/>
        <w:spacing w:after="40"/>
        <w:rPr>
          <w:rFonts w:hint="eastAsia"/>
        </w:rPr>
      </w:pPr>
      <w:r>
        <w:t>Calculate total market value from the clean holdings snapshot and latest synthetic prices.</w:t>
      </w:r>
    </w:p>
    <w:p w:rsidR="00D43DD7" w:rsidRDefault="00F30227">
      <w:pPr>
        <w:pStyle w:val="ListBullet"/>
        <w:spacing w:after="40"/>
        <w:rPr>
          <w:rFonts w:hint="eastAsia"/>
        </w:rPr>
      </w:pPr>
      <w:r>
        <w:t>Show allocation by asset class; a chart is strongly encouraged.</w:t>
      </w:r>
    </w:p>
    <w:p w:rsidR="00D43DD7" w:rsidRDefault="00F30227">
      <w:pPr>
        <w:pStyle w:val="ListBullet"/>
        <w:spacing w:after="40"/>
        <w:rPr>
          <w:rFonts w:hint="eastAsia"/>
        </w:rPr>
      </w:pPr>
      <w:r>
        <w:t>Show per-position quantity, average cost, latest price, market value and unrealised gain/loss.</w:t>
      </w:r>
    </w:p>
    <w:p w:rsidR="00D43DD7" w:rsidRDefault="00F30227">
      <w:pPr>
        <w:pStyle w:val="ListBullet"/>
        <w:spacing w:after="40"/>
        <w:rPr>
          <w:rFonts w:hint="eastAsia"/>
        </w:rPr>
      </w:pPr>
      <w:r>
        <w:t>Show account-level and customer-level totals. The implementation should avoid doing all aggregation in browser JavaScript.</w:t>
      </w:r>
    </w:p>
    <w:p w:rsidR="00D43DD7" w:rsidRDefault="00F30227">
      <w:pPr>
        <w:pStyle w:val="ListBullet"/>
        <w:spacing w:after="40"/>
        <w:rPr>
          <w:rFonts w:hint="eastAsia"/>
        </w:rPr>
      </w:pPr>
      <w:r>
        <w:t>Display the price date and snapshot date so the user can understand data freshness.</w:t>
      </w:r>
    </w:p>
    <w:p w:rsidR="00D43DD7" w:rsidRDefault="00F30227">
      <w:pPr>
        <w:pStyle w:val="Heading2"/>
      </w:pPr>
      <w:r>
        <w:t>4.4 Transactions</w:t>
      </w:r>
    </w:p>
    <w:p w:rsidR="00D43DD7" w:rsidRDefault="00F30227">
      <w:pPr>
        <w:pStyle w:val="ListBullet"/>
        <w:spacing w:after="40"/>
        <w:rPr>
          <w:rFonts w:hint="eastAsia"/>
        </w:rPr>
      </w:pPr>
      <w:r>
        <w:t>Paginated transaction list with filters for date range, account, instrument and transaction type.</w:t>
      </w:r>
    </w:p>
    <w:p w:rsidR="00D43DD7" w:rsidRDefault="00F30227">
      <w:pPr>
        <w:pStyle w:val="ListBullet"/>
        <w:spacing w:after="40"/>
        <w:rPr>
          <w:rFonts w:hint="eastAsia"/>
        </w:rPr>
      </w:pPr>
      <w:r>
        <w:lastRenderedPageBreak/>
        <w:t>Backend pagination and filtering are required; loading the entire transaction table and filtering only in the browser is insufficient.</w:t>
      </w:r>
    </w:p>
    <w:p w:rsidR="00D43DD7" w:rsidRDefault="00F30227">
      <w:pPr>
        <w:pStyle w:val="ListBullet"/>
        <w:spacing w:after="40"/>
        <w:rPr>
          <w:rFonts w:hint="eastAsia"/>
        </w:rPr>
      </w:pPr>
      <w:r>
        <w:t xml:space="preserve">Reversed and pending transactions should be visually distinguishable.</w:t>
      </w:r>
    </w:p>
    <w:p w:rsidR="00D43DD7" w:rsidRDefault="00F30227">
      <w:pPr>
        <w:pStyle w:val="Heading2"/>
      </w:pPr>
      <w:r>
        <w:t>4.5 Goals</w:t>
      </w:r>
    </w:p>
    <w:p w:rsidR="00D43DD7" w:rsidRDefault="00F30227">
      <w:pPr>
        <w:pStyle w:val="ListBullet"/>
        <w:spacing w:after="40"/>
        <w:rPr>
          <w:rFonts w:hint="eastAsia"/>
        </w:rPr>
      </w:pPr>
      <w:r>
        <w:t>List the customer’s financial goals and show funded percentage = current_funded_amount / target_amount.</w:t>
      </w:r>
    </w:p>
    <w:p w:rsidR="00D43DD7" w:rsidRDefault="00F30227">
      <w:pPr>
        <w:pStyle w:val="ListBullet"/>
        <w:spacing w:after="40"/>
        <w:rPr>
          <w:rFonts w:hint="eastAsia"/>
        </w:rPr>
      </w:pPr>
      <w:r>
        <w:t>Allow creation and editing of goals with input validation and sensible error messages.</w:t>
      </w:r>
    </w:p>
    <w:p w:rsidR="00D43DD7" w:rsidRDefault="00F30227">
      <w:pPr>
        <w:pStyle w:val="ListBullet"/>
        <w:spacing w:after="40"/>
        <w:rPr>
          <w:rFonts w:hint="eastAsia"/>
        </w:rPr>
      </w:pPr>
      <w:r>
        <w:t>Highlight overdue or logically inconsistent goals if encountered.</w:t>
      </w:r>
    </w:p>
    <w:p w:rsidR="00D43DD7" w:rsidRDefault="00F30227">
      <w:pPr>
        <w:pStyle w:val="Heading2"/>
      </w:pPr>
      <w:r>
        <w:t>4.6 CSV Import / Data Quality</w:t>
      </w:r>
    </w:p>
    <w:p w:rsidR="00D43DD7" w:rsidRDefault="00F30227">
      <w:pPr>
        <w:pStyle w:val="ListBullet"/>
        <w:spacing w:after="40"/>
        <w:rPr>
          <w:rFonts w:hint="eastAsia"/>
        </w:rPr>
      </w:pPr>
      <w:r>
        <w:t>Implement at least one administrator import endpoint or UI workflow for CSV data. Transactions are the preferred example.</w:t>
      </w:r>
    </w:p>
    <w:p w:rsidR="00D43DD7" w:rsidRDefault="00F30227">
      <w:pPr>
        <w:pStyle w:val="ListBullet"/>
        <w:spacing w:after="40"/>
        <w:rPr>
          <w:rFonts w:hint="eastAsia"/>
        </w:rPr>
      </w:pPr>
      <w:r>
        <w:t>Imports should be idempotent or safely reject duplicates. Do not silently overwrite data without an explicit rule.</w:t>
      </w:r>
    </w:p>
    <w:p w:rsidR="00D43DD7" w:rsidRDefault="00F30227">
      <w:pPr>
        <w:pStyle w:val="ListBullet"/>
        <w:spacing w:after="40"/>
        <w:rPr>
          <w:rFonts w:hint="eastAsia"/>
        </w:rPr>
      </w:pPr>
      <w:r>
        <w:t>Validate foreign keys, dates, enumerations and numeric fields. Record or return rejected-row reasons.</w:t>
      </w:r>
    </w:p>
    <w:p w:rsidR="00D43DD7" w:rsidRDefault="00F30227">
      <w:pPr>
        <w:pStyle w:val="ListBullet"/>
        <w:spacing w:after="40"/>
        <w:rPr>
          <w:rFonts w:hint="eastAsia"/>
        </w:rPr>
      </w:pPr>
      <w:r>
        <w:t xml:space="preserve">The supplied data intentionally contains several anomalies. Identify them and explain your chosen handling in the architecture report.</w:t>
      </w:r>
    </w:p>
    <w:p w:rsidR="00D43DD7" w:rsidRDefault="00F30227">
      <w:pPr>
        <w:pStyle w:val="ListBullet"/>
        <w:spacing w:after="40"/>
        <w:rPr>
          <w:rFonts w:hint="eastAsia"/>
        </w:rPr>
      </w:pPr>
      <w:r>
        <w:t>Bonus: stage files first, then merge valid records into final tables inside a transaction.</w:t>
      </w:r>
    </w:p>
    <w:p w:rsidR="00D43DD7" w:rsidRDefault="00F30227">
      <w:pPr>
        <w:pStyle w:val="Heading1"/>
      </w:pPr>
      <w:r>
        <w:t>5. Minimum API Surface</w:t>
      </w:r>
    </w:p>
    <w:p w:rsidR="00D43DD7" w:rsidRDefault="00F30227">
      <w:pPr>
        <w:rPr>
          <w:rFonts w:hint="eastAsia"/>
        </w:rPr>
      </w:pPr>
      <w:r>
        <w:t>The exact naming may differ, but the submission should offer equivalent behaviour. Version the API (for example `/api/v1`).</w:t>
      </w:r>
    </w:p>
    <w:tbl>
      <w:tblPr>
        <w:tblStyle w:val="TableGrid"/>
        <w:tblW w:w="0" w:type="auto"/>
        <w:jc w:val="center"/>
        <w:tblLook w:val="04A0" w:firstRow="1" w:lastRow="0" w:firstColumn="1" w:lastColumn="0" w:noHBand="0" w:noVBand="1"/>
      </w:tblPr>
      <w:tblGrid>
        <w:gridCol w:w="1008"/>
        <w:gridCol w:w="3168"/>
        <w:gridCol w:w="5760"/>
      </w:tblGrid>
      <w:tr w:rsidR="00D43DD7">
        <w:trPr>
          <w:jc w:val="center"/>
        </w:trPr>
        <w:tc>
          <w:tcPr>
            <w:tcW w:w="1008" w:type="dxa"/>
            <w:shd w:val="clear" w:color="auto" w:fill="8A6A00"/>
            <w:vAlign w:val="center"/>
          </w:tcPr>
          <w:p w:rsidR="00D43DD7" w:rsidRDefault="00F30227">
            <w:pPr>
              <w:rPr>
                <w:rFonts w:hint="eastAsia"/>
              </w:rPr>
            </w:pPr>
            <w:r>
              <w:rPr>
                <w:b/>
                <w:color w:val="FFFFFF"/>
                <w:sz w:val="18"/>
              </w:rPr>
              <w:t>Method</w:t>
            </w:r>
          </w:p>
        </w:tc>
        <w:tc>
          <w:tcPr>
            <w:tcW w:w="3168" w:type="dxa"/>
            <w:shd w:val="clear" w:color="auto" w:fill="8A6A00"/>
            <w:vAlign w:val="center"/>
          </w:tcPr>
          <w:p w:rsidR="00D43DD7" w:rsidRDefault="00F30227">
            <w:pPr>
              <w:rPr>
                <w:rFonts w:hint="eastAsia"/>
              </w:rPr>
            </w:pPr>
            <w:r>
              <w:rPr>
                <w:b/>
                <w:color w:val="FFFFFF"/>
                <w:sz w:val="18"/>
              </w:rPr>
              <w:t>Example endpoint</w:t>
            </w:r>
          </w:p>
        </w:tc>
        <w:tc>
          <w:tcPr>
            <w:tcW w:w="5760" w:type="dxa"/>
            <w:shd w:val="clear" w:color="auto" w:fill="8A6A00"/>
            <w:vAlign w:val="center"/>
          </w:tcPr>
          <w:p w:rsidR="00D43DD7" w:rsidRDefault="00F30227">
            <w:pPr>
              <w:rPr>
                <w:rFonts w:hint="eastAsia"/>
              </w:rPr>
            </w:pPr>
            <w:r>
              <w:rPr>
                <w:b/>
                <w:color w:val="FFFFFF"/>
                <w:sz w:val="18"/>
              </w:rPr>
              <w:t>Required behaviour</w:t>
            </w:r>
          </w:p>
        </w:tc>
      </w:tr>
      <w:tr w:rsidR="00D43DD7">
        <w:trPr>
          <w:jc w:val="center"/>
        </w:trPr>
        <w:tc>
          <w:tcPr>
            <w:tcW w:w="1008" w:type="dxa"/>
            <w:vAlign w:val="center"/>
          </w:tcPr>
          <w:p w:rsidR="00D43DD7" w:rsidRDefault="00F30227">
            <w:pPr>
              <w:rPr>
                <w:rFonts w:hint="eastAsia"/>
              </w:rPr>
            </w:pPr>
            <w:r>
              <w:rPr>
                <w:sz w:val="17"/>
              </w:rPr>
              <w:t>POST</w:t>
            </w:r>
          </w:p>
        </w:tc>
        <w:tc>
          <w:tcPr>
            <w:tcW w:w="3168" w:type="dxa"/>
            <w:vAlign w:val="center"/>
          </w:tcPr>
          <w:p w:rsidR="00D43DD7" w:rsidRDefault="00F30227">
            <w:pPr>
              <w:rPr>
                <w:rFonts w:hint="eastAsia"/>
              </w:rPr>
            </w:pPr>
            <w:r>
              <w:rPr>
                <w:sz w:val="17"/>
              </w:rPr>
              <w:t>/auth/login</w:t>
            </w:r>
          </w:p>
        </w:tc>
        <w:tc>
          <w:tcPr>
            <w:tcW w:w="5760" w:type="dxa"/>
            <w:vAlign w:val="center"/>
          </w:tcPr>
          <w:p w:rsidR="00D43DD7" w:rsidRDefault="00F30227">
            <w:pPr>
              <w:rPr>
                <w:rFonts w:hint="eastAsia"/>
              </w:rPr>
            </w:pPr>
            <w:r>
              <w:rPr>
                <w:sz w:val="17"/>
              </w:rPr>
              <w:t>Authenticate demo user / establish session.</w:t>
            </w:r>
          </w:p>
        </w:tc>
      </w:tr>
      <w:tr w:rsidR="00D43DD7">
        <w:trPr>
          <w:jc w:val="center"/>
        </w:trPr>
        <w:tc>
          <w:tcPr>
            <w:tcW w:w="1008" w:type="dxa"/>
            <w:vAlign w:val="center"/>
          </w:tcPr>
          <w:p w:rsidR="00D43DD7" w:rsidRDefault="00F30227">
            <w:pPr>
              <w:rPr>
                <w:rFonts w:hint="eastAsia"/>
              </w:rPr>
            </w:pPr>
            <w:r>
              <w:rPr>
                <w:sz w:val="17"/>
              </w:rPr>
              <w:t>GET</w:t>
            </w:r>
          </w:p>
        </w:tc>
        <w:tc>
          <w:tcPr>
            <w:tcW w:w="3168" w:type="dxa"/>
            <w:vAlign w:val="center"/>
          </w:tcPr>
          <w:p w:rsidR="00D43DD7" w:rsidRDefault="00F30227">
            <w:pPr>
              <w:rPr>
                <w:rFonts w:hint="eastAsia"/>
              </w:rPr>
            </w:pPr>
            <w:r>
              <w:rPr>
                <w:sz w:val="17"/>
              </w:rPr>
              <w:t>/customers</w:t>
            </w:r>
          </w:p>
        </w:tc>
        <w:tc>
          <w:tcPr>
            <w:tcW w:w="5760" w:type="dxa"/>
            <w:vAlign w:val="center"/>
          </w:tcPr>
          <w:p w:rsidR="00D43DD7" w:rsidRDefault="00F30227">
            <w:pPr>
              <w:rPr>
                <w:rFonts w:hint="eastAsia"/>
              </w:rPr>
            </w:pPr>
            <w:r>
              <w:rPr>
                <w:sz w:val="17"/>
              </w:rPr>
              <w:t>Search, filter and paginate customers.</w:t>
            </w:r>
          </w:p>
        </w:tc>
      </w:tr>
      <w:tr w:rsidR="00D43DD7">
        <w:trPr>
          <w:jc w:val="center"/>
        </w:trPr>
        <w:tc>
          <w:tcPr>
            <w:tcW w:w="1008" w:type="dxa"/>
            <w:vAlign w:val="center"/>
          </w:tcPr>
          <w:p w:rsidR="00D43DD7" w:rsidRDefault="00F30227">
            <w:pPr>
              <w:rPr>
                <w:rFonts w:hint="eastAsia"/>
              </w:rPr>
            </w:pPr>
            <w:r>
              <w:rPr>
                <w:sz w:val="17"/>
              </w:rPr>
              <w:t>GET</w:t>
            </w:r>
          </w:p>
        </w:tc>
        <w:tc>
          <w:tcPr>
            <w:tcW w:w="3168" w:type="dxa"/>
            <w:vAlign w:val="center"/>
          </w:tcPr>
          <w:p w:rsidR="00D43DD7" w:rsidRDefault="00F30227">
            <w:pPr>
              <w:rPr>
                <w:rFonts w:hint="eastAsia"/>
              </w:rPr>
            </w:pPr>
            <w:r>
              <w:rPr>
                <w:sz w:val="17"/>
              </w:rPr>
              <w:t>/customers/{id}</w:t>
            </w:r>
          </w:p>
        </w:tc>
        <w:tc>
          <w:tcPr>
            <w:tcW w:w="5760" w:type="dxa"/>
            <w:vAlign w:val="center"/>
          </w:tcPr>
          <w:p w:rsidR="00D43DD7" w:rsidRDefault="00F30227">
            <w:pPr>
              <w:rPr>
                <w:rFonts w:hint="eastAsia"/>
              </w:rPr>
            </w:pPr>
            <w:r>
              <w:rPr>
                <w:sz w:val="17"/>
              </w:rPr>
              <w:t>Customer profile + latest risk summary.</w:t>
            </w:r>
          </w:p>
        </w:tc>
      </w:tr>
      <w:tr w:rsidR="00D43DD7">
        <w:trPr>
          <w:jc w:val="center"/>
        </w:trPr>
        <w:tc>
          <w:tcPr>
            <w:tcW w:w="1008" w:type="dxa"/>
            <w:vAlign w:val="center"/>
          </w:tcPr>
          <w:p w:rsidR="00D43DD7" w:rsidRDefault="00F30227">
            <w:pPr>
              <w:rPr>
                <w:rFonts w:hint="eastAsia"/>
              </w:rPr>
            </w:pPr>
            <w:r>
              <w:rPr>
                <w:sz w:val="17"/>
              </w:rPr>
              <w:t>GET</w:t>
            </w:r>
          </w:p>
        </w:tc>
        <w:tc>
          <w:tcPr>
            <w:tcW w:w="3168" w:type="dxa"/>
            <w:vAlign w:val="center"/>
          </w:tcPr>
          <w:p w:rsidR="00D43DD7" w:rsidRDefault="00F30227">
            <w:pPr>
              <w:rPr>
                <w:rFonts w:hint="eastAsia"/>
              </w:rPr>
            </w:pPr>
            <w:r>
              <w:rPr>
                <w:sz w:val="17"/>
              </w:rPr>
              <w:t>/customers/{id}/portfolio</w:t>
            </w:r>
          </w:p>
        </w:tc>
        <w:tc>
          <w:tcPr>
            <w:tcW w:w="5760" w:type="dxa"/>
            <w:vAlign w:val="center"/>
          </w:tcPr>
          <w:p w:rsidR="00D43DD7" w:rsidRDefault="00F30227">
            <w:pPr>
              <w:rPr>
                <w:rFonts w:hint="eastAsia"/>
              </w:rPr>
            </w:pPr>
            <w:r>
              <w:rPr>
                <w:sz w:val="17"/>
              </w:rPr>
              <w:t>Customer/account totals, asset allocation and positions.</w:t>
            </w:r>
          </w:p>
        </w:tc>
      </w:tr>
      <w:tr w:rsidR="00D43DD7">
        <w:trPr>
          <w:jc w:val="center"/>
        </w:trPr>
        <w:tc>
          <w:tcPr>
            <w:tcW w:w="1008" w:type="dxa"/>
            <w:vAlign w:val="center"/>
          </w:tcPr>
          <w:p w:rsidR="00D43DD7" w:rsidRDefault="00F30227">
            <w:pPr>
              <w:rPr>
                <w:rFonts w:hint="eastAsia"/>
              </w:rPr>
            </w:pPr>
            <w:r>
              <w:rPr>
                <w:sz w:val="17"/>
              </w:rPr>
              <w:t>GET</w:t>
            </w:r>
          </w:p>
        </w:tc>
        <w:tc>
          <w:tcPr>
            <w:tcW w:w="3168" w:type="dxa"/>
            <w:vAlign w:val="center"/>
          </w:tcPr>
          <w:p w:rsidR="00D43DD7" w:rsidRDefault="00F30227">
            <w:pPr>
              <w:rPr>
                <w:rFonts w:hint="eastAsia"/>
              </w:rPr>
            </w:pPr>
            <w:r>
              <w:rPr>
                <w:sz w:val="17"/>
              </w:rPr>
              <w:t>/customers/{id}/transactions</w:t>
            </w:r>
          </w:p>
        </w:tc>
        <w:tc>
          <w:tcPr>
            <w:tcW w:w="5760" w:type="dxa"/>
            <w:vAlign w:val="center"/>
          </w:tcPr>
          <w:p w:rsidR="00D43DD7" w:rsidRDefault="00F30227">
            <w:pPr>
              <w:rPr>
                <w:rFonts w:hint="eastAsia"/>
              </w:rPr>
            </w:pPr>
            <w:r>
              <w:rPr>
                <w:sz w:val="17"/>
              </w:rPr>
              <w:t>Server-side filters, sorting and pagination.</w:t>
            </w:r>
          </w:p>
        </w:tc>
      </w:tr>
      <w:tr w:rsidR="00D43DD7">
        <w:trPr>
          <w:jc w:val="center"/>
        </w:trPr>
        <w:tc>
          <w:tcPr>
            <w:tcW w:w="1008" w:type="dxa"/>
            <w:vAlign w:val="center"/>
          </w:tcPr>
          <w:p w:rsidR="00D43DD7" w:rsidRDefault="00F30227">
            <w:pPr>
              <w:rPr>
                <w:rFonts w:hint="eastAsia"/>
              </w:rPr>
            </w:pPr>
            <w:r>
              <w:rPr>
                <w:sz w:val="17"/>
              </w:rPr>
              <w:t>GET</w:t>
            </w:r>
          </w:p>
        </w:tc>
        <w:tc>
          <w:tcPr>
            <w:tcW w:w="3168" w:type="dxa"/>
            <w:vAlign w:val="center"/>
          </w:tcPr>
          <w:p w:rsidR="00D43DD7" w:rsidRDefault="00F30227">
            <w:pPr>
              <w:rPr>
                <w:rFonts w:hint="eastAsia"/>
              </w:rPr>
            </w:pPr>
            <w:r>
              <w:rPr>
                <w:sz w:val="17"/>
              </w:rPr>
              <w:t>/customers/{id}/goals</w:t>
            </w:r>
          </w:p>
        </w:tc>
        <w:tc>
          <w:tcPr>
            <w:tcW w:w="5760" w:type="dxa"/>
            <w:vAlign w:val="center"/>
          </w:tcPr>
          <w:p w:rsidR="00D43DD7" w:rsidRDefault="00F30227">
            <w:pPr>
              <w:rPr>
                <w:rFonts w:hint="eastAsia"/>
              </w:rPr>
            </w:pPr>
            <w:r>
              <w:rPr>
                <w:sz w:val="17"/>
              </w:rPr>
              <w:t>List goals and funded percentages.</w:t>
            </w:r>
          </w:p>
        </w:tc>
      </w:tr>
      <w:tr w:rsidR="00D43DD7">
        <w:trPr>
          <w:jc w:val="center"/>
        </w:trPr>
        <w:tc>
          <w:tcPr>
            <w:tcW w:w="1008" w:type="dxa"/>
            <w:vAlign w:val="center"/>
          </w:tcPr>
          <w:p w:rsidR="00D43DD7" w:rsidRDefault="00F30227">
            <w:pPr>
              <w:rPr>
                <w:rFonts w:hint="eastAsia"/>
              </w:rPr>
            </w:pPr>
            <w:r>
              <w:rPr>
                <w:sz w:val="17"/>
              </w:rPr>
              <w:t>POST</w:t>
            </w:r>
          </w:p>
        </w:tc>
        <w:tc>
          <w:tcPr>
            <w:tcW w:w="3168" w:type="dxa"/>
            <w:vAlign w:val="center"/>
          </w:tcPr>
          <w:p w:rsidR="00D43DD7" w:rsidRDefault="00F30227">
            <w:pPr>
              <w:rPr>
                <w:rFonts w:hint="eastAsia"/>
              </w:rPr>
            </w:pPr>
            <w:r>
              <w:rPr>
                <w:sz w:val="17"/>
              </w:rPr>
              <w:t>/customers/{id}/goals</w:t>
            </w:r>
          </w:p>
        </w:tc>
        <w:tc>
          <w:tcPr>
            <w:tcW w:w="5760" w:type="dxa"/>
            <w:vAlign w:val="center"/>
          </w:tcPr>
          <w:p w:rsidR="00D43DD7" w:rsidRDefault="00F30227">
            <w:pPr>
              <w:rPr>
                <w:rFonts w:hint="eastAsia"/>
              </w:rPr>
            </w:pPr>
            <w:r>
              <w:rPr>
                <w:sz w:val="17"/>
              </w:rPr>
              <w:t>Create a validated goal.</w:t>
            </w:r>
          </w:p>
        </w:tc>
      </w:tr>
      <w:tr w:rsidR="00D43DD7">
        <w:trPr>
          <w:jc w:val="center"/>
        </w:trPr>
        <w:tc>
          <w:tcPr>
            <w:tcW w:w="1008" w:type="dxa"/>
            <w:vAlign w:val="center"/>
          </w:tcPr>
          <w:p w:rsidR="00D43DD7" w:rsidRDefault="00F30227">
            <w:pPr>
              <w:rPr>
                <w:rFonts w:hint="eastAsia"/>
              </w:rPr>
            </w:pPr>
            <w:r>
              <w:rPr>
                <w:sz w:val="17"/>
              </w:rPr>
              <w:t>PATCH</w:t>
            </w:r>
          </w:p>
        </w:tc>
        <w:tc>
          <w:tcPr>
            <w:tcW w:w="3168" w:type="dxa"/>
            <w:vAlign w:val="center"/>
          </w:tcPr>
          <w:p w:rsidR="00D43DD7" w:rsidRDefault="00F30227">
            <w:pPr>
              <w:rPr>
                <w:rFonts w:hint="eastAsia"/>
              </w:rPr>
            </w:pPr>
            <w:r>
              <w:rPr>
                <w:sz w:val="17"/>
              </w:rPr>
              <w:t>/goals/{goalId}</w:t>
            </w:r>
          </w:p>
        </w:tc>
        <w:tc>
          <w:tcPr>
            <w:tcW w:w="5760" w:type="dxa"/>
            <w:vAlign w:val="center"/>
          </w:tcPr>
          <w:p w:rsidR="00D43DD7" w:rsidRDefault="00F30227">
            <w:pPr>
              <w:rPr>
                <w:rFonts w:hint="eastAsia"/>
              </w:rPr>
            </w:pPr>
            <w:r>
              <w:rPr>
                <w:sz w:val="17"/>
              </w:rPr>
              <w:t>Edit selected goal fields.</w:t>
            </w:r>
          </w:p>
        </w:tc>
      </w:tr>
      <w:tr w:rsidR="00D43DD7">
        <w:trPr>
          <w:jc w:val="center"/>
        </w:trPr>
        <w:tc>
          <w:tcPr>
            <w:tcW w:w="1008" w:type="dxa"/>
            <w:vAlign w:val="center"/>
          </w:tcPr>
          <w:p w:rsidR="00D43DD7" w:rsidRDefault="00F30227">
            <w:pPr>
              <w:rPr>
                <w:rFonts w:hint="eastAsia"/>
              </w:rPr>
            </w:pPr>
            <w:r>
              <w:rPr>
                <w:sz w:val="17"/>
              </w:rPr>
              <w:t>POST</w:t>
            </w:r>
          </w:p>
        </w:tc>
        <w:tc>
          <w:tcPr>
            <w:tcW w:w="3168" w:type="dxa"/>
            <w:vAlign w:val="center"/>
          </w:tcPr>
          <w:p w:rsidR="00D43DD7" w:rsidRDefault="00F30227">
            <w:pPr>
              <w:rPr>
                <w:rFonts w:hint="eastAsia"/>
              </w:rPr>
            </w:pPr>
            <w:r>
              <w:rPr>
                <w:sz w:val="17"/>
              </w:rPr>
              <w:t>/admin/imports/transactions</w:t>
            </w:r>
          </w:p>
        </w:tc>
        <w:tc>
          <w:tcPr>
            <w:tcW w:w="5760" w:type="dxa"/>
            <w:vAlign w:val="center"/>
          </w:tcPr>
          <w:p w:rsidR="00D43DD7" w:rsidRDefault="00F30227">
            <w:pPr>
              <w:rPr>
                <w:rFonts w:hint="eastAsia"/>
              </w:rPr>
            </w:pPr>
            <w:r>
              <w:rPr>
                <w:sz w:val="17"/>
              </w:rPr>
              <w:t>Validate/import CSV; return counts and rejected rows.</w:t>
            </w:r>
          </w:p>
        </w:tc>
      </w:tr>
      <w:tr w:rsidR="00D43DD7">
        <w:trPr>
          <w:jc w:val="center"/>
        </w:trPr>
        <w:tc>
          <w:tcPr>
            <w:tcW w:w="1008" w:type="dxa"/>
            <w:vAlign w:val="center"/>
          </w:tcPr>
          <w:p w:rsidR="00D43DD7" w:rsidRDefault="00F30227">
            <w:pPr>
              <w:rPr>
                <w:rFonts w:hint="eastAsia"/>
              </w:rPr>
            </w:pPr>
            <w:r>
              <w:rPr>
                <w:sz w:val="17"/>
              </w:rPr>
              <w:t>GET</w:t>
            </w:r>
          </w:p>
        </w:tc>
        <w:tc>
          <w:tcPr>
            <w:tcW w:w="3168" w:type="dxa"/>
            <w:vAlign w:val="center"/>
          </w:tcPr>
          <w:p w:rsidR="00D43DD7" w:rsidRDefault="00F30227">
            <w:pPr>
              <w:rPr>
                <w:rFonts w:hint="eastAsia"/>
              </w:rPr>
            </w:pPr>
            <w:r>
              <w:rPr>
                <w:sz w:val="17"/>
              </w:rPr>
              <w:t>/health</w:t>
            </w:r>
          </w:p>
        </w:tc>
        <w:tc>
          <w:tcPr>
            <w:tcW w:w="5760" w:type="dxa"/>
            <w:vAlign w:val="center"/>
          </w:tcPr>
          <w:p w:rsidR="00D43DD7" w:rsidRDefault="00F30227">
            <w:pPr>
              <w:rPr>
                <w:rFonts w:hint="eastAsia"/>
              </w:rPr>
            </w:pPr>
            <w:r>
              <w:rPr>
                <w:sz w:val="17"/>
              </w:rPr>
              <w:t>Liveness/readiness information without exposing secrets.</w:t>
            </w:r>
          </w:p>
        </w:tc>
      </w:tr>
    </w:tbl>
    <w:p w:rsidR="00D43DD7" w:rsidRDefault="00F30227">
      <w:pPr>
        <w:rPr>
          <w:rFonts w:hint="eastAsia"/>
        </w:rPr>
      </w:pPr>
      <w:r>
        <w:t>API documentation: publish OpenAPI/Swagger or an equivalent machine-readable specification. Include example requests/responses for at least the portfolio and import endpoints.</w:t>
      </w:r>
    </w:p>
    <w:p w:rsidR="00D43DD7" w:rsidRDefault="00F30227">
      <w:pPr>
        <w:pStyle w:val="Heading1"/>
      </w:pPr>
      <w:r>
        <w:t>6. PostgreSQL Requirements</w:t>
      </w:r>
    </w:p>
    <w:p w:rsidR="00D43DD7" w:rsidRDefault="00F30227">
      <w:pPr>
        <w:pStyle w:val="ListBullet"/>
        <w:spacing w:after="40"/>
        <w:rPr>
          <w:rFonts w:hint="eastAsia"/>
        </w:rPr>
      </w:pPr>
      <w:r>
        <w:t>Create an explicit relational schema. Use primary keys, foreign keys, suitable data types, NOT NULL constraints, unique constraints and CHECK constraints where appropriate.</w:t>
      </w:r>
    </w:p>
    <w:p w:rsidR="00D43DD7" w:rsidRDefault="00F30227">
      <w:pPr>
        <w:pStyle w:val="ListBullet"/>
        <w:spacing w:after="40"/>
        <w:rPr>
          <w:rFonts w:hint="eastAsia"/>
        </w:rPr>
      </w:pPr>
      <w:r>
        <w:t>Use migrations. The reviewer should be able to create the schema from a clean database using documented commands.</w:t>
      </w:r>
    </w:p>
    <w:p w:rsidR="00D43DD7" w:rsidRDefault="00F30227">
      <w:pPr>
        <w:pStyle w:val="ListBullet"/>
        <w:spacing w:after="40"/>
        <w:rPr>
          <w:rFonts w:hint="eastAsia"/>
        </w:rPr>
      </w:pPr>
      <w:r>
        <w:t>Create practical indexes based on query patterns, not indexes on every column. Be prepared to show and explain at least one `EXPLAIN (ANALYZE, BUFFERS)` result.</w:t>
      </w:r>
    </w:p>
    <w:p w:rsidR="00D43DD7" w:rsidRDefault="00F30227">
      <w:pPr>
        <w:pStyle w:val="ListBullet"/>
        <w:spacing w:after="40"/>
        <w:rPr>
          <w:rFonts w:hint="eastAsia"/>
        </w:rPr>
      </w:pPr>
      <w:r>
        <w:t>Use parameterised queries or a well-configured ORM/query builder. Avoid SQL injection risks.</w:t>
      </w:r>
    </w:p>
    <w:p w:rsidR="00D43DD7" w:rsidRDefault="00F30227">
      <w:pPr>
        <w:pStyle w:val="ListBullet"/>
        <w:spacing w:after="40"/>
        <w:rPr>
          <w:rFonts w:hint="eastAsia"/>
        </w:rPr>
      </w:pPr>
      <w:r>
        <w:t>Use database transactions for multi-step writes/import merges.</w:t>
      </w:r>
    </w:p>
    <w:p w:rsidR="00D43DD7" w:rsidRDefault="00F30227">
      <w:pPr>
        <w:pStyle w:val="ListBullet"/>
        <w:spacing w:after="40"/>
        <w:rPr>
          <w:rFonts w:hint="eastAsia"/>
        </w:rPr>
      </w:pPr>
      <w:r>
        <w:t>Provide at least one useful view or query layer for portfolio aggregation, monthly net flows, asset allocation, or reconciliation exceptions.</w:t>
      </w:r>
    </w:p>
    <w:p w:rsidR="00D43DD7" w:rsidRDefault="00F30227">
      <w:pPr>
        <w:pStyle w:val="ListBullet"/>
        <w:spacing w:after="40"/>
        <w:rPr>
          <w:rFonts w:hint="eastAsia"/>
        </w:rPr>
      </w:pPr>
      <w:r>
        <w:t xml:space="preserve">Document how you would manage connection pooling, backups, migration rollback and production credentials.</w:t>
      </w:r>
    </w:p>
    <w:p w:rsidR="00D43DD7" w:rsidRDefault="00F30227">
      <w:pPr>
        <w:pStyle w:val="Heading2"/>
      </w:pPr>
      <w:r>
        <w:t>6.1 SQL Tasks the reviewer may ask you to demonstrate</w:t>
      </w:r>
    </w:p>
    <w:p w:rsidR="00D43DD7" w:rsidRDefault="00F30227">
      <w:pPr>
        <w:pStyle w:val="ListNumber"/>
        <w:spacing w:after="40"/>
        <w:rPr>
          <w:rFonts w:hint="eastAsia"/>
        </w:rPr>
      </w:pPr>
      <w:r>
        <w:t>Top 10 customers by current snapshot AUM.</w:t>
      </w:r>
    </w:p>
    <w:p w:rsidR="00D43DD7" w:rsidRDefault="00F30227">
      <w:pPr>
        <w:pStyle w:val="ListNumber"/>
        <w:spacing w:after="40"/>
        <w:rPr>
          <w:rFonts w:hint="eastAsia"/>
        </w:rPr>
      </w:pPr>
      <w:r>
        <w:t>Asset-class allocation for one customer and for the whole dataset.</w:t>
      </w:r>
    </w:p>
    <w:p w:rsidR="00D43DD7" w:rsidRDefault="00F30227">
      <w:pPr>
        <w:pStyle w:val="ListNumber"/>
        <w:spacing w:after="40"/>
        <w:rPr>
          <w:rFonts w:hint="eastAsia"/>
        </w:rPr>
      </w:pPr>
      <w:r>
        <w:lastRenderedPageBreak/>
        <w:t>Monthly BUY/SELL net cash flow for the last 12 months.</w:t>
      </w:r>
    </w:p>
    <w:p w:rsidR="00D43DD7" w:rsidRDefault="00F30227">
      <w:pPr>
        <w:pStyle w:val="ListNumber"/>
        <w:spacing w:after="40"/>
        <w:rPr>
          <w:rFonts w:hint="eastAsia"/>
        </w:rPr>
      </w:pPr>
      <w:r>
        <w:t xml:space="preserve">Top instruments by number of distinct holders.</w:t>
      </w:r>
    </w:p>
    <w:p w:rsidR="00D43DD7" w:rsidRDefault="00F30227">
      <w:pPr>
        <w:pStyle w:val="ListNumber"/>
        <w:spacing w:after="40"/>
        <w:rPr>
          <w:rFonts w:hint="eastAsia"/>
        </w:rPr>
      </w:pPr>
      <w:r>
        <w:t>Customers with high-priority goals below 25% funded.</w:t>
      </w:r>
    </w:p>
    <w:p w:rsidR="00D43DD7" w:rsidRDefault="00F30227">
      <w:pPr>
        <w:pStyle w:val="ListNumber"/>
        <w:spacing w:after="40"/>
        <w:rPr>
          <w:rFonts w:hint="eastAsia"/>
        </w:rPr>
      </w:pPr>
      <w:r>
        <w:t>Data-quality/reconciliation exceptions such as duplicate positions, duplicate transaction IDs or invalid references.</w:t>
      </w:r>
    </w:p>
    <w:p w:rsidR="00D43DD7" w:rsidRDefault="00F30227">
      <w:pPr>
        <w:pStyle w:val="Heading1"/>
      </w:pPr>
      <w:r>
        <w:t>7. Frontend Requirements</w:t>
      </w:r>
    </w:p>
    <w:p w:rsidR="00D43DD7" w:rsidRDefault="00F30227">
      <w:pPr>
        <w:pStyle w:val="ListBullet"/>
        <w:spacing w:after="40"/>
        <w:rPr>
          <w:rFonts w:hint="eastAsia"/>
        </w:rPr>
      </w:pPr>
      <w:r>
        <w:t>Use a modern framework such as React/Next.js, Vue/Nuxt, Angular or equivalent.</w:t>
      </w:r>
    </w:p>
    <w:p w:rsidR="00D43DD7" w:rsidRDefault="00F30227">
      <w:pPr>
        <w:pStyle w:val="ListBullet"/>
        <w:spacing w:after="40"/>
        <w:rPr>
          <w:rFonts w:hint="eastAsia"/>
        </w:rPr>
      </w:pPr>
      <w:r>
        <w:t>Provide a clean dashboard that is usable at desktop and tablet widths; basic mobile responsiveness is expected.</w:t>
      </w:r>
    </w:p>
    <w:p w:rsidR="00D43DD7" w:rsidRDefault="00F30227">
      <w:pPr>
        <w:pStyle w:val="ListBullet"/>
        <w:spacing w:after="40"/>
        <w:rPr>
          <w:rFonts w:hint="eastAsia"/>
        </w:rPr>
      </w:pPr>
      <w:r>
        <w:t>Use reusable components rather than a single monolithic page.</w:t>
      </w:r>
    </w:p>
    <w:p w:rsidR="00D43DD7" w:rsidRDefault="00F30227">
      <w:pPr>
        <w:pStyle w:val="ListBullet"/>
        <w:spacing w:after="40"/>
        <w:rPr>
          <w:rFonts w:hint="eastAsia"/>
        </w:rPr>
      </w:pPr>
      <w:r>
        <w:t xml:space="preserve">Charts should have labels/tooltips and accessible fallback text where practical.</w:t>
      </w:r>
    </w:p>
    <w:p w:rsidR="00D43DD7" w:rsidRDefault="00F30227">
      <w:pPr>
        <w:pStyle w:val="ListBullet"/>
        <w:spacing w:after="40"/>
        <w:rPr>
          <w:rFonts w:hint="eastAsia"/>
        </w:rPr>
      </w:pPr>
      <w:r>
        <w:t>Large tables should support pagination and avoid unnecessary re-renders.</w:t>
      </w:r>
    </w:p>
    <w:p w:rsidR="00D43DD7" w:rsidRDefault="00F30227">
      <w:pPr>
        <w:pStyle w:val="ListBullet"/>
        <w:spacing w:after="40"/>
        <w:rPr>
          <w:rFonts w:hint="eastAsia"/>
        </w:rPr>
      </w:pPr>
      <w:r>
        <w:t>Handle API loading, empty, validation and failure states intentionally.</w:t>
      </w:r>
    </w:p>
    <w:p w:rsidR="00D43DD7" w:rsidRDefault="00F30227">
      <w:pPr>
        <w:pStyle w:val="ListBullet"/>
        <w:spacing w:after="40"/>
        <w:rPr>
          <w:rFonts w:hint="eastAsia"/>
        </w:rPr>
      </w:pPr>
      <w:r>
        <w:t>No requirement for pixel-perfect visual design, but spacing, typography, hierarchy and consistency will be assessed.</w:t>
      </w:r>
    </w:p>
    <w:p w:rsidR="00D43DD7" w:rsidRDefault="00F30227">
      <w:pPr>
        <w:pStyle w:val="Heading1"/>
      </w:pPr>
      <w:r>
        <w:t>8. Local Hosting and CI/CD</w:t>
      </w:r>
    </w:p>
    <w:p w:rsidR="00D43DD7" w:rsidRDefault="00F30227">
      <w:pPr>
        <w:rPr>
          <w:rFonts w:hint="eastAsia"/>
        </w:rPr>
      </w:pPr>
      <w:r>
        <w:t xml:space="preserve">The finished solution must be hosted and run locally. Cloud hosting and public URLs are not required. The local setup must be reproducible from the README, and the candidate should explain how it would map to a production deployment.</w:t>
      </w:r>
    </w:p>
    <w:tbl>
      <w:tblPr>
        <w:tblStyle w:val="TableGrid"/>
        <w:tblW w:w="0" w:type="auto"/>
        <w:jc w:val="center"/>
        <w:tblLook w:val="04A0" w:firstRow="1" w:lastRow="0" w:firstColumn="1" w:lastColumn="0" w:noHBand="0" w:noVBand="1"/>
      </w:tblPr>
      <w:tblGrid>
        <w:gridCol w:w="1872"/>
        <w:gridCol w:w="8064"/>
      </w:tblGrid>
      <w:tr w:rsidR="00D43DD7">
        <w:trPr>
          <w:jc w:val="center"/>
        </w:trPr>
        <w:tc>
          <w:tcPr>
            <w:tcW w:w="1872" w:type="dxa"/>
            <w:shd w:val="clear" w:color="auto" w:fill="8A6A00"/>
            <w:vAlign w:val="center"/>
          </w:tcPr>
          <w:p w:rsidR="00D43DD7" w:rsidRDefault="00F30227">
            <w:pPr>
              <w:rPr>
                <w:rFonts w:hint="eastAsia"/>
              </w:rPr>
            </w:pPr>
            <w:r>
              <w:rPr>
                <w:b/>
                <w:color w:val="FFFFFF"/>
                <w:sz w:val="18"/>
              </w:rPr>
              <w:t>Layer</w:t>
            </w:r>
          </w:p>
        </w:tc>
        <w:tc>
          <w:tcPr>
            <w:tcW w:w="8064" w:type="dxa"/>
            <w:shd w:val="clear" w:color="auto" w:fill="8A6A00"/>
            <w:vAlign w:val="center"/>
          </w:tcPr>
          <w:p w:rsidR="00D43DD7" w:rsidRDefault="00F30227">
            <w:pPr>
              <w:rPr>
                <w:rFonts w:hint="eastAsia"/>
              </w:rPr>
            </w:pPr>
            <w:r>
              <w:rPr>
                <w:b/>
                <w:color w:val="FFFFFF"/>
                <w:sz w:val="18"/>
              </w:rPr>
              <w:t>Local setup / expectation</w:t>
            </w:r>
          </w:p>
        </w:tc>
      </w:tr>
      <w:tr w:rsidR="00D43DD7">
        <w:trPr>
          <w:jc w:val="center"/>
        </w:trPr>
        <w:tc>
          <w:tcPr>
            <w:tcW w:w="1872" w:type="dxa"/>
            <w:vAlign w:val="center"/>
          </w:tcPr>
          <w:p w:rsidR="00D43DD7" w:rsidRDefault="00F30227">
            <w:pPr>
              <w:rPr>
                <w:rFonts w:hint="eastAsia"/>
              </w:rPr>
            </w:pPr>
            <w:r>
              <w:rPr>
                <w:sz w:val="17"/>
              </w:rPr>
              <w:t>Frontend</w:t>
            </w:r>
          </w:p>
        </w:tc>
        <w:tc>
          <w:tcPr>
            <w:tcW w:w="8064" w:type="dxa"/>
            <w:vAlign w:val="center"/>
          </w:tcPr>
          <w:p w:rsidR="00D43DD7" w:rsidRDefault="00F30227">
            <w:pPr>
              <w:rPr>
                <w:rFonts w:hint="eastAsia"/>
              </w:rPr>
            </w:pPr>
            <w:r>
              <w:rPr>
                <w:sz w:val="17"/>
              </w:rPr>
              <w:t>Runs locally as a dev server or a locally served production build (e.g. npm run dev / npm run build + preview) at http://localhost:&lt;port&gt;.</w:t>
            </w:r>
          </w:p>
        </w:tc>
      </w:tr>
      <w:tr w:rsidR="00D43DD7">
        <w:trPr>
          <w:jc w:val="center"/>
        </w:trPr>
        <w:tc>
          <w:tcPr>
            <w:tcW w:w="1872" w:type="dxa"/>
            <w:vAlign w:val="center"/>
          </w:tcPr>
          <w:p w:rsidR="00D43DD7" w:rsidRDefault="00F30227">
            <w:pPr>
              <w:rPr>
                <w:rFonts w:hint="eastAsia"/>
              </w:rPr>
            </w:pPr>
            <w:r>
              <w:rPr>
                <w:sz w:val="17"/>
              </w:rPr>
              <w:t>Backend API</w:t>
            </w:r>
          </w:p>
        </w:tc>
        <w:tc>
          <w:tcPr>
            <w:tcW w:w="8064" w:type="dxa"/>
            <w:vAlign w:val="center"/>
          </w:tcPr>
          <w:p w:rsidR="00D43DD7" w:rsidRDefault="00F30227">
            <w:pPr>
              <w:rPr>
                <w:rFonts w:hint="eastAsia"/>
              </w:rPr>
            </w:pPr>
            <w:r>
              <w:rPr>
                <w:sz w:val="17"/>
              </w:rPr>
              <w:t>Runs locally at http://localhost:&lt;port&gt;/api/v1 with Swagger/OpenAPI UI reachable locally. Any stack (Node, Python, Java, Go).</w:t>
            </w:r>
          </w:p>
        </w:tc>
      </w:tr>
      <w:tr w:rsidR="00D43DD7">
        <w:trPr>
          <w:jc w:val="center"/>
        </w:trPr>
        <w:tc>
          <w:tcPr>
            <w:tcW w:w="1872" w:type="dxa"/>
            <w:vAlign w:val="center"/>
          </w:tcPr>
          <w:p w:rsidR="00D43DD7" w:rsidRDefault="00F30227">
            <w:pPr>
              <w:rPr>
                <w:rFonts w:hint="eastAsia"/>
              </w:rPr>
            </w:pPr>
            <w:r>
              <w:rPr>
                <w:sz w:val="17"/>
              </w:rPr>
              <w:t>PostgreSQL</w:t>
            </w:r>
          </w:p>
        </w:tc>
        <w:tc>
          <w:tcPr>
            <w:tcW w:w="8064" w:type="dxa"/>
            <w:vAlign w:val="center"/>
          </w:tcPr>
          <w:p w:rsidR="00D43DD7" w:rsidRDefault="00F30227">
            <w:pPr>
              <w:rPr>
                <w:rFonts w:hint="eastAsia"/>
              </w:rPr>
            </w:pPr>
            <w:r>
              <w:rPr>
                <w:sz w:val="17"/>
              </w:rPr>
              <w:t>Local PostgreSQL instance (native install or Docker container). Schema must be created from a clean database using migrations, then seeded from the supplied CSVs.</w:t>
            </w:r>
          </w:p>
        </w:tc>
      </w:tr>
      <w:tr w:rsidR="00D43DD7">
        <w:trPr>
          <w:jc w:val="center"/>
        </w:trPr>
        <w:tc>
          <w:tcPr>
            <w:tcW w:w="1872" w:type="dxa"/>
            <w:vAlign w:val="center"/>
          </w:tcPr>
          <w:p w:rsidR="00D43DD7" w:rsidRDefault="00F30227">
            <w:pPr>
              <w:rPr>
                <w:rFonts w:hint="eastAsia"/>
              </w:rPr>
            </w:pPr>
            <w:r>
              <w:rPr>
                <w:sz w:val="17"/>
              </w:rPr>
              <w:t>Orchestration</w:t>
            </w:r>
          </w:p>
        </w:tc>
        <w:tc>
          <w:tcPr>
            <w:tcW w:w="8064" w:type="dxa"/>
            <w:vAlign w:val="center"/>
          </w:tcPr>
          <w:p w:rsidR="00D43DD7" w:rsidRDefault="00F30227">
            <w:pPr>
              <w:rPr>
                <w:rFonts w:hint="eastAsia"/>
              </w:rPr>
            </w:pPr>
            <w:r>
              <w:rPr>
                <w:sz w:val="17"/>
              </w:rPr>
              <w:t>Docker Compose (recommended) or documented start scripts so the reviewer can bring up frontend, API and database with one command.</w:t>
            </w:r>
          </w:p>
        </w:tc>
      </w:tr>
      <w:tr w:rsidR="00D43DD7">
        <w:trPr>
          <w:jc w:val="center"/>
        </w:trPr>
        <w:tc>
          <w:tcPr>
            <w:tcW w:w="1872" w:type="dxa"/>
            <w:vAlign w:val="center"/>
          </w:tcPr>
          <w:p w:rsidR="00D43DD7" w:rsidRDefault="00F30227">
            <w:pPr>
              <w:rPr>
                <w:rFonts w:hint="eastAsia"/>
              </w:rPr>
            </w:pPr>
            <w:r>
              <w:rPr>
                <w:sz w:val="17"/>
              </w:rPr>
              <w:t>Networking / TLS</w:t>
            </w:r>
          </w:p>
        </w:tc>
        <w:tc>
          <w:tcPr>
            <w:tcW w:w="8064" w:type="dxa"/>
            <w:vAlign w:val="center"/>
          </w:tcPr>
          <w:p w:rsidR="00D43DD7" w:rsidRDefault="00F30227">
            <w:pPr>
              <w:rPr>
                <w:rFonts w:hint="eastAsia"/>
              </w:rPr>
            </w:pPr>
            <w:r>
              <w:rPr>
                <w:sz w:val="17"/>
              </w:rPr>
              <w:t>Plain HTTP on localhost is acceptable. Optional: local reverse proxy (e.g. Nginx/Caddy) with self-signed TLS. Explain how domain/TLS would be handled in production.</w:t>
            </w:r>
          </w:p>
        </w:tc>
      </w:tr>
      <w:tr w:rsidR="00D43DD7">
        <w:trPr>
          <w:jc w:val="center"/>
        </w:trPr>
        <w:tc>
          <w:tcPr>
            <w:tcW w:w="1872" w:type="dxa"/>
            <w:vAlign w:val="center"/>
          </w:tcPr>
          <w:p w:rsidR="00D43DD7" w:rsidRDefault="00F30227">
            <w:pPr>
              <w:rPr>
                <w:rFonts w:hint="eastAsia"/>
              </w:rPr>
            </w:pPr>
            <w:r>
              <w:rPr>
                <w:sz w:val="17"/>
              </w:rPr>
              <w:t>CI/CD</w:t>
            </w:r>
          </w:p>
        </w:tc>
        <w:tc>
          <w:tcPr>
            <w:tcW w:w="8064" w:type="dxa"/>
            <w:vAlign w:val="center"/>
          </w:tcPr>
          <w:p w:rsidR="00D43DD7" w:rsidRDefault="00F30227" w:rsidP="00F30227">
            <w:pPr>
              <w:rPr>
                <w:rFonts w:hint="eastAsia"/>
              </w:rPr>
            </w:pPr>
            <w:r>
              <w:rPr>
                <w:sz w:val="17"/>
              </w:rPr>
              <w:t xml:space="preserve">GitHub Actions (preferred) or equivalent: install -&gt; lint -&gt; test -&gt; build on push/PR. </w:t>
            </w:r>
            <w:r>
              <w:rPr>
                <w:rFonts w:hint="eastAsia"/>
                <w:sz w:val="17"/>
              </w:rPr>
              <w:t>C</w:t>
            </w:r>
            <w:r>
              <w:rPr>
                <w:sz w:val="17"/>
              </w:rPr>
              <w:t xml:space="preserve">loud deployment is not required; a documented local run/deploy step is sufficient.</w:t>
            </w:r>
          </w:p>
        </w:tc>
      </w:tr>
      <w:tr w:rsidR="00D43DD7">
        <w:trPr>
          <w:jc w:val="center"/>
        </w:trPr>
        <w:tc>
          <w:tcPr>
            <w:tcW w:w="1872" w:type="dxa"/>
            <w:vAlign w:val="center"/>
          </w:tcPr>
          <w:p w:rsidR="00D43DD7" w:rsidRDefault="00F30227">
            <w:pPr>
              <w:rPr>
                <w:rFonts w:hint="eastAsia"/>
              </w:rPr>
            </w:pPr>
            <w:r>
              <w:rPr>
                <w:sz w:val="17"/>
              </w:rPr>
              <w:t>Secrets</w:t>
            </w:r>
          </w:p>
        </w:tc>
        <w:tc>
          <w:tcPr>
            <w:tcW w:w="8064" w:type="dxa"/>
            <w:vAlign w:val="center"/>
          </w:tcPr>
          <w:p w:rsidR="00D43DD7" w:rsidRDefault="00F30227">
            <w:pPr>
              <w:rPr>
                <w:rFonts w:hint="eastAsia"/>
              </w:rPr>
            </w:pPr>
            <w:r>
              <w:rPr>
                <w:sz w:val="17"/>
              </w:rPr>
              <w:t>.env files for local configuration (git-ignored) with a committed .env.example. No credentials committed to Git.</w:t>
            </w:r>
          </w:p>
        </w:tc>
      </w:tr>
    </w:tbl>
    <w:p w:rsidR="00D43DD7" w:rsidRDefault="00F30227">
      <w:pPr>
        <w:pStyle w:val="ListBullet"/>
        <w:spacing w:after="40"/>
        <w:rPr>
          <w:rFonts w:hint="eastAsia"/>
        </w:rPr>
      </w:pPr>
      <w:r>
        <w:t>The complete application must run locally on the candidate’s machine and be demonstrated live during the review.</w:t>
      </w:r>
    </w:p>
    <w:p w:rsidR="00D43DD7" w:rsidRDefault="00F30227">
      <w:pPr>
        <w:pStyle w:val="ListBullet"/>
        <w:spacing w:after="40"/>
        <w:rPr>
          <w:rFonts w:hint="eastAsia"/>
        </w:rPr>
      </w:pPr>
      <w:r>
        <w:t>CI must run automatically on pull request or push.</w:t>
      </w:r>
    </w:p>
    <w:p w:rsidR="00D43DD7" w:rsidRDefault="00F30227">
      <w:pPr>
        <w:pStyle w:val="ListBullet"/>
        <w:spacing w:after="40"/>
        <w:rPr>
          <w:rFonts w:hint="eastAsia"/>
        </w:rPr>
      </w:pPr>
      <w:r>
        <w:t>Failed tests/lint/build should fail the pipeline.</w:t>
      </w:r>
    </w:p>
    <w:p w:rsidR="00D43DD7" w:rsidRDefault="00F30227">
      <w:pPr>
        <w:pStyle w:val="ListBullet"/>
        <w:spacing w:after="40"/>
        <w:rPr>
          <w:rFonts w:hint="eastAsia"/>
        </w:rPr>
      </w:pPr>
      <w:r>
        <w:t>Document how DB migrations are applied on local start-up and how a failed migration would be handled or rolled back.</w:t>
      </w:r>
    </w:p>
    <w:p w:rsidR="00D43DD7" w:rsidRDefault="00F30227">
      <w:pPr>
        <w:pStyle w:val="ListBullet"/>
        <w:spacing w:after="40"/>
        <w:rPr>
          <w:rFonts w:hint="eastAsia"/>
        </w:rPr>
      </w:pPr>
      <w:r>
        <w:t>Expose a health endpoint and demonstrate basic application/API logging.</w:t>
      </w:r>
    </w:p>
    <w:p w:rsidR="00D43DD7" w:rsidRDefault="00F30227">
      <w:pPr>
        <w:pStyle w:val="ListBullet"/>
        <w:spacing w:after="40"/>
        <w:rPr>
          <w:rFonts w:hint="eastAsia"/>
        </w:rPr>
      </w:pPr>
      <w:r>
        <w:t xml:space="preserve">Bonus: containerisation of all services, local reverse proxy with TLS, rate limiting, SAST/dependency scanning, or a short note on how the local setup would be promoted to a cloud deployment.</w:t>
      </w:r>
    </w:p>
    <w:p w:rsidR="00D43DD7" w:rsidRDefault="00F30227">
      <w:pPr>
        <w:jc w:val="center"/>
        <w:rPr>
          <w:rFonts w:hint="eastAsia"/>
        </w:rPr>
      </w:pPr>
      <w:r>
        <w:rPr>
          <w:noProof/>
          <w:lang w:val="en-IN" w:eastAsia="en-IN"/>
        </w:rPr>
        <w:drawing>
          <wp:inline distT="0" distB="0" distL="0" distR="0">
            <wp:extent cx="6035040" cy="148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_topology.png"/>
                    <pic:cNvPicPr/>
                  </pic:nvPicPr>
                  <pic:blipFill>
                    <a:blip r:embed="rId7"/>
                    <a:stretch>
                      <a:fillRect/>
                    </a:stretch>
                  </pic:blipFill>
                  <pic:spPr>
                    <a:xfrm>
                      <a:off x="0" y="0"/>
                      <a:ext cx="6035040" cy="1482400"/>
                    </a:xfrm>
                    <a:prstGeom prst="rect">
                      <a:avLst/>
                    </a:prstGeom>
                  </pic:spPr>
                </pic:pic>
              </a:graphicData>
            </a:graphic>
          </wp:inline>
        </w:drawing>
      </w:r>
    </w:p>
    <w:p w:rsidR="00D43DD7" w:rsidRDefault="00F30227">
      <w:pPr>
        <w:pStyle w:val="SmallNote"/>
        <w:jc w:val="center"/>
        <w:rPr>
          <w:rFonts w:hint="eastAsia"/>
        </w:rPr>
      </w:pPr>
      <w:r>
        <w:t>Figure 2. Illustrative local deployment topology; candidates are expected to provide their own final architecture.</w:t>
      </w:r>
    </w:p>
    <w:p w:rsidR="00D43DD7" w:rsidRDefault="00F30227">
      <w:pPr>
        <w:pStyle w:val="Heading1"/>
      </w:pPr>
      <w:r>
        <w:lastRenderedPageBreak/>
        <w:t>9. Git Repository Expectations</w:t>
      </w:r>
    </w:p>
    <w:p w:rsidR="00D43DD7" w:rsidRDefault="00F30227">
      <w:pPr>
        <w:pStyle w:val="ListBullet"/>
        <w:spacing w:after="40"/>
        <w:rPr>
          <w:rFonts w:hint="eastAsia"/>
        </w:rPr>
      </w:pPr>
      <w:r>
        <w:t>One repository or a clearly documented multi-repository structure is acceptable.</w:t>
      </w:r>
    </w:p>
    <w:p w:rsidR="00D43DD7" w:rsidRDefault="00F30227">
      <w:pPr>
        <w:pStyle w:val="ListBullet"/>
        <w:spacing w:after="40"/>
        <w:rPr>
          <w:rFonts w:hint="eastAsia"/>
        </w:rPr>
      </w:pPr>
      <w:r>
        <w:t xml:space="preserve">Include a high-quality README with local setup, environment variables, database creation/migration, seed/import, test and deployment instructions.</w:t>
      </w:r>
    </w:p>
    <w:p w:rsidR="00D43DD7" w:rsidRDefault="00F30227">
      <w:pPr>
        <w:pStyle w:val="ListBullet"/>
        <w:spacing w:after="40"/>
        <w:rPr>
          <w:rFonts w:hint="eastAsia"/>
        </w:rPr>
      </w:pPr>
      <w:r>
        <w:t>Use meaningful commits and branches/PRs where practical. Avoid committing generated build output, secrets or large dependency directories.</w:t>
      </w:r>
    </w:p>
    <w:p w:rsidR="00D43DD7" w:rsidRDefault="00F30227">
      <w:pPr>
        <w:pStyle w:val="ListBullet"/>
        <w:spacing w:after="40"/>
        <w:rPr>
          <w:rFonts w:hint="eastAsia"/>
        </w:rPr>
      </w:pPr>
      <w:r>
        <w:t>Include `.env.example`, `.gitignore`, database migrations, automated tests and API documentation.</w:t>
      </w:r>
    </w:p>
    <w:p w:rsidR="00D43DD7" w:rsidRDefault="00F30227">
      <w:pPr>
        <w:pStyle w:val="ListBullet"/>
        <w:spacing w:after="40"/>
        <w:rPr>
          <w:rFonts w:hint="eastAsia"/>
        </w:rPr>
      </w:pPr>
      <w:r>
        <w:t>Provide the reviewer with repository access and clear local run instructions.</w:t>
      </w:r>
    </w:p>
    <w:p w:rsidR="00D43DD7" w:rsidRDefault="00F30227">
      <w:pPr>
        <w:pStyle w:val="Heading1"/>
      </w:pPr>
      <w:r>
        <w:t>10. Mandatory Architecture Report</w:t>
      </w:r>
    </w:p>
    <w:p w:rsidR="00D43DD7" w:rsidRDefault="00F30227">
      <w:pPr>
        <w:rPr>
          <w:rFonts w:hint="eastAsia"/>
        </w:rPr>
      </w:pPr>
      <w:r>
        <w:t>Submit an architecture/design report in PDF or Word format (recommended 5–10 pages). It is part of the assessment, not optional. Keep it concise but specific to your implementation.</w:t>
      </w:r>
    </w:p>
    <w:tbl>
      <w:tblPr>
        <w:tblStyle w:val="TableGrid"/>
        <w:tblW w:w="0" w:type="auto"/>
        <w:jc w:val="center"/>
        <w:tblLook w:val="04A0" w:firstRow="1" w:lastRow="0" w:firstColumn="1" w:lastColumn="0" w:noHBand="0" w:noVBand="1"/>
      </w:tblPr>
      <w:tblGrid>
        <w:gridCol w:w="2592"/>
        <w:gridCol w:w="7344"/>
      </w:tblGrid>
      <w:tr w:rsidR="00D43DD7">
        <w:trPr>
          <w:jc w:val="center"/>
        </w:trPr>
        <w:tc>
          <w:tcPr>
            <w:tcW w:w="2592" w:type="dxa"/>
            <w:shd w:val="clear" w:color="auto" w:fill="8A6A00"/>
            <w:vAlign w:val="center"/>
          </w:tcPr>
          <w:p w:rsidR="00D43DD7" w:rsidRDefault="00F30227">
            <w:pPr>
              <w:rPr>
                <w:rFonts w:hint="eastAsia"/>
              </w:rPr>
            </w:pPr>
            <w:r>
              <w:rPr>
                <w:b/>
                <w:color w:val="FFFFFF"/>
                <w:sz w:val="18"/>
              </w:rPr>
              <w:t>Required section</w:t>
            </w:r>
          </w:p>
        </w:tc>
        <w:tc>
          <w:tcPr>
            <w:tcW w:w="7344" w:type="dxa"/>
            <w:shd w:val="clear" w:color="auto" w:fill="8A6A00"/>
            <w:vAlign w:val="center"/>
          </w:tcPr>
          <w:p w:rsidR="00D43DD7" w:rsidRDefault="00F30227">
            <w:pPr>
              <w:rPr>
                <w:rFonts w:hint="eastAsia"/>
              </w:rPr>
            </w:pPr>
            <w:r>
              <w:rPr>
                <w:b/>
                <w:color w:val="FFFFFF"/>
                <w:sz w:val="18"/>
              </w:rPr>
              <w:t>Minimum content</w:t>
            </w:r>
          </w:p>
        </w:tc>
      </w:tr>
      <w:tr w:rsidR="00D43DD7">
        <w:trPr>
          <w:jc w:val="center"/>
        </w:trPr>
        <w:tc>
          <w:tcPr>
            <w:tcW w:w="2592" w:type="dxa"/>
            <w:vAlign w:val="center"/>
          </w:tcPr>
          <w:p w:rsidR="00D43DD7" w:rsidRDefault="00F30227">
            <w:pPr>
              <w:rPr>
                <w:rFonts w:hint="eastAsia"/>
              </w:rPr>
            </w:pPr>
            <w:r>
              <w:rPr>
                <w:sz w:val="17"/>
              </w:rPr>
              <w:t>1. Executive overview</w:t>
            </w:r>
          </w:p>
        </w:tc>
        <w:tc>
          <w:tcPr>
            <w:tcW w:w="7344" w:type="dxa"/>
            <w:vAlign w:val="center"/>
          </w:tcPr>
          <w:p w:rsidR="00D43DD7" w:rsidRDefault="00F30227">
            <w:pPr>
              <w:rPr>
                <w:rFonts w:hint="eastAsia"/>
              </w:rPr>
            </w:pPr>
            <w:r>
              <w:rPr>
                <w:sz w:val="17"/>
              </w:rPr>
              <w:t>Problem, scope, chosen stack and major design decisions.</w:t>
            </w:r>
          </w:p>
        </w:tc>
      </w:tr>
      <w:tr w:rsidR="00D43DD7">
        <w:trPr>
          <w:jc w:val="center"/>
        </w:trPr>
        <w:tc>
          <w:tcPr>
            <w:tcW w:w="2592" w:type="dxa"/>
            <w:vAlign w:val="center"/>
          </w:tcPr>
          <w:p w:rsidR="00D43DD7" w:rsidRDefault="00F30227">
            <w:pPr>
              <w:rPr>
                <w:rFonts w:hint="eastAsia"/>
              </w:rPr>
            </w:pPr>
            <w:r>
              <w:rPr>
                <w:sz w:val="17"/>
              </w:rPr>
              <w:t xml:space="preserve">2. System context</w:t>
            </w:r>
          </w:p>
        </w:tc>
        <w:tc>
          <w:tcPr>
            <w:tcW w:w="7344" w:type="dxa"/>
            <w:vAlign w:val="center"/>
          </w:tcPr>
          <w:p w:rsidR="00D43DD7" w:rsidRDefault="00F30227">
            <w:pPr>
              <w:rPr>
                <w:rFonts w:hint="eastAsia"/>
              </w:rPr>
            </w:pPr>
            <w:r>
              <w:rPr>
                <w:sz w:val="17"/>
              </w:rPr>
              <w:t>Users, frontend, API, database, hosting and external/platform dependencies.</w:t>
            </w:r>
          </w:p>
        </w:tc>
      </w:tr>
      <w:tr w:rsidR="00D43DD7">
        <w:trPr>
          <w:jc w:val="center"/>
        </w:trPr>
        <w:tc>
          <w:tcPr>
            <w:tcW w:w="2592" w:type="dxa"/>
            <w:vAlign w:val="center"/>
          </w:tcPr>
          <w:p w:rsidR="00D43DD7" w:rsidRDefault="00F30227">
            <w:pPr>
              <w:rPr>
                <w:rFonts w:hint="eastAsia"/>
              </w:rPr>
            </w:pPr>
            <w:r>
              <w:rPr>
                <w:sz w:val="17"/>
              </w:rPr>
              <w:t>3. Component architecture</w:t>
            </w:r>
          </w:p>
        </w:tc>
        <w:tc>
          <w:tcPr>
            <w:tcW w:w="7344" w:type="dxa"/>
            <w:vAlign w:val="center"/>
          </w:tcPr>
          <w:p w:rsidR="00D43DD7" w:rsidRDefault="00F30227">
            <w:pPr>
              <w:rPr>
                <w:rFonts w:hint="eastAsia"/>
              </w:rPr>
            </w:pPr>
            <w:r>
              <w:rPr>
                <w:sz w:val="17"/>
              </w:rPr>
              <w:t>Frontend modules, backend layers/services, data-access boundary and key responsibilities.</w:t>
            </w:r>
          </w:p>
        </w:tc>
      </w:tr>
      <w:tr w:rsidR="00D43DD7">
        <w:trPr>
          <w:jc w:val="center"/>
        </w:trPr>
        <w:tc>
          <w:tcPr>
            <w:tcW w:w="2592" w:type="dxa"/>
            <w:vAlign w:val="center"/>
          </w:tcPr>
          <w:p w:rsidR="00D43DD7" w:rsidRDefault="00F30227">
            <w:pPr>
              <w:rPr>
                <w:rFonts w:hint="eastAsia"/>
              </w:rPr>
            </w:pPr>
            <w:r>
              <w:rPr>
                <w:sz w:val="17"/>
              </w:rPr>
              <w:t>4. ERD / data model</w:t>
            </w:r>
          </w:p>
        </w:tc>
        <w:tc>
          <w:tcPr>
            <w:tcW w:w="7344" w:type="dxa"/>
            <w:vAlign w:val="center"/>
          </w:tcPr>
          <w:p w:rsidR="00D43DD7" w:rsidRDefault="00F30227">
            <w:pPr>
              <w:rPr>
                <w:rFonts w:hint="eastAsia"/>
              </w:rPr>
            </w:pPr>
            <w:r>
              <w:rPr>
                <w:sz w:val="17"/>
              </w:rPr>
              <w:t>Tables, keys, cardinalities, constraints, indexes and any derived views.</w:t>
            </w:r>
          </w:p>
        </w:tc>
      </w:tr>
      <w:tr w:rsidR="00D43DD7">
        <w:trPr>
          <w:jc w:val="center"/>
        </w:trPr>
        <w:tc>
          <w:tcPr>
            <w:tcW w:w="2592" w:type="dxa"/>
            <w:vAlign w:val="center"/>
          </w:tcPr>
          <w:p w:rsidR="00D43DD7" w:rsidRDefault="00F30227">
            <w:pPr>
              <w:rPr>
                <w:rFonts w:hint="eastAsia"/>
              </w:rPr>
            </w:pPr>
            <w:r>
              <w:rPr>
                <w:sz w:val="17"/>
              </w:rPr>
              <w:t>5. API design</w:t>
            </w:r>
          </w:p>
        </w:tc>
        <w:tc>
          <w:tcPr>
            <w:tcW w:w="7344" w:type="dxa"/>
            <w:vAlign w:val="center"/>
          </w:tcPr>
          <w:p w:rsidR="00D43DD7" w:rsidRDefault="00F30227">
            <w:pPr>
              <w:rPr>
                <w:rFonts w:hint="eastAsia"/>
              </w:rPr>
            </w:pPr>
            <w:r>
              <w:rPr>
                <w:sz w:val="17"/>
              </w:rPr>
              <w:t>Endpoint map, auth, validation, pagination, error model and versioning.</w:t>
            </w:r>
          </w:p>
        </w:tc>
      </w:tr>
      <w:tr w:rsidR="00D43DD7">
        <w:trPr>
          <w:jc w:val="center"/>
        </w:trPr>
        <w:tc>
          <w:tcPr>
            <w:tcW w:w="2592" w:type="dxa"/>
            <w:vAlign w:val="center"/>
          </w:tcPr>
          <w:p w:rsidR="00D43DD7" w:rsidRDefault="00F30227">
            <w:pPr>
              <w:rPr>
                <w:rFonts w:hint="eastAsia"/>
              </w:rPr>
            </w:pPr>
            <w:r>
              <w:rPr>
                <w:sz w:val="17"/>
              </w:rPr>
              <w:t>6. Workflow diagrams</w:t>
            </w:r>
          </w:p>
        </w:tc>
        <w:tc>
          <w:tcPr>
            <w:tcW w:w="7344" w:type="dxa"/>
            <w:vAlign w:val="center"/>
          </w:tcPr>
          <w:p w:rsidR="00D43DD7" w:rsidRDefault="00F30227">
            <w:pPr>
              <w:rPr>
                <w:rFonts w:hint="eastAsia"/>
              </w:rPr>
            </w:pPr>
            <w:r>
              <w:rPr>
                <w:sz w:val="17"/>
              </w:rPr>
              <w:t>At minimum: login; customer portfolio read; goal update; CSV import; CI/CD deployment.</w:t>
            </w:r>
          </w:p>
        </w:tc>
      </w:tr>
      <w:tr w:rsidR="00D43DD7">
        <w:trPr>
          <w:jc w:val="center"/>
        </w:trPr>
        <w:tc>
          <w:tcPr>
            <w:tcW w:w="2592" w:type="dxa"/>
            <w:vAlign w:val="center"/>
          </w:tcPr>
          <w:p w:rsidR="00D43DD7" w:rsidRDefault="00F30227">
            <w:pPr>
              <w:rPr>
                <w:rFonts w:hint="eastAsia"/>
              </w:rPr>
            </w:pPr>
            <w:r>
              <w:rPr>
                <w:sz w:val="17"/>
              </w:rPr>
              <w:t xml:space="preserve">7. Deployment topology</w:t>
            </w:r>
          </w:p>
        </w:tc>
        <w:tc>
          <w:tcPr>
            <w:tcW w:w="7344" w:type="dxa"/>
            <w:vAlign w:val="center"/>
          </w:tcPr>
          <w:p w:rsidR="00D43DD7" w:rsidRDefault="00F30227">
            <w:pPr>
              <w:rPr>
                <w:rFonts w:hint="eastAsia"/>
              </w:rPr>
            </w:pPr>
            <w:r>
              <w:rPr>
                <w:sz w:val="17"/>
              </w:rPr>
              <w:t xml:space="preserve">Local topology (services, ports, containers), DB, secrets, environments and how it would map to production.</w:t>
            </w:r>
          </w:p>
        </w:tc>
      </w:tr>
      <w:tr w:rsidR="00D43DD7">
        <w:trPr>
          <w:jc w:val="center"/>
        </w:trPr>
        <w:tc>
          <w:tcPr>
            <w:tcW w:w="2592" w:type="dxa"/>
            <w:vAlign w:val="center"/>
          </w:tcPr>
          <w:p w:rsidR="00D43DD7" w:rsidRDefault="00F30227">
            <w:pPr>
              <w:rPr>
                <w:rFonts w:hint="eastAsia"/>
              </w:rPr>
            </w:pPr>
            <w:r>
              <w:rPr>
                <w:sz w:val="17"/>
              </w:rPr>
              <w:t>8. Security</w:t>
            </w:r>
          </w:p>
        </w:tc>
        <w:tc>
          <w:tcPr>
            <w:tcW w:w="7344" w:type="dxa"/>
            <w:vAlign w:val="center"/>
          </w:tcPr>
          <w:p w:rsidR="00D43DD7" w:rsidRDefault="00F30227">
            <w:pPr>
              <w:rPr>
                <w:rFonts w:hint="eastAsia"/>
              </w:rPr>
            </w:pPr>
            <w:r>
              <w:rPr>
                <w:sz w:val="17"/>
              </w:rPr>
              <w:t>Authentication, authorisation, input validation, SQL injection controls, CORS, secrets, logs and PII considerations.</w:t>
            </w:r>
          </w:p>
        </w:tc>
      </w:tr>
      <w:tr w:rsidR="00D43DD7">
        <w:trPr>
          <w:jc w:val="center"/>
        </w:trPr>
        <w:tc>
          <w:tcPr>
            <w:tcW w:w="2592" w:type="dxa"/>
            <w:vAlign w:val="center"/>
          </w:tcPr>
          <w:p w:rsidR="00D43DD7" w:rsidRDefault="00F30227">
            <w:pPr>
              <w:rPr>
                <w:rFonts w:hint="eastAsia"/>
              </w:rPr>
            </w:pPr>
            <w:r>
              <w:rPr>
                <w:sz w:val="17"/>
              </w:rPr>
              <w:t>9. Reliability/operations</w:t>
            </w:r>
          </w:p>
        </w:tc>
        <w:tc>
          <w:tcPr>
            <w:tcW w:w="7344" w:type="dxa"/>
            <w:vAlign w:val="center"/>
          </w:tcPr>
          <w:p w:rsidR="00D43DD7" w:rsidRDefault="00F30227">
            <w:pPr>
              <w:rPr>
                <w:rFonts w:hint="eastAsia"/>
              </w:rPr>
            </w:pPr>
            <w:r>
              <w:rPr>
                <w:sz w:val="17"/>
              </w:rPr>
              <w:t>Health checks, logging, monitoring, backups, retries/timeouts and failure behaviour.</w:t>
            </w:r>
          </w:p>
        </w:tc>
      </w:tr>
      <w:tr w:rsidR="00D43DD7">
        <w:trPr>
          <w:jc w:val="center"/>
        </w:trPr>
        <w:tc>
          <w:tcPr>
            <w:tcW w:w="2592" w:type="dxa"/>
            <w:vAlign w:val="center"/>
          </w:tcPr>
          <w:p w:rsidR="00D43DD7" w:rsidRDefault="00F30227">
            <w:pPr>
              <w:rPr>
                <w:rFonts w:hint="eastAsia"/>
              </w:rPr>
            </w:pPr>
            <w:r>
              <w:rPr>
                <w:sz w:val="17"/>
              </w:rPr>
              <w:t>10. Trade-offs / roadmap</w:t>
            </w:r>
          </w:p>
        </w:tc>
        <w:tc>
          <w:tcPr>
            <w:tcW w:w="7344" w:type="dxa"/>
            <w:vAlign w:val="center"/>
          </w:tcPr>
          <w:p w:rsidR="00D43DD7" w:rsidRDefault="00F30227">
            <w:pPr>
              <w:rPr>
                <w:rFonts w:hint="eastAsia"/>
              </w:rPr>
            </w:pPr>
            <w:r>
              <w:rPr>
                <w:sz w:val="17"/>
              </w:rPr>
              <w:t>What you intentionally omitted, expected scale limits and next production steps.</w:t>
            </w:r>
          </w:p>
        </w:tc>
      </w:tr>
    </w:tbl>
    <w:p w:rsidR="00D43DD7" w:rsidRDefault="00F30227">
      <w:pPr>
        <w:pStyle w:val="Heading1"/>
      </w:pPr>
      <w:r>
        <w:t>11.</w:t>
      </w:r>
      <w:bookmarkStart w:id="0" w:name="_GoBack"/>
      <w:bookmarkEnd w:id="0"/>
      <w:r>
        <w:t xml:space="preserve"> Supplied Synthetic Datasets</w:t>
      </w:r>
    </w:p>
    <w:tbl>
      <w:tblPr>
        <w:tblStyle w:val="TableGrid"/>
        <w:tblW w:w="0" w:type="auto"/>
        <w:jc w:val="center"/>
        <w:tblLook w:val="04A0" w:firstRow="1" w:lastRow="0" w:firstColumn="1" w:lastColumn="0" w:noHBand="0" w:noVBand="1"/>
      </w:tblPr>
      <w:tblGrid>
        <w:gridCol w:w="2880"/>
        <w:gridCol w:w="1008"/>
        <w:gridCol w:w="6048"/>
      </w:tblGrid>
      <w:tr w:rsidR="00D43DD7">
        <w:trPr>
          <w:jc w:val="center"/>
        </w:trPr>
        <w:tc>
          <w:tcPr>
            <w:tcW w:w="2880" w:type="dxa"/>
            <w:shd w:val="clear" w:color="auto" w:fill="8A6A00"/>
            <w:vAlign w:val="center"/>
          </w:tcPr>
          <w:p w:rsidR="00D43DD7" w:rsidRDefault="00F30227">
            <w:pPr>
              <w:rPr>
                <w:rFonts w:hint="eastAsia"/>
              </w:rPr>
            </w:pPr>
            <w:r>
              <w:rPr>
                <w:b/>
                <w:color w:val="FFFFFF"/>
                <w:sz w:val="18"/>
              </w:rPr>
              <w:t>File</w:t>
            </w:r>
          </w:p>
        </w:tc>
        <w:tc>
          <w:tcPr>
            <w:tcW w:w="1008" w:type="dxa"/>
            <w:shd w:val="clear" w:color="auto" w:fill="8A6A00"/>
            <w:vAlign w:val="center"/>
          </w:tcPr>
          <w:p w:rsidR="00D43DD7" w:rsidRDefault="00F30227">
            <w:pPr>
              <w:rPr>
                <w:rFonts w:hint="eastAsia"/>
              </w:rPr>
            </w:pPr>
            <w:r>
              <w:rPr>
                <w:b/>
                <w:color w:val="FFFFFF"/>
                <w:sz w:val="18"/>
              </w:rPr>
              <w:t>Rows</w:t>
            </w:r>
          </w:p>
        </w:tc>
        <w:tc>
          <w:tcPr>
            <w:tcW w:w="6048" w:type="dxa"/>
            <w:shd w:val="clear" w:color="auto" w:fill="8A6A00"/>
            <w:vAlign w:val="center"/>
          </w:tcPr>
          <w:p w:rsidR="00D43DD7" w:rsidRDefault="00F30227">
            <w:pPr>
              <w:rPr>
                <w:rFonts w:hint="eastAsia"/>
              </w:rPr>
            </w:pPr>
            <w:r>
              <w:rPr>
                <w:b/>
                <w:color w:val="FFFFFF"/>
                <w:sz w:val="18"/>
              </w:rPr>
              <w:t>Purpose</w:t>
            </w:r>
          </w:p>
        </w:tc>
      </w:tr>
      <w:tr w:rsidR="00D43DD7">
        <w:trPr>
          <w:jc w:val="center"/>
        </w:trPr>
        <w:tc>
          <w:tcPr>
            <w:tcW w:w="2880" w:type="dxa"/>
            <w:vAlign w:val="center"/>
          </w:tcPr>
          <w:p w:rsidR="00D43DD7" w:rsidRDefault="00F30227">
            <w:pPr>
              <w:rPr>
                <w:rFonts w:hint="eastAsia"/>
              </w:rPr>
            </w:pPr>
            <w:r>
              <w:rPr>
                <w:sz w:val="17"/>
              </w:rPr>
              <w:t>accounts.csv</w:t>
            </w:r>
          </w:p>
        </w:tc>
        <w:tc>
          <w:tcPr>
            <w:tcW w:w="1008" w:type="dxa"/>
            <w:vAlign w:val="center"/>
          </w:tcPr>
          <w:p w:rsidR="00D43DD7" w:rsidRDefault="00F30227">
            <w:pPr>
              <w:rPr>
                <w:rFonts w:hint="eastAsia"/>
              </w:rPr>
            </w:pPr>
            <w:r>
              <w:rPr>
                <w:sz w:val="17"/>
              </w:rPr>
              <w:t>167</w:t>
            </w:r>
          </w:p>
        </w:tc>
        <w:tc>
          <w:tcPr>
            <w:tcW w:w="6048" w:type="dxa"/>
            <w:vAlign w:val="center"/>
          </w:tcPr>
          <w:p w:rsidR="00D43DD7" w:rsidRDefault="00F30227">
            <w:pPr>
              <w:rPr>
                <w:rFonts w:hint="eastAsia"/>
              </w:rPr>
            </w:pPr>
            <w:r>
              <w:rPr>
                <w:sz w:val="17"/>
              </w:rPr>
              <w:t>Customer investment accounts</w:t>
            </w:r>
          </w:p>
        </w:tc>
      </w:tr>
      <w:tr w:rsidR="00D43DD7">
        <w:trPr>
          <w:jc w:val="center"/>
        </w:trPr>
        <w:tc>
          <w:tcPr>
            <w:tcW w:w="2880" w:type="dxa"/>
            <w:vAlign w:val="center"/>
          </w:tcPr>
          <w:p w:rsidR="00D43DD7" w:rsidRDefault="00F30227">
            <w:pPr>
              <w:rPr>
                <w:rFonts w:hint="eastAsia"/>
              </w:rPr>
            </w:pPr>
            <w:r>
              <w:rPr>
                <w:sz w:val="17"/>
              </w:rPr>
              <w:t>customers.csv</w:t>
            </w:r>
          </w:p>
        </w:tc>
        <w:tc>
          <w:tcPr>
            <w:tcW w:w="1008" w:type="dxa"/>
            <w:vAlign w:val="center"/>
          </w:tcPr>
          <w:p w:rsidR="00D43DD7" w:rsidRDefault="00F30227">
            <w:pPr>
              <w:rPr>
                <w:rFonts w:hint="eastAsia"/>
              </w:rPr>
            </w:pPr>
            <w:r>
              <w:rPr>
                <w:sz w:val="17"/>
              </w:rPr>
              <w:t>120</w:t>
            </w:r>
          </w:p>
        </w:tc>
        <w:tc>
          <w:tcPr>
            <w:tcW w:w="6048" w:type="dxa"/>
            <w:vAlign w:val="center"/>
          </w:tcPr>
          <w:p w:rsidR="00D43DD7" w:rsidRDefault="00F30227">
            <w:pPr>
              <w:rPr>
                <w:rFonts w:hint="eastAsia"/>
              </w:rPr>
            </w:pPr>
            <w:r>
              <w:rPr>
                <w:sz w:val="17"/>
              </w:rPr>
              <w:t>Customer master</w:t>
            </w:r>
          </w:p>
        </w:tc>
      </w:tr>
      <w:tr w:rsidR="00D43DD7">
        <w:trPr>
          <w:jc w:val="center"/>
        </w:trPr>
        <w:tc>
          <w:tcPr>
            <w:tcW w:w="2880" w:type="dxa"/>
            <w:vAlign w:val="center"/>
          </w:tcPr>
          <w:p w:rsidR="00D43DD7" w:rsidRDefault="00F30227">
            <w:pPr>
              <w:rPr>
                <w:rFonts w:hint="eastAsia"/>
              </w:rPr>
            </w:pPr>
            <w:r>
              <w:rPr>
                <w:sz w:val="17"/>
              </w:rPr>
              <w:t>data_dictionary.csv</w:t>
            </w:r>
          </w:p>
        </w:tc>
        <w:tc>
          <w:tcPr>
            <w:tcW w:w="1008" w:type="dxa"/>
            <w:vAlign w:val="center"/>
          </w:tcPr>
          <w:p w:rsidR="00D43DD7" w:rsidRDefault="00F30227">
            <w:pPr>
              <w:rPr>
                <w:rFonts w:hint="eastAsia"/>
              </w:rPr>
            </w:pPr>
            <w:r>
              <w:rPr>
                <w:sz w:val="17"/>
              </w:rPr>
              <w:t>55</w:t>
            </w:r>
          </w:p>
        </w:tc>
        <w:tc>
          <w:tcPr>
            <w:tcW w:w="6048" w:type="dxa"/>
            <w:vAlign w:val="center"/>
          </w:tcPr>
          <w:p w:rsidR="00D43DD7" w:rsidRDefault="00F30227">
            <w:pPr>
              <w:rPr>
                <w:rFonts w:hint="eastAsia"/>
              </w:rPr>
            </w:pPr>
            <w:r>
              <w:rPr>
                <w:sz w:val="17"/>
              </w:rPr>
              <w:t>Column definitions</w:t>
            </w:r>
          </w:p>
        </w:tc>
      </w:tr>
      <w:tr w:rsidR="00D43DD7">
        <w:trPr>
          <w:jc w:val="center"/>
        </w:trPr>
        <w:tc>
          <w:tcPr>
            <w:tcW w:w="2880" w:type="dxa"/>
            <w:vAlign w:val="center"/>
          </w:tcPr>
          <w:p w:rsidR="00D43DD7" w:rsidRDefault="00F30227">
            <w:pPr>
              <w:rPr>
                <w:rFonts w:hint="eastAsia"/>
              </w:rPr>
            </w:pPr>
            <w:r>
              <w:rPr>
                <w:sz w:val="17"/>
              </w:rPr>
              <w:t>goals.csv</w:t>
            </w:r>
          </w:p>
        </w:tc>
        <w:tc>
          <w:tcPr>
            <w:tcW w:w="1008" w:type="dxa"/>
            <w:vAlign w:val="center"/>
          </w:tcPr>
          <w:p w:rsidR="00D43DD7" w:rsidRDefault="00F30227">
            <w:pPr>
              <w:rPr>
                <w:rFonts w:hint="eastAsia"/>
              </w:rPr>
            </w:pPr>
            <w:r>
              <w:rPr>
                <w:sz w:val="17"/>
              </w:rPr>
              <w:t>177</w:t>
            </w:r>
          </w:p>
        </w:tc>
        <w:tc>
          <w:tcPr>
            <w:tcW w:w="6048" w:type="dxa"/>
            <w:vAlign w:val="center"/>
          </w:tcPr>
          <w:p w:rsidR="00D43DD7" w:rsidRDefault="00F30227">
            <w:pPr>
              <w:rPr>
                <w:rFonts w:hint="eastAsia"/>
              </w:rPr>
            </w:pPr>
            <w:r>
              <w:rPr>
                <w:sz w:val="17"/>
              </w:rPr>
              <w:t>Customer financial goals</w:t>
            </w:r>
          </w:p>
        </w:tc>
      </w:tr>
      <w:tr w:rsidR="00D43DD7">
        <w:trPr>
          <w:jc w:val="center"/>
        </w:trPr>
        <w:tc>
          <w:tcPr>
            <w:tcW w:w="2880" w:type="dxa"/>
            <w:vAlign w:val="center"/>
          </w:tcPr>
          <w:p w:rsidR="00D43DD7" w:rsidRDefault="00F30227">
            <w:pPr>
              <w:rPr>
                <w:rFonts w:hint="eastAsia"/>
              </w:rPr>
            </w:pPr>
            <w:r>
              <w:rPr>
                <w:sz w:val="17"/>
              </w:rPr>
              <w:t>holdings_snapshot.csv</w:t>
            </w:r>
          </w:p>
        </w:tc>
        <w:tc>
          <w:tcPr>
            <w:tcW w:w="1008" w:type="dxa"/>
            <w:vAlign w:val="center"/>
          </w:tcPr>
          <w:p w:rsidR="00D43DD7" w:rsidRDefault="00F30227">
            <w:pPr>
              <w:rPr>
                <w:rFonts w:hint="eastAsia"/>
              </w:rPr>
            </w:pPr>
            <w:r>
              <w:rPr>
                <w:sz w:val="17"/>
              </w:rPr>
              <w:t>985</w:t>
            </w:r>
          </w:p>
        </w:tc>
        <w:tc>
          <w:tcPr>
            <w:tcW w:w="6048" w:type="dxa"/>
            <w:vAlign w:val="center"/>
          </w:tcPr>
          <w:p w:rsidR="00D43DD7" w:rsidRDefault="00F30227">
            <w:pPr>
              <w:rPr>
                <w:rFonts w:hint="eastAsia"/>
              </w:rPr>
            </w:pPr>
            <w:r>
              <w:rPr>
                <w:sz w:val="17"/>
              </w:rPr>
              <w:t>End-of-day position snapshot with duplicate edge cases</w:t>
            </w:r>
          </w:p>
        </w:tc>
      </w:tr>
      <w:tr w:rsidR="00D43DD7">
        <w:trPr>
          <w:jc w:val="center"/>
        </w:trPr>
        <w:tc>
          <w:tcPr>
            <w:tcW w:w="2880" w:type="dxa"/>
            <w:vAlign w:val="center"/>
          </w:tcPr>
          <w:p w:rsidR="00D43DD7" w:rsidRDefault="00F30227">
            <w:pPr>
              <w:rPr>
                <w:rFonts w:hint="eastAsia"/>
              </w:rPr>
            </w:pPr>
            <w:r>
              <w:rPr>
                <w:sz w:val="17"/>
              </w:rPr>
              <w:t>instruments.csv</w:t>
            </w:r>
          </w:p>
        </w:tc>
        <w:tc>
          <w:tcPr>
            <w:tcW w:w="1008" w:type="dxa"/>
            <w:vAlign w:val="center"/>
          </w:tcPr>
          <w:p w:rsidR="00D43DD7" w:rsidRDefault="00F30227">
            <w:pPr>
              <w:rPr>
                <w:rFonts w:hint="eastAsia"/>
              </w:rPr>
            </w:pPr>
            <w:r>
              <w:rPr>
                <w:sz w:val="17"/>
              </w:rPr>
              <w:t>80</w:t>
            </w:r>
          </w:p>
        </w:tc>
        <w:tc>
          <w:tcPr>
            <w:tcW w:w="6048" w:type="dxa"/>
            <w:vAlign w:val="center"/>
          </w:tcPr>
          <w:p w:rsidR="00D43DD7" w:rsidRDefault="00F30227">
            <w:pPr>
              <w:rPr>
                <w:rFonts w:hint="eastAsia"/>
              </w:rPr>
            </w:pPr>
            <w:r>
              <w:rPr>
                <w:sz w:val="17"/>
              </w:rPr>
              <w:t>Fictional security master</w:t>
            </w:r>
          </w:p>
        </w:tc>
      </w:tr>
      <w:tr w:rsidR="00D43DD7">
        <w:trPr>
          <w:jc w:val="center"/>
        </w:trPr>
        <w:tc>
          <w:tcPr>
            <w:tcW w:w="2880" w:type="dxa"/>
            <w:vAlign w:val="center"/>
          </w:tcPr>
          <w:p w:rsidR="00D43DD7" w:rsidRDefault="00F30227">
            <w:pPr>
              <w:rPr>
                <w:rFonts w:hint="eastAsia"/>
              </w:rPr>
            </w:pPr>
            <w:r>
              <w:rPr>
                <w:sz w:val="17"/>
              </w:rPr>
              <w:t>risk_profiles.csv</w:t>
            </w:r>
          </w:p>
        </w:tc>
        <w:tc>
          <w:tcPr>
            <w:tcW w:w="1008" w:type="dxa"/>
            <w:vAlign w:val="center"/>
          </w:tcPr>
          <w:p w:rsidR="00D43DD7" w:rsidRDefault="00F30227">
            <w:pPr>
              <w:rPr>
                <w:rFonts w:hint="eastAsia"/>
              </w:rPr>
            </w:pPr>
            <w:r>
              <w:rPr>
                <w:sz w:val="17"/>
              </w:rPr>
              <w:t>120</w:t>
            </w:r>
          </w:p>
        </w:tc>
        <w:tc>
          <w:tcPr>
            <w:tcW w:w="6048" w:type="dxa"/>
            <w:vAlign w:val="center"/>
          </w:tcPr>
          <w:p w:rsidR="00D43DD7" w:rsidRDefault="00F30227">
            <w:pPr>
              <w:rPr>
                <w:rFonts w:hint="eastAsia"/>
              </w:rPr>
            </w:pPr>
            <w:r>
              <w:rPr>
                <w:sz w:val="17"/>
              </w:rPr>
              <w:t>Latest customer risk profile</w:t>
            </w:r>
          </w:p>
        </w:tc>
      </w:tr>
      <w:tr w:rsidR="00D43DD7">
        <w:trPr>
          <w:jc w:val="center"/>
        </w:trPr>
        <w:tc>
          <w:tcPr>
            <w:tcW w:w="2880" w:type="dxa"/>
            <w:vAlign w:val="center"/>
          </w:tcPr>
          <w:p w:rsidR="00D43DD7" w:rsidRDefault="00F30227">
            <w:pPr>
              <w:rPr>
                <w:rFonts w:hint="eastAsia"/>
              </w:rPr>
            </w:pPr>
            <w:r>
              <w:rPr>
                <w:sz w:val="17"/>
              </w:rPr>
              <w:t>transactions.csv</w:t>
            </w:r>
          </w:p>
        </w:tc>
        <w:tc>
          <w:tcPr>
            <w:tcW w:w="1008" w:type="dxa"/>
            <w:vAlign w:val="center"/>
          </w:tcPr>
          <w:p w:rsidR="00D43DD7" w:rsidRDefault="00F30227">
            <w:pPr>
              <w:rPr>
                <w:rFonts w:hint="eastAsia"/>
              </w:rPr>
            </w:pPr>
            <w:r>
              <w:rPr>
                <w:sz w:val="17"/>
              </w:rPr>
              <w:t>4554</w:t>
            </w:r>
          </w:p>
        </w:tc>
        <w:tc>
          <w:tcPr>
            <w:tcW w:w="6048" w:type="dxa"/>
            <w:vAlign w:val="center"/>
          </w:tcPr>
          <w:p w:rsidR="00D43DD7" w:rsidRDefault="00F30227">
            <w:pPr>
              <w:rPr>
                <w:rFonts w:hint="eastAsia"/>
              </w:rPr>
            </w:pPr>
            <w:r>
              <w:rPr>
                <w:sz w:val="17"/>
              </w:rPr>
              <w:t>Trade/cash ledger with deliberate validation edge cases</w:t>
            </w:r>
          </w:p>
        </w:tc>
      </w:tr>
    </w:tbl>
    <w:p w:rsidR="00D43DD7" w:rsidRDefault="00F30227">
      <w:pPr>
        <w:rPr>
          <w:rFonts w:hint="eastAsia"/>
        </w:rPr>
      </w:pPr>
      <w:r>
        <w:t xml:space="preserve">Use `data_dictionary.csv` for column definitions. The data deliberately includes a small number of quality issues. The candidate should not edit the raw CSVs to hide those issues; import logic should identify and handle them.</w:t>
      </w:r>
    </w:p>
    <w:p w:rsidR="00D43DD7" w:rsidRDefault="00F30227">
      <w:pPr>
        <w:pStyle w:val="Heading1"/>
      </w:pPr>
      <w:r>
        <w:t>12. Suggested Screens / User Experience</w:t>
      </w:r>
    </w:p>
    <w:p w:rsidR="00D43DD7" w:rsidRDefault="00F30227">
      <w:pPr>
        <w:pStyle w:val="ListNumber"/>
        <w:spacing w:after="40"/>
        <w:rPr>
          <w:rFonts w:hint="eastAsia"/>
        </w:rPr>
      </w:pPr>
      <w:r>
        <w:t>Login page.</w:t>
      </w:r>
    </w:p>
    <w:p w:rsidR="00D43DD7" w:rsidRDefault="00F30227">
      <w:pPr>
        <w:pStyle w:val="ListNumber"/>
        <w:spacing w:after="40"/>
        <w:rPr>
          <w:rFonts w:hint="eastAsia"/>
        </w:rPr>
      </w:pPr>
      <w:r>
        <w:t>Customer list/search page.</w:t>
      </w:r>
    </w:p>
    <w:p w:rsidR="00D43DD7" w:rsidRDefault="00F30227">
      <w:pPr>
        <w:pStyle w:val="ListNumber"/>
        <w:spacing w:after="40"/>
        <w:rPr>
          <w:rFonts w:hint="eastAsia"/>
        </w:rPr>
      </w:pPr>
      <w:r>
        <w:t>Customer overview/dashboard containing risk summary, total portfolio value, account cards, asset-allocation chart and goal summary.</w:t>
      </w:r>
    </w:p>
    <w:p w:rsidR="00D43DD7" w:rsidRDefault="00F30227">
      <w:pPr>
        <w:pStyle w:val="ListNumber"/>
        <w:spacing w:after="40"/>
        <w:rPr>
          <w:rFonts w:hint="eastAsia"/>
        </w:rPr>
      </w:pPr>
      <w:r>
        <w:t>Portfolio positions table.</w:t>
      </w:r>
    </w:p>
    <w:p w:rsidR="00D43DD7" w:rsidRDefault="00F30227">
      <w:pPr>
        <w:pStyle w:val="ListNumber"/>
        <w:spacing w:after="40"/>
        <w:rPr>
          <w:rFonts w:hint="eastAsia"/>
        </w:rPr>
      </w:pPr>
      <w:r>
        <w:t>Transactions page with server-side filters and pagination.</w:t>
      </w:r>
    </w:p>
    <w:p w:rsidR="00D43DD7" w:rsidRDefault="00F30227">
      <w:pPr>
        <w:pStyle w:val="ListNumber"/>
        <w:spacing w:after="40"/>
        <w:rPr>
          <w:rFonts w:hint="eastAsia"/>
        </w:rPr>
      </w:pPr>
      <w:r>
        <w:t>Goals page with create/edit interaction.</w:t>
      </w:r>
    </w:p>
    <w:p w:rsidR="00D43DD7" w:rsidRDefault="00F30227">
      <w:pPr>
        <w:pStyle w:val="ListNumber"/>
        <w:spacing w:after="40"/>
        <w:rPr>
          <w:rFonts w:hint="eastAsia"/>
        </w:rPr>
      </w:pPr>
      <w:r>
        <w:t xml:space="preserve">Admin import page showing selected file, validation progress, imported count, rejected count and row-level error reasons.</w:t>
      </w:r>
    </w:p>
    <w:p w:rsidR="00D43DD7" w:rsidRDefault="00F30227">
      <w:pPr>
        <w:pStyle w:val="Heading1"/>
      </w:pPr>
      <w:r>
        <w:lastRenderedPageBreak/>
        <w:t>13. Non-Functional Expectations</w:t>
      </w:r>
    </w:p>
    <w:p w:rsidR="00D43DD7" w:rsidRDefault="00F30227">
      <w:pPr>
        <w:pStyle w:val="ListBullet"/>
        <w:spacing w:after="40"/>
        <w:rPr>
          <w:rFonts w:hint="eastAsia"/>
        </w:rPr>
      </w:pPr>
      <w:r>
        <w:t>Performance: typical API reads should feel responsive on the supplied dataset and should not issue obvious N+1 query patterns.</w:t>
      </w:r>
    </w:p>
    <w:p w:rsidR="00D43DD7" w:rsidRDefault="00F30227">
      <w:pPr>
        <w:pStyle w:val="ListBullet"/>
        <w:spacing w:after="40"/>
        <w:rPr>
          <w:rFonts w:hint="eastAsia"/>
        </w:rPr>
      </w:pPr>
      <w:r>
        <w:t>Security: no secrets in client code/Git; validate all writes; use least-privilege concepts; do not expose stack traces to end users.</w:t>
      </w:r>
    </w:p>
    <w:p w:rsidR="00D43DD7" w:rsidRDefault="00F30227">
      <w:pPr>
        <w:pStyle w:val="ListBullet"/>
        <w:spacing w:after="40"/>
        <w:rPr>
          <w:rFonts w:hint="eastAsia"/>
        </w:rPr>
      </w:pPr>
      <w:r>
        <w:t>Testability: include meaningful unit/integration tests for at least one backend business path and one API path. Frontend component tests are a plus.</w:t>
      </w:r>
    </w:p>
    <w:p w:rsidR="00D43DD7" w:rsidRDefault="00F30227">
      <w:pPr>
        <w:pStyle w:val="ListBullet"/>
        <w:spacing w:after="40"/>
        <w:rPr>
          <w:rFonts w:hint="eastAsia"/>
        </w:rPr>
      </w:pPr>
      <w:r>
        <w:t>Observability: structured or clearly searchable logs for API errors/import outcomes; request correlation is a bonus.</w:t>
      </w:r>
    </w:p>
    <w:p w:rsidR="00D43DD7" w:rsidRDefault="00F30227">
      <w:pPr>
        <w:pStyle w:val="ListBullet"/>
        <w:spacing w:after="40"/>
        <w:rPr>
          <w:rFonts w:hint="eastAsia"/>
        </w:rPr>
      </w:pPr>
      <w:r>
        <w:t xml:space="preserve">Accessibility: use semantic controls, form labels, keyboard-friendly interactions and readable chart/table alternatives where reasonable.</w:t>
      </w:r>
    </w:p>
    <w:p w:rsidR="00D43DD7" w:rsidRDefault="00F30227">
      <w:pPr>
        <w:pStyle w:val="ListBullet"/>
        <w:spacing w:after="40"/>
        <w:rPr>
          <w:rFonts w:hint="eastAsia"/>
        </w:rPr>
      </w:pPr>
      <w:r>
        <w:t>Maintainability: clear project structure, naming, typed interfaces/schemas where supported, and minimal duplication.</w:t>
      </w:r>
    </w:p>
    <w:p w:rsidR="00D43DD7" w:rsidRDefault="00F30227">
      <w:pPr>
        <w:pStyle w:val="Heading1"/>
      </w:pPr>
      <w:r>
        <w:t>14. Submission Deliverables</w:t>
      </w:r>
    </w:p>
    <w:p w:rsidR="00D43DD7" w:rsidRDefault="00F30227">
      <w:pPr>
        <w:pStyle w:val="ListNumber"/>
        <w:spacing w:after="40"/>
        <w:rPr>
          <w:rFonts w:hint="eastAsia"/>
        </w:rPr>
      </w:pPr>
      <w:r>
        <w:t>Git repository URL and reviewer access instructions.</w:t>
      </w:r>
    </w:p>
    <w:p w:rsidR="00D43DD7" w:rsidRDefault="00F30227">
      <w:pPr>
        <w:pStyle w:val="ListNumber"/>
        <w:spacing w:after="40"/>
        <w:rPr>
          <w:rFonts w:hint="eastAsia"/>
        </w:rPr>
      </w:pPr>
      <w:r>
        <w:t>Local frontend and API base URLs (localhost ports) with start-up instructions.</w:t>
      </w:r>
    </w:p>
    <w:p w:rsidR="00D43DD7" w:rsidRDefault="00F30227">
      <w:pPr>
        <w:pStyle w:val="ListNumber"/>
        <w:spacing w:after="40"/>
        <w:rPr>
          <w:rFonts w:hint="eastAsia"/>
        </w:rPr>
      </w:pPr>
      <w:r>
        <w:t>Working local PostgreSQL-backed setup populated from the supplied synthetic data.</w:t>
      </w:r>
    </w:p>
    <w:p w:rsidR="00D43DD7" w:rsidRDefault="00F30227">
      <w:pPr>
        <w:pStyle w:val="ListNumber"/>
        <w:spacing w:after="40"/>
        <w:rPr>
          <w:rFonts w:hint="eastAsia"/>
        </w:rPr>
      </w:pPr>
      <w:r>
        <w:t>Architecture/design report containing the diagrams and workflows listed above.</w:t>
      </w:r>
    </w:p>
    <w:p w:rsidR="00D43DD7" w:rsidRDefault="00F30227">
      <w:pPr>
        <w:pStyle w:val="ListNumber"/>
        <w:spacing w:after="40"/>
        <w:rPr>
          <w:rFonts w:hint="eastAsia"/>
        </w:rPr>
      </w:pPr>
      <w:r>
        <w:t>OpenAPI/Swagger URL or API specification file.</w:t>
      </w:r>
    </w:p>
    <w:p w:rsidR="00D43DD7" w:rsidRDefault="00F30227">
      <w:pPr>
        <w:pStyle w:val="ListNumber"/>
        <w:spacing w:after="40"/>
        <w:rPr>
          <w:rFonts w:hint="eastAsia"/>
        </w:rPr>
      </w:pPr>
      <w:r>
        <w:t>README with complete local setup and deployment instructions.</w:t>
      </w:r>
    </w:p>
    <w:p w:rsidR="00D43DD7" w:rsidRDefault="00F30227">
      <w:pPr>
        <w:pStyle w:val="ListNumber"/>
        <w:spacing w:after="40"/>
        <w:rPr>
          <w:rFonts w:hint="eastAsia"/>
        </w:rPr>
      </w:pPr>
      <w:r>
        <w:t>CI/CD workflow files and evidence that the pipeline has run successfully.</w:t>
      </w:r>
    </w:p>
    <w:p w:rsidR="00D43DD7" w:rsidRDefault="00F30227">
      <w:pPr>
        <w:pStyle w:val="ListNumber"/>
        <w:spacing w:after="40"/>
        <w:rPr>
          <w:rFonts w:hint="eastAsia"/>
        </w:rPr>
      </w:pPr>
      <w:r>
        <w:t>A short `DECISIONS.md` or report section listing assumptions, deliberate omissions and known limitations.</w:t>
      </w:r>
    </w:p>
    <w:p w:rsidR="00D43DD7" w:rsidRDefault="00F30227">
      <w:pPr>
        <w:pStyle w:val="Heading1"/>
      </w:pPr>
      <w:r>
        <w:t>15. Evaluation Rubric (100 points)</w:t>
      </w:r>
    </w:p>
    <w:tbl>
      <w:tblPr>
        <w:tblStyle w:val="TableGrid"/>
        <w:tblW w:w="0" w:type="auto"/>
        <w:jc w:val="center"/>
        <w:tblLook w:val="04A0" w:firstRow="1" w:lastRow="0" w:firstColumn="1" w:lastColumn="0" w:noHBand="0" w:noVBand="1"/>
      </w:tblPr>
      <w:tblGrid>
        <w:gridCol w:w="2434"/>
        <w:gridCol w:w="862"/>
        <w:gridCol w:w="7144"/>
      </w:tblGrid>
      <w:tr w:rsidR="00D43DD7">
        <w:trPr>
          <w:jc w:val="center"/>
        </w:trPr>
        <w:tc>
          <w:tcPr>
            <w:tcW w:w="2448" w:type="dxa"/>
            <w:shd w:val="clear" w:color="auto" w:fill="8A6A00"/>
            <w:vAlign w:val="center"/>
          </w:tcPr>
          <w:p w:rsidR="00D43DD7" w:rsidRDefault="00F30227">
            <w:pPr>
              <w:rPr>
                <w:rFonts w:hint="eastAsia"/>
              </w:rPr>
            </w:pPr>
            <w:r>
              <w:rPr>
                <w:b/>
                <w:color w:val="FFFFFF"/>
                <w:sz w:val="18"/>
              </w:rPr>
              <w:t>Category</w:t>
            </w:r>
          </w:p>
        </w:tc>
        <w:tc>
          <w:tcPr>
            <w:tcW w:w="864" w:type="dxa"/>
            <w:shd w:val="clear" w:color="auto" w:fill="8A6A00"/>
            <w:vAlign w:val="center"/>
          </w:tcPr>
          <w:p w:rsidR="00D43DD7" w:rsidRDefault="00F30227">
            <w:pPr>
              <w:rPr>
                <w:rFonts w:hint="eastAsia"/>
              </w:rPr>
            </w:pPr>
            <w:r>
              <w:rPr>
                <w:b/>
                <w:color w:val="FFFFFF"/>
                <w:sz w:val="18"/>
              </w:rPr>
              <w:t>Points</w:t>
            </w:r>
          </w:p>
        </w:tc>
        <w:tc>
          <w:tcPr>
            <w:tcW w:w="7200" w:type="dxa"/>
            <w:shd w:val="clear" w:color="auto" w:fill="8A6A00"/>
            <w:vAlign w:val="center"/>
          </w:tcPr>
          <w:p w:rsidR="00D43DD7" w:rsidRDefault="00F30227">
            <w:pPr>
              <w:rPr>
                <w:rFonts w:hint="eastAsia"/>
              </w:rPr>
            </w:pPr>
            <w:r>
              <w:rPr>
                <w:b/>
                <w:color w:val="FFFFFF"/>
                <w:sz w:val="18"/>
              </w:rPr>
              <w:t>What strong performance looks like</w:t>
            </w:r>
          </w:p>
        </w:tc>
      </w:tr>
      <w:tr w:rsidR="00D43DD7">
        <w:trPr>
          <w:jc w:val="center"/>
        </w:trPr>
        <w:tc>
          <w:tcPr>
            <w:tcW w:w="2448" w:type="dxa"/>
            <w:vAlign w:val="center"/>
          </w:tcPr>
          <w:p w:rsidR="00D43DD7" w:rsidRDefault="00F30227">
            <w:pPr>
              <w:rPr>
                <w:rFonts w:hint="eastAsia"/>
              </w:rPr>
            </w:pPr>
            <w:r>
              <w:rPr>
                <w:sz w:val="17"/>
              </w:rPr>
              <w:t>Frontend engineering</w:t>
            </w:r>
          </w:p>
        </w:tc>
        <w:tc>
          <w:tcPr>
            <w:tcW w:w="864" w:type="dxa"/>
            <w:vAlign w:val="center"/>
          </w:tcPr>
          <w:p w:rsidR="00D43DD7" w:rsidRDefault="00F30227">
            <w:pPr>
              <w:rPr>
                <w:rFonts w:hint="eastAsia"/>
              </w:rPr>
            </w:pPr>
            <w:r>
              <w:rPr>
                <w:sz w:val="17"/>
              </w:rPr>
              <w:t>18</w:t>
            </w:r>
          </w:p>
        </w:tc>
        <w:tc>
          <w:tcPr>
            <w:tcW w:w="7200" w:type="dxa"/>
            <w:vAlign w:val="center"/>
          </w:tcPr>
          <w:p w:rsidR="00D43DD7" w:rsidRDefault="00F30227">
            <w:pPr>
              <w:rPr>
                <w:rFonts w:hint="eastAsia"/>
              </w:rPr>
            </w:pPr>
            <w:r>
              <w:rPr>
                <w:sz w:val="17"/>
              </w:rPr>
              <w:t>Usable, responsive UI; good component boundaries; API state/error handling; effective tables/charts.</w:t>
            </w:r>
          </w:p>
        </w:tc>
      </w:tr>
      <w:tr w:rsidR="00D43DD7">
        <w:trPr>
          <w:jc w:val="center"/>
        </w:trPr>
        <w:tc>
          <w:tcPr>
            <w:tcW w:w="2448" w:type="dxa"/>
            <w:vAlign w:val="center"/>
          </w:tcPr>
          <w:p w:rsidR="00D43DD7" w:rsidRDefault="00F30227">
            <w:pPr>
              <w:rPr>
                <w:rFonts w:hint="eastAsia"/>
              </w:rPr>
            </w:pPr>
            <w:r>
              <w:rPr>
                <w:sz w:val="17"/>
              </w:rPr>
              <w:t>Backend engineering</w:t>
            </w:r>
          </w:p>
        </w:tc>
        <w:tc>
          <w:tcPr>
            <w:tcW w:w="864" w:type="dxa"/>
            <w:vAlign w:val="center"/>
          </w:tcPr>
          <w:p w:rsidR="00D43DD7" w:rsidRDefault="00F30227">
            <w:pPr>
              <w:rPr>
                <w:rFonts w:hint="eastAsia"/>
              </w:rPr>
            </w:pPr>
            <w:r>
              <w:rPr>
                <w:sz w:val="17"/>
              </w:rPr>
              <w:t>18</w:t>
            </w:r>
          </w:p>
        </w:tc>
        <w:tc>
          <w:tcPr>
            <w:tcW w:w="7200" w:type="dxa"/>
            <w:vAlign w:val="center"/>
          </w:tcPr>
          <w:p w:rsidR="00D43DD7" w:rsidRDefault="00F30227">
            <w:pPr>
              <w:rPr>
                <w:rFonts w:hint="eastAsia"/>
              </w:rPr>
            </w:pPr>
            <w:r>
              <w:rPr>
                <w:sz w:val="17"/>
              </w:rPr>
              <w:t xml:space="preserve">Clean layers, validation, sensible business logic, robust errors/logging and meaningful tests.</w:t>
            </w:r>
          </w:p>
        </w:tc>
      </w:tr>
      <w:tr w:rsidR="00D43DD7">
        <w:trPr>
          <w:jc w:val="center"/>
        </w:trPr>
        <w:tc>
          <w:tcPr>
            <w:tcW w:w="2448" w:type="dxa"/>
            <w:vAlign w:val="center"/>
          </w:tcPr>
          <w:p w:rsidR="00D43DD7" w:rsidRDefault="00F30227">
            <w:pPr>
              <w:rPr>
                <w:rFonts w:hint="eastAsia"/>
              </w:rPr>
            </w:pPr>
            <w:r>
              <w:rPr>
                <w:sz w:val="17"/>
              </w:rPr>
              <w:t>API design</w:t>
            </w:r>
          </w:p>
        </w:tc>
        <w:tc>
          <w:tcPr>
            <w:tcW w:w="864" w:type="dxa"/>
            <w:vAlign w:val="center"/>
          </w:tcPr>
          <w:p w:rsidR="00D43DD7" w:rsidRDefault="00F30227">
            <w:pPr>
              <w:rPr>
                <w:rFonts w:hint="eastAsia"/>
              </w:rPr>
            </w:pPr>
            <w:r>
              <w:rPr>
                <w:sz w:val="17"/>
              </w:rPr>
              <w:t>12</w:t>
            </w:r>
          </w:p>
        </w:tc>
        <w:tc>
          <w:tcPr>
            <w:tcW w:w="7200" w:type="dxa"/>
            <w:vAlign w:val="center"/>
          </w:tcPr>
          <w:p w:rsidR="00D43DD7" w:rsidRDefault="00F30227">
            <w:pPr>
              <w:rPr>
                <w:rFonts w:hint="eastAsia"/>
              </w:rPr>
            </w:pPr>
            <w:r>
              <w:rPr>
                <w:sz w:val="17"/>
              </w:rPr>
              <w:t>Consistent REST semantics, documented contracts, filtering/pagination, auth and useful error responses.</w:t>
            </w:r>
          </w:p>
        </w:tc>
      </w:tr>
      <w:tr w:rsidR="00D43DD7">
        <w:trPr>
          <w:jc w:val="center"/>
        </w:trPr>
        <w:tc>
          <w:tcPr>
            <w:tcW w:w="2448" w:type="dxa"/>
            <w:vAlign w:val="center"/>
          </w:tcPr>
          <w:p w:rsidR="00D43DD7" w:rsidRDefault="00F30227">
            <w:pPr>
              <w:rPr>
                <w:rFonts w:hint="eastAsia"/>
              </w:rPr>
            </w:pPr>
            <w:r>
              <w:rPr>
                <w:sz w:val="17"/>
              </w:rPr>
              <w:t>PostgreSQL / data</w:t>
            </w:r>
          </w:p>
        </w:tc>
        <w:tc>
          <w:tcPr>
            <w:tcW w:w="864" w:type="dxa"/>
            <w:vAlign w:val="center"/>
          </w:tcPr>
          <w:p w:rsidR="00D43DD7" w:rsidRDefault="00F30227">
            <w:pPr>
              <w:rPr>
                <w:rFonts w:hint="eastAsia"/>
              </w:rPr>
            </w:pPr>
            <w:r>
              <w:rPr>
                <w:sz w:val="17"/>
              </w:rPr>
              <w:t>20</w:t>
            </w:r>
          </w:p>
        </w:tc>
        <w:tc>
          <w:tcPr>
            <w:tcW w:w="7200" w:type="dxa"/>
            <w:vAlign w:val="center"/>
          </w:tcPr>
          <w:p w:rsidR="00D43DD7" w:rsidRDefault="00F30227">
            <w:pPr>
              <w:rPr>
                <w:rFonts w:hint="eastAsia"/>
              </w:rPr>
            </w:pPr>
            <w:r>
              <w:rPr>
                <w:sz w:val="17"/>
              </w:rPr>
              <w:t>Sound schema, constraints, migrations, indexes, imports, SQL fluency, aggregation and performance awareness.</w:t>
            </w:r>
          </w:p>
        </w:tc>
      </w:tr>
      <w:tr w:rsidR="00D43DD7">
        <w:trPr>
          <w:jc w:val="center"/>
        </w:trPr>
        <w:tc>
          <w:tcPr>
            <w:tcW w:w="2448" w:type="dxa"/>
            <w:vAlign w:val="center"/>
          </w:tcPr>
          <w:p w:rsidR="00D43DD7" w:rsidRDefault="00F30227">
            <w:pPr>
              <w:rPr>
                <w:rFonts w:hint="eastAsia"/>
              </w:rPr>
            </w:pPr>
            <w:r>
              <w:rPr>
                <w:sz w:val="17"/>
              </w:rPr>
              <w:t xml:space="preserve">CI/CD / Git</w:t>
            </w:r>
          </w:p>
        </w:tc>
        <w:tc>
          <w:tcPr>
            <w:tcW w:w="864" w:type="dxa"/>
            <w:vAlign w:val="center"/>
          </w:tcPr>
          <w:p w:rsidR="00D43DD7" w:rsidRDefault="00F30227">
            <w:pPr>
              <w:rPr>
                <w:rFonts w:hint="eastAsia"/>
              </w:rPr>
            </w:pPr>
            <w:r>
              <w:rPr>
                <w:sz w:val="17"/>
              </w:rPr>
              <w:t>14</w:t>
            </w:r>
          </w:p>
        </w:tc>
        <w:tc>
          <w:tcPr>
            <w:tcW w:w="7200" w:type="dxa"/>
            <w:vAlign w:val="center"/>
          </w:tcPr>
          <w:p w:rsidR="00D43DD7" w:rsidRDefault="00F30227">
            <w:pPr>
              <w:rPr>
                <w:rFonts w:hint="eastAsia"/>
              </w:rPr>
            </w:pPr>
            <w:r>
              <w:rPr>
                <w:sz w:val="17"/>
              </w:rPr>
              <w:t>Reproducible build, reproducible local deployment, secure configuration, automated CI/CD and healthy Git history.</w:t>
            </w:r>
          </w:p>
        </w:tc>
      </w:tr>
      <w:tr w:rsidR="00D43DD7">
        <w:trPr>
          <w:jc w:val="center"/>
        </w:trPr>
        <w:tc>
          <w:tcPr>
            <w:tcW w:w="2448" w:type="dxa"/>
            <w:vAlign w:val="center"/>
          </w:tcPr>
          <w:p w:rsidR="00D43DD7" w:rsidRDefault="00F30227">
            <w:pPr>
              <w:rPr>
                <w:rFonts w:hint="eastAsia"/>
              </w:rPr>
            </w:pPr>
            <w:r>
              <w:rPr>
                <w:sz w:val="17"/>
              </w:rPr>
              <w:t>Architecture report</w:t>
            </w:r>
          </w:p>
        </w:tc>
        <w:tc>
          <w:tcPr>
            <w:tcW w:w="864" w:type="dxa"/>
            <w:vAlign w:val="center"/>
          </w:tcPr>
          <w:p w:rsidR="00D43DD7" w:rsidRDefault="00F30227">
            <w:pPr>
              <w:rPr>
                <w:rFonts w:hint="eastAsia"/>
              </w:rPr>
            </w:pPr>
            <w:r>
              <w:rPr>
                <w:sz w:val="17"/>
              </w:rPr>
              <w:t>12</w:t>
            </w:r>
          </w:p>
        </w:tc>
        <w:tc>
          <w:tcPr>
            <w:tcW w:w="7200" w:type="dxa"/>
            <w:vAlign w:val="center"/>
          </w:tcPr>
          <w:p w:rsidR="00D43DD7" w:rsidRDefault="00F30227">
            <w:pPr>
              <w:rPr>
                <w:rFonts w:hint="eastAsia"/>
              </w:rPr>
            </w:pPr>
            <w:r>
              <w:rPr>
                <w:sz w:val="17"/>
              </w:rPr>
              <w:t xml:space="preserve">Clear ERD, system/deployment diagrams, workflows, security/reliability thinking and trade-offs.</w:t>
            </w:r>
          </w:p>
        </w:tc>
      </w:tr>
      <w:tr w:rsidR="00D43DD7">
        <w:trPr>
          <w:jc w:val="center"/>
        </w:trPr>
        <w:tc>
          <w:tcPr>
            <w:tcW w:w="2448" w:type="dxa"/>
            <w:vAlign w:val="center"/>
          </w:tcPr>
          <w:p w:rsidR="00D43DD7" w:rsidRDefault="00F30227">
            <w:pPr>
              <w:rPr>
                <w:rFonts w:hint="eastAsia"/>
              </w:rPr>
            </w:pPr>
            <w:r>
              <w:rPr>
                <w:sz w:val="17"/>
              </w:rPr>
              <w:t>Engineering quality</w:t>
            </w:r>
          </w:p>
        </w:tc>
        <w:tc>
          <w:tcPr>
            <w:tcW w:w="864" w:type="dxa"/>
            <w:vAlign w:val="center"/>
          </w:tcPr>
          <w:p w:rsidR="00D43DD7" w:rsidRDefault="00F30227">
            <w:pPr>
              <w:rPr>
                <w:rFonts w:hint="eastAsia"/>
              </w:rPr>
            </w:pPr>
            <w:r>
              <w:rPr>
                <w:sz w:val="17"/>
              </w:rPr>
              <w:t>6</w:t>
            </w:r>
          </w:p>
        </w:tc>
        <w:tc>
          <w:tcPr>
            <w:tcW w:w="7200" w:type="dxa"/>
            <w:vAlign w:val="center"/>
          </w:tcPr>
          <w:p w:rsidR="00D43DD7" w:rsidRDefault="00F30227">
            <w:pPr>
              <w:rPr>
                <w:rFonts w:hint="eastAsia"/>
              </w:rPr>
            </w:pPr>
            <w:r>
              <w:rPr>
                <w:sz w:val="17"/>
              </w:rPr>
              <w:t>Tests, readability, documentation, accessibility, thoughtful scope and professional finish.</w:t>
            </w:r>
          </w:p>
        </w:tc>
      </w:tr>
    </w:tbl>
    <w:p w:rsidR="00D43DD7" w:rsidRDefault="00F30227">
      <w:pPr>
        <w:rPr>
          <w:rFonts w:hint="eastAsia"/>
        </w:rPr>
      </w:pPr>
      <w:r>
        <w:t xml:space="preserve">Stretch features may strengthen evidence but do not compensate for missing core requirements. Reviewers should favour correctness, reasoning and maintainability over feature count.</w:t>
      </w:r>
    </w:p>
    <w:p w:rsidR="00D43DD7" w:rsidRDefault="00F30227">
      <w:pPr>
        <w:pStyle w:val="Heading1"/>
      </w:pPr>
      <w:r>
        <w:t>16. Final Review / Live Interview</w:t>
      </w:r>
    </w:p>
    <w:p w:rsidR="00D43DD7" w:rsidRDefault="00F30227">
      <w:pPr>
        <w:rPr>
          <w:rFonts w:hint="eastAsia"/>
        </w:rPr>
      </w:pPr>
      <w:r>
        <w:t>Plan for a 30–45 minute walkthrough. The candidate should be ready to:</w:t>
      </w:r>
    </w:p>
    <w:p w:rsidR="00D43DD7" w:rsidRDefault="00F30227">
      <w:pPr>
        <w:pStyle w:val="ListBullet"/>
        <w:spacing w:after="40"/>
        <w:rPr>
          <w:rFonts w:hint="eastAsia"/>
        </w:rPr>
      </w:pPr>
      <w:r>
        <w:t>Demonstrate the locally running product from login through portfolio, transaction and goal flows.</w:t>
      </w:r>
    </w:p>
    <w:p w:rsidR="00D43DD7" w:rsidRDefault="00F30227">
      <w:pPr>
        <w:pStyle w:val="ListBullet"/>
        <w:spacing w:after="40"/>
        <w:rPr>
          <w:rFonts w:hint="eastAsia"/>
        </w:rPr>
      </w:pPr>
      <w:r>
        <w:t>Explain the ERD and one non-trivial SQL query.</w:t>
      </w:r>
    </w:p>
    <w:p w:rsidR="00D43DD7" w:rsidRDefault="00F30227">
      <w:pPr>
        <w:pStyle w:val="ListBullet"/>
        <w:spacing w:after="40"/>
        <w:rPr>
          <w:rFonts w:hint="eastAsia"/>
        </w:rPr>
      </w:pPr>
      <w:r>
        <w:t>Show the CI/CD workflow and a recent successful run.</w:t>
      </w:r>
    </w:p>
    <w:p w:rsidR="00D43DD7" w:rsidRDefault="00F30227">
      <w:pPr>
        <w:pStyle w:val="ListBullet"/>
        <w:spacing w:after="40"/>
        <w:rPr>
          <w:rFonts w:hint="eastAsia"/>
        </w:rPr>
      </w:pPr>
      <w:r>
        <w:t>Trace one frontend action through API validation to a PostgreSQL write/read.</w:t>
      </w:r>
    </w:p>
    <w:p w:rsidR="00D43DD7" w:rsidRDefault="00F30227">
      <w:pPr>
        <w:pStyle w:val="ListBullet"/>
        <w:spacing w:after="40"/>
        <w:rPr>
          <w:rFonts w:hint="eastAsia"/>
        </w:rPr>
      </w:pPr>
      <w:r>
        <w:t>Show how a bad CSV row is rejected or quarantined.</w:t>
      </w:r>
    </w:p>
    <w:p w:rsidR="00D43DD7" w:rsidRDefault="00F30227">
      <w:pPr>
        <w:pStyle w:val="ListBullet"/>
        <w:spacing w:after="40"/>
        <w:rPr>
          <w:rFonts w:hint="eastAsia"/>
        </w:rPr>
      </w:pPr>
      <w:r>
        <w:t>Explain one performance bottleneck, one security risk and one reliability risk they would address next.</w:t>
      </w:r>
    </w:p>
    <w:p w:rsidR="00D43DD7" w:rsidRDefault="00F30227">
      <w:pPr>
        <w:pStyle w:val="ListBullet"/>
        <w:spacing w:after="40"/>
        <w:rPr>
          <w:rFonts w:hint="eastAsia"/>
        </w:rPr>
      </w:pPr>
      <w:r>
        <w:t>Make a small code or SQL change live if requested.</w:t>
      </w:r>
    </w:p>
    <w:p w:rsidR="00D43DD7" w:rsidRDefault="00F30227">
      <w:pPr>
        <w:pStyle w:val="Heading1"/>
      </w:pPr>
      <w:r>
        <w:lastRenderedPageBreak/>
        <w:t>Appendix A. Candidate Checklist</w:t>
      </w:r>
    </w:p>
    <w:p w:rsidR="00D43DD7" w:rsidRDefault="00F30227">
      <w:pPr>
        <w:rPr>
          <w:rFonts w:hint="eastAsia"/>
        </w:rPr>
      </w:pPr>
      <w:r>
        <w:rPr>
          <w:b/>
        </w:rPr>
        <w:t xml:space="preserve">☐ </w:t>
      </w:r>
      <w:r>
        <w:t>Application runs locally from documented steps</w:t>
      </w:r>
    </w:p>
    <w:p w:rsidR="00D43DD7" w:rsidRDefault="00F30227">
      <w:pPr>
        <w:rPr>
          <w:rFonts w:hint="eastAsia"/>
        </w:rPr>
      </w:pPr>
      <w:r>
        <w:rPr>
          <w:b/>
        </w:rPr>
        <w:t xml:space="preserve">☐ </w:t>
      </w:r>
      <w:r>
        <w:t xml:space="preserve">PostgreSQL migrations work from a clean database</w:t>
      </w:r>
    </w:p>
    <w:p w:rsidR="00D43DD7" w:rsidRDefault="00F30227">
      <w:pPr>
        <w:rPr>
          <w:rFonts w:hint="eastAsia"/>
        </w:rPr>
      </w:pPr>
      <w:r>
        <w:rPr>
          <w:b/>
        </w:rPr>
        <w:t xml:space="preserve">☐ </w:t>
      </w:r>
      <w:r>
        <w:t>Synthetic data can be imported/seeded</w:t>
      </w:r>
    </w:p>
    <w:p w:rsidR="00D43DD7" w:rsidRDefault="00F30227">
      <w:pPr>
        <w:rPr>
          <w:rFonts w:hint="eastAsia"/>
        </w:rPr>
      </w:pPr>
      <w:r>
        <w:rPr>
          <w:b/>
        </w:rPr>
        <w:t xml:space="preserve">☐ </w:t>
      </w:r>
      <w:r>
        <w:t>Frontend runs locally from documented steps</w:t>
      </w:r>
    </w:p>
    <w:p w:rsidR="00D43DD7" w:rsidRDefault="00F30227">
      <w:pPr>
        <w:rPr>
          <w:rFonts w:hint="eastAsia"/>
        </w:rPr>
      </w:pPr>
      <w:r>
        <w:rPr>
          <w:b/>
        </w:rPr>
        <w:t xml:space="preserve">☐ </w:t>
      </w:r>
      <w:r>
        <w:t>API runs locally with docs reachable</w:t>
      </w:r>
    </w:p>
    <w:p w:rsidR="00D43DD7" w:rsidRDefault="00F30227">
      <w:pPr>
        <w:rPr>
          <w:rFonts w:hint="eastAsia"/>
        </w:rPr>
      </w:pPr>
      <w:r>
        <w:rPr>
          <w:b/>
        </w:rPr>
        <w:t xml:space="preserve">☐ </w:t>
      </w:r>
      <w:r>
        <w:t>No secrets committed</w:t>
      </w:r>
    </w:p>
    <w:p w:rsidR="00D43DD7" w:rsidRDefault="00F30227">
      <w:pPr>
        <w:rPr>
          <w:rFonts w:hint="eastAsia"/>
        </w:rPr>
      </w:pPr>
      <w:r>
        <w:rPr>
          <w:b/>
        </w:rPr>
        <w:t xml:space="preserve">☐ </w:t>
      </w:r>
      <w:r>
        <w:t>CI runs lint/test/build automatically</w:t>
      </w:r>
    </w:p>
    <w:p w:rsidR="00D43DD7" w:rsidRDefault="00F30227">
      <w:pPr>
        <w:rPr>
          <w:rFonts w:hint="eastAsia"/>
        </w:rPr>
      </w:pPr>
      <w:r>
        <w:rPr>
          <w:b/>
        </w:rPr>
        <w:t xml:space="preserve">☐ </w:t>
      </w:r>
      <w:r>
        <w:t>API docs are available</w:t>
      </w:r>
    </w:p>
    <w:p w:rsidR="00D43DD7" w:rsidRDefault="00F30227">
      <w:pPr>
        <w:rPr>
          <w:rFonts w:hint="eastAsia"/>
        </w:rPr>
      </w:pPr>
      <w:r>
        <w:rPr>
          <w:b/>
        </w:rPr>
        <w:t xml:space="preserve">☐ </w:t>
      </w:r>
      <w:r>
        <w:t xml:space="preserve">Architecture report includes all mandatory diagrams</w:t>
      </w:r>
    </w:p>
    <w:p w:rsidR="00D43DD7" w:rsidRDefault="00F30227">
      <w:pPr>
        <w:rPr>
          <w:rFonts w:hint="eastAsia"/>
        </w:rPr>
      </w:pPr>
      <w:r>
        <w:rPr>
          <w:b/>
        </w:rPr>
        <w:t xml:space="preserve">☐ </w:t>
      </w:r>
      <w:r>
        <w:t>Reviewer credentials/access instructions are clear</w:t>
      </w:r>
    </w:p>
    <w:p w:rsidR="00D43DD7" w:rsidRDefault="00F30227">
      <w:pPr>
        <w:pStyle w:val="Heading1"/>
      </w:pPr>
      <w:r>
        <w:t>Appendix B. Data-Quality Hints</w:t>
      </w:r>
    </w:p>
    <w:p w:rsidR="00D43DD7" w:rsidRDefault="00F30227">
      <w:pPr>
        <w:rPr>
          <w:rFonts w:hint="eastAsia"/>
        </w:rPr>
      </w:pPr>
      <w:r>
        <w:t xml:space="preserve">The raw data is intentionally imperfect. You are expected to discover and handle data-quality issues in code. Do not assume every identifier is valid or unique merely because it looks like a key. Your report should describe whether invalid rows are rejected, quarantined or corrected and why.</w:t>
      </w:r>
    </w:p>
    <w:sectPr w:rsidR="00D43DD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43DD7"/>
    <w:rsid w:val="00F302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88A4B75-EE1F-426C-AD90-1E16959BB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9169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28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1E1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3A9A23-9774-477F-8979-5F1520719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2597</Words>
  <Characters>14806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17369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QIS_003</cp:lastModifiedBy>
  <cp:revision>2</cp:revision>
  <dcterms:created xsi:type="dcterms:W3CDTF">2013-12-23T23:15:00Z</dcterms:created>
  <dcterms:modified xsi:type="dcterms:W3CDTF">2026-09-23T13:27:00Z</dcterms:modified>
  <cp:category/>
</cp:coreProperties>
</file>