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AA4174">
        <w:t>CU-037</w:t>
      </w:r>
      <w:r w:rsidR="00AF7553" w:rsidRPr="00AF7553">
        <w:t>] Iniciar Simulación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7D6C33">
        <w:rPr>
          <w:rFonts w:ascii="Garamond" w:hAnsi="Garamond"/>
          <w:i/>
          <w:lang w:val="es-ES_tradnl"/>
        </w:rPr>
        <w:t xml:space="preserve">Este caso de uso inicia cuando el servidor ya conoce todos los participantes de la partida, el cual el servidor realiza los preparativos para la alistar la </w:t>
      </w:r>
      <w:r w:rsidR="00F73791">
        <w:rPr>
          <w:rFonts w:ascii="Garamond" w:hAnsi="Garamond"/>
          <w:i/>
          <w:lang w:val="es-ES_tradnl"/>
        </w:rPr>
        <w:t>partida (</w:t>
      </w:r>
      <w:r w:rsidR="007D6C33">
        <w:rPr>
          <w:rFonts w:ascii="Garamond" w:hAnsi="Garamond"/>
          <w:i/>
          <w:lang w:val="es-ES_tradnl"/>
        </w:rPr>
        <w:t>cartas de cada integrante, personaje de cada integrante</w:t>
      </w:r>
      <w:r w:rsidR="00F73791">
        <w:rPr>
          <w:rFonts w:ascii="Garamond" w:hAnsi="Garamond"/>
          <w:i/>
          <w:lang w:val="es-ES_tradnl"/>
        </w:rPr>
        <w:t>)”</w:t>
      </w:r>
      <w:bookmarkStart w:id="0" w:name="_GoBack"/>
      <w:bookmarkEnd w:id="0"/>
    </w:p>
    <w:p w:rsidR="005A6196" w:rsidRDefault="005A6196" w:rsidP="005A6196"/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AA417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7D6C3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</w:t>
            </w:r>
            <w:r w:rsidR="00AA4174">
              <w:rPr>
                <w:b/>
              </w:rPr>
              <w:t>5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3E2975">
              <w:rPr>
                <w:sz w:val="20"/>
                <w:szCs w:val="20"/>
              </w:rPr>
              <w:t>3</w:t>
            </w:r>
            <w:r w:rsidR="00AA4174">
              <w:rPr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3E2975" w:rsidRPr="003E2975">
              <w:t>Iniciar Simulación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F73791" w:rsidRDefault="00F73791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791">
              <w:t>Iniciar la partida (</w:t>
            </w:r>
            <w:r w:rsidRPr="00F73791">
              <w:rPr>
                <w:lang w:val="es-ES_tradnl"/>
              </w:rPr>
              <w:t>cartas de cada integrante, personaje de cada integrante)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F7379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F7379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 estén listos para iniciar la partida.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F73791" w:rsidRDefault="00F7379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791">
              <w:t>Iniciar la partida (</w:t>
            </w:r>
            <w:r w:rsidRPr="00F73791">
              <w:rPr>
                <w:lang w:val="es-ES_tradnl"/>
              </w:rPr>
              <w:t>cartas de cada integrante, personaje de cada integrante)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F73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 xml:space="preserve">Tener una </w:t>
            </w:r>
            <w:r w:rsidR="00F73791">
              <w:t xml:space="preserve">comunicación con el servidor 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F7379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la partida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Fallo en la conexión con el servidor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listo para jugar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D4236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Solicitud de inicio de simulación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D4236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que todos los integrantes estén listos para iniciar la partida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D4236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Inicia la partida </w:t>
            </w:r>
            <w:r w:rsidRPr="00F73791">
              <w:t>(</w:t>
            </w:r>
            <w:r w:rsidRPr="00F73791">
              <w:rPr>
                <w:lang w:val="es-ES_tradnl"/>
              </w:rPr>
              <w:t>cartas de cada integrante, personaje de cada integrante)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D4236" w:rsidP="00061B61">
            <w:pPr>
              <w:jc w:val="center"/>
            </w:pPr>
            <w:r>
              <w:t>5</w:t>
            </w:r>
          </w:p>
        </w:tc>
        <w:tc>
          <w:tcPr>
            <w:tcW w:w="4433" w:type="dxa"/>
          </w:tcPr>
          <w:p w:rsidR="00275874" w:rsidRPr="00844EEB" w:rsidRDefault="004D42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4D4236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Paso 3 si los usuarios no están listos  el servidor espera a que le llegue otra solicitud de otro participante de la misma partida y vuelve al paso 3.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D4236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5A2D37">
              <w:rPr>
                <w:b/>
                <w:sz w:val="20"/>
                <w:szCs w:val="20"/>
              </w:rPr>
              <w:t xml:space="preserve">  </w:t>
            </w:r>
            <w:r w:rsidR="004D4236">
              <w:rPr>
                <w:b/>
                <w:sz w:val="20"/>
                <w:szCs w:val="20"/>
              </w:rPr>
              <w:t>paso 2 se perdió la conexión con el servidor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E5424B" w:rsidRPr="004D4236" w:rsidRDefault="004D4236" w:rsidP="004D4236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>Si en un tiempo de 2 min no se a iniciado la partida solicitara una nueva creación de partida</w:t>
            </w:r>
          </w:p>
          <w:p w:rsidR="005A6196" w:rsidRPr="007319AF" w:rsidRDefault="005A6196" w:rsidP="00E5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6AA" w:rsidRDefault="007E36AA">
      <w:r>
        <w:separator/>
      </w:r>
    </w:p>
  </w:endnote>
  <w:endnote w:type="continuationSeparator" w:id="0">
    <w:p w:rsidR="007E36AA" w:rsidRDefault="007E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6AA" w:rsidRDefault="007E36AA">
      <w:r>
        <w:separator/>
      </w:r>
    </w:p>
  </w:footnote>
  <w:footnote w:type="continuationSeparator" w:id="0">
    <w:p w:rsidR="007E36AA" w:rsidRDefault="007E3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62C6BA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20D7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3E2975"/>
    <w:rsid w:val="00411216"/>
    <w:rsid w:val="00432B5A"/>
    <w:rsid w:val="0043668C"/>
    <w:rsid w:val="004734AD"/>
    <w:rsid w:val="004856E7"/>
    <w:rsid w:val="004B61F0"/>
    <w:rsid w:val="004D4236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28F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D6C33"/>
    <w:rsid w:val="007E36AA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E32D3"/>
    <w:rsid w:val="008F16CA"/>
    <w:rsid w:val="00927EB6"/>
    <w:rsid w:val="0094770E"/>
    <w:rsid w:val="0095588F"/>
    <w:rsid w:val="00971668"/>
    <w:rsid w:val="00984343"/>
    <w:rsid w:val="009869D9"/>
    <w:rsid w:val="009A4598"/>
    <w:rsid w:val="009C69A1"/>
    <w:rsid w:val="009D242A"/>
    <w:rsid w:val="00A14A8F"/>
    <w:rsid w:val="00A36CA3"/>
    <w:rsid w:val="00A877FA"/>
    <w:rsid w:val="00A97B7E"/>
    <w:rsid w:val="00AA4174"/>
    <w:rsid w:val="00AA4C75"/>
    <w:rsid w:val="00AB01A1"/>
    <w:rsid w:val="00AB5279"/>
    <w:rsid w:val="00AE49C4"/>
    <w:rsid w:val="00AF481A"/>
    <w:rsid w:val="00AF7553"/>
    <w:rsid w:val="00AF794C"/>
    <w:rsid w:val="00B40AD4"/>
    <w:rsid w:val="00B552EC"/>
    <w:rsid w:val="00B74BF9"/>
    <w:rsid w:val="00B92B74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73791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4462B3"/>
    <w:rsid w:val="00616077"/>
    <w:rsid w:val="006B1799"/>
    <w:rsid w:val="007B5C58"/>
    <w:rsid w:val="007C7783"/>
    <w:rsid w:val="007D11AD"/>
    <w:rsid w:val="008641E2"/>
    <w:rsid w:val="00C15296"/>
    <w:rsid w:val="00C4117B"/>
    <w:rsid w:val="00E15CA8"/>
    <w:rsid w:val="00FB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14</cp:revision>
  <dcterms:created xsi:type="dcterms:W3CDTF">2012-09-17T05:09:00Z</dcterms:created>
  <dcterms:modified xsi:type="dcterms:W3CDTF">2012-09-20T15:44:00Z</dcterms:modified>
</cp:coreProperties>
</file>