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0B" w:rsidRDefault="00670846">
      <w:pPr>
        <w:pStyle w:val="Ttulo"/>
      </w:pPr>
      <w:commentRangeStart w:id="0"/>
      <w:r>
        <w:t>[CU-001</w:t>
      </w:r>
      <w:r w:rsidR="00E9368D">
        <w:t xml:space="preserve">] </w:t>
      </w:r>
      <w:r>
        <w:t>Conectar a Servidor</w:t>
      </w:r>
      <w:commentRangeEnd w:id="0"/>
      <w:r w:rsidR="00A82AB4">
        <w:rPr>
          <w:rStyle w:val="Refdecomentario"/>
          <w:rFonts w:ascii="Times New Roman" w:hAnsi="Times New Roman"/>
          <w:b w:val="0"/>
          <w:bCs w:val="0"/>
          <w:color w:val="auto"/>
          <w:spacing w:val="0"/>
        </w:rPr>
        <w:commentReference w:id="0"/>
      </w:r>
    </w:p>
    <w:p w:rsidR="000A6E0B" w:rsidRDefault="00E9368D">
      <w:pPr>
        <w:pStyle w:val="Ttulo1"/>
      </w:pPr>
      <w:r>
        <w:rPr>
          <w:rStyle w:val="Ttulodellibro"/>
        </w:rPr>
        <w:t>Descripción de Caso de Uso</w:t>
      </w:r>
    </w:p>
    <w:p w:rsidR="000A6E0B" w:rsidRDefault="000A6E0B"/>
    <w:p w:rsidR="000A6E0B" w:rsidRDefault="00E9368D" w:rsidP="00EB3989">
      <w:pPr>
        <w:jc w:val="both"/>
      </w:pPr>
      <w:r>
        <w:rPr>
          <w:rFonts w:ascii="Garamond" w:hAnsi="Garamond"/>
          <w:i/>
        </w:rPr>
        <w:t>“</w:t>
      </w:r>
      <w:r w:rsidR="00670846">
        <w:rPr>
          <w:rFonts w:ascii="Garamond" w:hAnsi="Garamond"/>
          <w:i/>
        </w:rPr>
        <w:t xml:space="preserve">El </w:t>
      </w:r>
      <w:commentRangeStart w:id="1"/>
      <w:r w:rsidR="00670846">
        <w:rPr>
          <w:rFonts w:ascii="Garamond" w:hAnsi="Garamond"/>
          <w:i/>
        </w:rPr>
        <w:t>case</w:t>
      </w:r>
      <w:commentRangeEnd w:id="1"/>
      <w:r w:rsidR="008A414E">
        <w:rPr>
          <w:rStyle w:val="Refdecomentario"/>
        </w:rPr>
        <w:commentReference w:id="1"/>
      </w:r>
      <w:r w:rsidR="00670846">
        <w:rPr>
          <w:rFonts w:ascii="Garamond" w:hAnsi="Garamond"/>
          <w:i/>
        </w:rPr>
        <w:t xml:space="preserve"> de uso inicia cuando el usuario ha seleccionado una dirección de servidor desde </w:t>
      </w:r>
      <w:r w:rsidR="00B43805">
        <w:rPr>
          <w:rFonts w:ascii="Garamond" w:hAnsi="Garamond"/>
          <w:i/>
        </w:rPr>
        <w:t>la</w:t>
      </w:r>
      <w:r w:rsidR="00670846">
        <w:rPr>
          <w:rFonts w:ascii="Garamond" w:hAnsi="Garamond"/>
          <w:i/>
        </w:rPr>
        <w:t xml:space="preserve"> lista de servidore</w:t>
      </w:r>
      <w:r w:rsidR="00B43805">
        <w:rPr>
          <w:rFonts w:ascii="Garamond" w:hAnsi="Garamond"/>
          <w:i/>
        </w:rPr>
        <w:t xml:space="preserve">s que se encuentra en su equipo y además confirma la conexión hacia </w:t>
      </w:r>
      <w:r w:rsidR="00176CE9">
        <w:rPr>
          <w:rFonts w:ascii="Garamond" w:hAnsi="Garamond"/>
          <w:i/>
        </w:rPr>
        <w:t>él</w:t>
      </w:r>
      <w:r w:rsidR="00B43805">
        <w:rPr>
          <w:rFonts w:ascii="Garamond" w:hAnsi="Garamond"/>
          <w:i/>
        </w:rPr>
        <w:t xml:space="preserve">. Si </w:t>
      </w:r>
      <w:r w:rsidR="00176CE9">
        <w:rPr>
          <w:rFonts w:ascii="Garamond" w:hAnsi="Garamond"/>
          <w:i/>
        </w:rPr>
        <w:t>l</w:t>
      </w:r>
      <w:r w:rsidR="00B43805">
        <w:rPr>
          <w:rFonts w:ascii="Garamond" w:hAnsi="Garamond"/>
          <w:i/>
        </w:rPr>
        <w:t>a</w:t>
      </w:r>
      <w:r w:rsidR="00176CE9">
        <w:rPr>
          <w:rFonts w:ascii="Garamond" w:hAnsi="Garamond"/>
          <w:i/>
        </w:rPr>
        <w:t xml:space="preserve"> operación</w:t>
      </w:r>
      <w:r w:rsidR="00B43805">
        <w:rPr>
          <w:rFonts w:ascii="Garamond" w:hAnsi="Garamond"/>
          <w:i/>
        </w:rPr>
        <w:t xml:space="preserve"> es exitosa, el entorno de usuario muestra en pantalla</w:t>
      </w:r>
      <w:r w:rsidR="00090311">
        <w:rPr>
          <w:rFonts w:ascii="Garamond" w:hAnsi="Garamond"/>
          <w:i/>
        </w:rPr>
        <w:t xml:space="preserve"> que se ha establecido la conexión y el ID del usuario en Servidor, además </w:t>
      </w:r>
      <w:commentRangeStart w:id="2"/>
      <w:r w:rsidR="00090311">
        <w:rPr>
          <w:rFonts w:ascii="Garamond" w:hAnsi="Garamond"/>
          <w:i/>
        </w:rPr>
        <w:t>el entorno</w:t>
      </w:r>
      <w:r w:rsidR="00B43805">
        <w:rPr>
          <w:rFonts w:ascii="Garamond" w:hAnsi="Garamond"/>
          <w:i/>
        </w:rPr>
        <w:t xml:space="preserve"> las salas disponibles en el servidor p</w:t>
      </w:r>
      <w:r w:rsidR="00A445D7">
        <w:rPr>
          <w:rFonts w:ascii="Garamond" w:hAnsi="Garamond"/>
          <w:i/>
        </w:rPr>
        <w:t>ara que el usuario pueda jugar y adicionalmente las opciones de “personalización” del usuario.</w:t>
      </w:r>
      <w:commentRangeEnd w:id="2"/>
      <w:r w:rsidR="00A82AB4">
        <w:rPr>
          <w:rStyle w:val="Refdecomentario"/>
        </w:rPr>
        <w:commentReference w:id="2"/>
      </w:r>
      <w:r w:rsidR="00C82556">
        <w:rPr>
          <w:rFonts w:ascii="Garamond" w:hAnsi="Garamond"/>
          <w:i/>
        </w:rPr>
        <w:t xml:space="preserve"> En caso error en la comunicación entre el servidor y el cliente en donde no exista respuesta del servidor en la aceptación de la petición</w:t>
      </w:r>
      <w:r w:rsidR="007626A2">
        <w:rPr>
          <w:rFonts w:ascii="Garamond" w:hAnsi="Garamond"/>
          <w:i/>
        </w:rPr>
        <w:t xml:space="preserve">, el entorno de usuario </w:t>
      </w:r>
      <w:proofErr w:type="spellStart"/>
      <w:r w:rsidR="008820A9">
        <w:rPr>
          <w:rFonts w:ascii="Garamond" w:hAnsi="Garamond"/>
          <w:i/>
        </w:rPr>
        <w:t>reenviará</w:t>
      </w:r>
      <w:proofErr w:type="spellEnd"/>
      <w:r w:rsidR="007626A2">
        <w:rPr>
          <w:rFonts w:ascii="Garamond" w:hAnsi="Garamond"/>
          <w:i/>
        </w:rPr>
        <w:t xml:space="preserve"> la petición tantas veces como este definido en la configuración del mismo. Si no se recibe la aceptación de la conexión cuando se alcance el número máximo de reintentos</w:t>
      </w:r>
      <w:r w:rsidR="00C12AD8">
        <w:rPr>
          <w:rFonts w:ascii="Garamond" w:hAnsi="Garamond"/>
          <w:i/>
        </w:rPr>
        <w:t>, el entorno de usuario notifica por pantalla al jugador la no conexión hacia el servidor y el motivo del fallo.</w:t>
      </w:r>
      <w:r>
        <w:rPr>
          <w:rFonts w:ascii="Garamond" w:hAnsi="Garamond"/>
          <w:i/>
        </w:rPr>
        <w:t>”</w:t>
      </w:r>
    </w:p>
    <w:tbl>
      <w:tblPr>
        <w:tblW w:w="0" w:type="auto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8"/>
        <w:gridCol w:w="4749"/>
        <w:gridCol w:w="1163"/>
        <w:gridCol w:w="6756"/>
      </w:tblGrid>
      <w:tr w:rsidR="000A6E0B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t>Proyecto: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Pr="00670846" w:rsidRDefault="00E9368D">
            <w:pPr>
              <w:rPr>
                <w:lang w:val="en-US"/>
              </w:rPr>
            </w:pPr>
            <w:r>
              <w:rPr>
                <w:b/>
                <w:lang w:val="en-US"/>
              </w:rPr>
              <w:t>CLUE – “Do you fear Death?”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t>Fecha: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rPr>
                <w:b/>
              </w:rPr>
              <w:t>11/09/2012</w:t>
            </w:r>
          </w:p>
        </w:tc>
      </w:tr>
      <w:tr w:rsidR="000A6E0B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t>Autor: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602113">
            <w:r>
              <w:t>Cristhian Camilo Gómez Narváez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t>Versión: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rPr>
                <w:b/>
              </w:rPr>
              <w:t>1.0</w:t>
            </w:r>
          </w:p>
        </w:tc>
      </w:tr>
    </w:tbl>
    <w:p w:rsidR="000A6E0B" w:rsidRDefault="000A6E0B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7"/>
        <w:gridCol w:w="1034"/>
        <w:gridCol w:w="1247"/>
        <w:gridCol w:w="9700"/>
      </w:tblGrid>
      <w:tr w:rsidR="000A6E0B">
        <w:tc>
          <w:tcPr>
            <w:tcW w:w="187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pPr>
              <w:spacing w:after="0" w:line="100" w:lineRule="atLeast"/>
            </w:pPr>
            <w:r>
              <w:rPr>
                <w:rFonts w:ascii="Cambria" w:hAnsi="Cambria"/>
                <w:b/>
                <w:bCs/>
                <w:i/>
              </w:rPr>
              <w:t>Id Caso de Uso:</w:t>
            </w:r>
          </w:p>
        </w:tc>
        <w:tc>
          <w:tcPr>
            <w:tcW w:w="103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pPr>
              <w:spacing w:after="0" w:line="100" w:lineRule="atLeast"/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CU-001</w:t>
            </w:r>
          </w:p>
        </w:tc>
        <w:tc>
          <w:tcPr>
            <w:tcW w:w="124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pPr>
              <w:spacing w:after="0" w:line="100" w:lineRule="atLeast"/>
            </w:pPr>
            <w:r>
              <w:rPr>
                <w:rFonts w:ascii="Cambria" w:hAnsi="Cambria"/>
                <w:b/>
                <w:bCs/>
                <w:i/>
              </w:rPr>
              <w:t>Nombre:</w:t>
            </w:r>
          </w:p>
        </w:tc>
        <w:tc>
          <w:tcPr>
            <w:tcW w:w="97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pPr>
              <w:spacing w:after="0" w:line="100" w:lineRule="atLeast"/>
            </w:pPr>
            <w:r>
              <w:rPr>
                <w:rFonts w:ascii="Cambria" w:hAnsi="Cambria"/>
                <w:b/>
                <w:bCs/>
              </w:rPr>
              <w:t xml:space="preserve"> </w:t>
            </w:r>
            <w:commentRangeStart w:id="3"/>
            <w:r>
              <w:rPr>
                <w:rFonts w:ascii="Cambria" w:hAnsi="Cambria"/>
                <w:b/>
                <w:bCs/>
              </w:rPr>
              <w:t xml:space="preserve"> Desconectar del Servidor</w:t>
            </w:r>
            <w:commentRangeEnd w:id="3"/>
            <w:r w:rsidR="00A82AB4">
              <w:rPr>
                <w:rStyle w:val="Refdecomentario"/>
              </w:rPr>
              <w:commentReference w:id="3"/>
            </w:r>
          </w:p>
        </w:tc>
      </w:tr>
      <w:tr w:rsidR="000A6E0B" w:rsidTr="006E4DEA">
        <w:trPr>
          <w:trHeight w:val="434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 w:rsidP="006E4DEA">
            <w:r>
              <w:t xml:space="preserve">Permitir al usuario </w:t>
            </w:r>
            <w:r w:rsidR="006E4DEA">
              <w:t xml:space="preserve">establecer </w:t>
            </w:r>
            <w:r>
              <w:t xml:space="preserve">la </w:t>
            </w:r>
            <w:r w:rsidR="006E4DEA">
              <w:t xml:space="preserve">conexión desde el entorno del usuario hacia </w:t>
            </w:r>
            <w:r>
              <w:t>el servidor de juego.</w:t>
            </w:r>
          </w:p>
        </w:tc>
      </w:tr>
      <w:tr w:rsidR="000A6E0B">
        <w:trPr>
          <w:trHeight w:val="425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rPr>
                <w:i/>
                <w:sz w:val="20"/>
                <w:szCs w:val="20"/>
              </w:rPr>
              <w:t>Actores</w:t>
            </w:r>
            <w:r w:rsidR="00C733C7">
              <w:rPr>
                <w:i/>
                <w:sz w:val="20"/>
                <w:szCs w:val="20"/>
              </w:rPr>
              <w:t xml:space="preserve"> </w:t>
            </w:r>
            <w:r w:rsidR="00F00191">
              <w:rPr>
                <w:i/>
                <w:sz w:val="20"/>
                <w:szCs w:val="20"/>
              </w:rPr>
              <w:t>o</w:t>
            </w:r>
            <w:r>
              <w:rPr>
                <w:i/>
                <w:sz w:val="20"/>
                <w:szCs w:val="20"/>
              </w:rPr>
              <w:t xml:space="preserve"> Participantes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t xml:space="preserve">Cliente (Jugador), </w:t>
            </w:r>
            <w:r w:rsidR="005725AD">
              <w:t>Entorno de Usuario,</w:t>
            </w:r>
            <w:r w:rsidR="00440DF3">
              <w:t xml:space="preserve"> </w:t>
            </w:r>
            <w:r>
              <w:t>Servidor.</w:t>
            </w:r>
          </w:p>
        </w:tc>
      </w:tr>
      <w:tr w:rsidR="000A6E0B">
        <w:trPr>
          <w:trHeight w:val="477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rPr>
                <w:i/>
                <w:sz w:val="20"/>
                <w:szCs w:val="20"/>
              </w:rPr>
              <w:lastRenderedPageBreak/>
              <w:t xml:space="preserve">Entradas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021" w:rsidRDefault="00D14021">
            <w:r>
              <w:t>Dirección del Servidor.</w:t>
            </w:r>
          </w:p>
          <w:p w:rsidR="00F16F85" w:rsidRDefault="00E9368D">
            <w:r>
              <w:t>Id de Cliente en Servidor.</w:t>
            </w:r>
            <w:bookmarkStart w:id="4" w:name="_GoBack"/>
            <w:bookmarkEnd w:id="4"/>
          </w:p>
        </w:tc>
      </w:tr>
      <w:tr w:rsidR="000A6E0B">
        <w:trPr>
          <w:trHeight w:val="477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commentRangeStart w:id="5"/>
            <w:r>
              <w:t>Liberación de conexión del servidor.</w:t>
            </w:r>
            <w:commentRangeEnd w:id="5"/>
            <w:r w:rsidR="00A82AB4">
              <w:rPr>
                <w:rStyle w:val="Refdecomentario"/>
              </w:rPr>
              <w:commentReference w:id="5"/>
            </w:r>
          </w:p>
          <w:p w:rsidR="000A6E0B" w:rsidRDefault="00E9368D">
            <w:r>
              <w:t>Registro en log del servidor.</w:t>
            </w:r>
          </w:p>
        </w:tc>
      </w:tr>
      <w:tr w:rsidR="000A6E0B">
        <w:trPr>
          <w:trHeight w:val="332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AC1521" w:rsidP="00AC1521">
            <w:r>
              <w:t>Haber iniciado el entorno de usuario y haber seleccionado una dirección de servidor.</w:t>
            </w:r>
          </w:p>
        </w:tc>
      </w:tr>
      <w:tr w:rsidR="000A6E0B">
        <w:trPr>
          <w:trHeight w:val="666"/>
        </w:trPr>
        <w:tc>
          <w:tcPr>
            <w:tcW w:w="2911" w:type="dxa"/>
            <w:gridSpan w:val="2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rPr>
                <w:i/>
              </w:rPr>
              <w:t xml:space="preserve">Condición final de éxito: </w:t>
            </w:r>
          </w:p>
          <w:p w:rsidR="000A6E0B" w:rsidRDefault="00E9368D" w:rsidP="006F77C7">
            <w:r>
              <w:t xml:space="preserve">Conexión </w:t>
            </w:r>
            <w:r w:rsidR="00E928B7">
              <w:t xml:space="preserve">establecida </w:t>
            </w:r>
            <w:r w:rsidR="0043325D">
              <w:t>entre el</w:t>
            </w:r>
            <w:r w:rsidR="00E928B7">
              <w:t xml:space="preserve"> entorno del usuario</w:t>
            </w:r>
            <w:r>
              <w:t xml:space="preserve"> </w:t>
            </w:r>
            <w:r w:rsidR="006F77C7">
              <w:t>y</w:t>
            </w:r>
            <w:r>
              <w:t xml:space="preserve"> el servidor.</w:t>
            </w:r>
          </w:p>
        </w:tc>
      </w:tr>
      <w:tr w:rsidR="000A6E0B">
        <w:trPr>
          <w:trHeight w:val="714"/>
        </w:trPr>
        <w:tc>
          <w:tcPr>
            <w:tcW w:w="2911" w:type="dxa"/>
            <w:gridSpan w:val="2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rPr>
                <w:i/>
              </w:rPr>
              <w:t>Condición final de fallo:</w:t>
            </w:r>
          </w:p>
          <w:p w:rsidR="000A6E0B" w:rsidRDefault="00CC2B7A" w:rsidP="00EE68E4">
            <w:r>
              <w:t xml:space="preserve">Notificación </w:t>
            </w:r>
            <w:r w:rsidR="00EE68E4">
              <w:t xml:space="preserve">de </w:t>
            </w:r>
            <w:r>
              <w:t>no conexión</w:t>
            </w:r>
            <w:r w:rsidR="00EE68E4">
              <w:t xml:space="preserve"> y motivo de esta</w:t>
            </w:r>
            <w:r>
              <w:t xml:space="preserve"> por pantalla</w:t>
            </w:r>
          </w:p>
        </w:tc>
      </w:tr>
    </w:tbl>
    <w:p w:rsidR="000A6E0B" w:rsidRDefault="000A6E0B"/>
    <w:tbl>
      <w:tblPr>
        <w:tblW w:w="14423" w:type="dxa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3831"/>
        <w:gridCol w:w="567"/>
        <w:gridCol w:w="4394"/>
        <w:gridCol w:w="33"/>
        <w:gridCol w:w="393"/>
        <w:gridCol w:w="4506"/>
        <w:gridCol w:w="203"/>
      </w:tblGrid>
      <w:tr w:rsidR="000A6E0B" w:rsidTr="009D56A5">
        <w:trPr>
          <w:gridAfter w:val="1"/>
          <w:wAfter w:w="203" w:type="dxa"/>
          <w:trHeight w:val="332"/>
        </w:trPr>
        <w:tc>
          <w:tcPr>
            <w:tcW w:w="4327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spacing w:after="0" w:line="100" w:lineRule="atLeast"/>
              <w:jc w:val="center"/>
            </w:pPr>
          </w:p>
        </w:tc>
        <w:tc>
          <w:tcPr>
            <w:tcW w:w="4994" w:type="dxa"/>
            <w:gridSpan w:val="3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pPr>
              <w:spacing w:after="0" w:line="100" w:lineRule="atLeast"/>
              <w:jc w:val="center"/>
            </w:pPr>
            <w:r>
              <w:rPr>
                <w:rFonts w:ascii="Cambria" w:hAnsi="Cambria"/>
                <w:b/>
                <w:bCs/>
                <w:i/>
              </w:rPr>
              <w:t>Flujo básico de éxito</w:t>
            </w:r>
          </w:p>
        </w:tc>
        <w:tc>
          <w:tcPr>
            <w:tcW w:w="4899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spacing w:after="0" w:line="100" w:lineRule="atLeast"/>
              <w:jc w:val="center"/>
            </w:pPr>
          </w:p>
        </w:tc>
      </w:tr>
      <w:tr w:rsidR="000A6E0B" w:rsidTr="009D56A5"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jc w:val="center"/>
            </w:pPr>
          </w:p>
        </w:tc>
        <w:tc>
          <w:tcPr>
            <w:tcW w:w="3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pPr>
              <w:jc w:val="center"/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jc w:val="center"/>
            </w:pP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pPr>
              <w:jc w:val="center"/>
            </w:pPr>
            <w:r>
              <w:rPr>
                <w:i/>
              </w:rPr>
              <w:t>Sistema: (</w:t>
            </w:r>
            <w:r>
              <w:rPr>
                <w:b/>
                <w:i/>
              </w:rPr>
              <w:t>Entorno Usuario)</w:t>
            </w:r>
          </w:p>
        </w:tc>
        <w:tc>
          <w:tcPr>
            <w:tcW w:w="42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jc w:val="center"/>
            </w:pPr>
          </w:p>
        </w:tc>
        <w:tc>
          <w:tcPr>
            <w:tcW w:w="470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pPr>
              <w:jc w:val="center"/>
            </w:pPr>
            <w:r>
              <w:rPr>
                <w:i/>
              </w:rPr>
              <w:t xml:space="preserve">Sistema: </w:t>
            </w:r>
            <w:r>
              <w:rPr>
                <w:b/>
                <w:i/>
              </w:rPr>
              <w:t>Servidor</w:t>
            </w:r>
          </w:p>
        </w:tc>
      </w:tr>
      <w:tr w:rsidR="000A6E0B" w:rsidTr="009D56A5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pPr>
              <w:jc w:val="center"/>
            </w:pPr>
            <w:r>
              <w:t>1</w:t>
            </w:r>
          </w:p>
        </w:tc>
        <w:tc>
          <w:tcPr>
            <w:tcW w:w="3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9D56A5">
            <w:r>
              <w:t>Selecciona una dirección de servidor</w:t>
            </w:r>
          </w:p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jc w:val="center"/>
            </w:pP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42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470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</w:tr>
      <w:tr w:rsidR="000A6E0B" w:rsidTr="009D56A5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jc w:val="center"/>
            </w:pPr>
          </w:p>
        </w:tc>
        <w:tc>
          <w:tcPr>
            <w:tcW w:w="3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3D3864">
            <w:pPr>
              <w:jc w:val="center"/>
            </w:pPr>
            <w:r>
              <w:t>2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3D3864">
            <w:r>
              <w:t>Notificación de confirmación de Conexión</w:t>
            </w:r>
          </w:p>
        </w:tc>
        <w:tc>
          <w:tcPr>
            <w:tcW w:w="42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470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</w:tr>
      <w:tr w:rsidR="000A6E0B" w:rsidTr="009D56A5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3D3864">
            <w:pPr>
              <w:jc w:val="center"/>
            </w:pPr>
            <w:r>
              <w:lastRenderedPageBreak/>
              <w:t>3</w:t>
            </w:r>
          </w:p>
        </w:tc>
        <w:tc>
          <w:tcPr>
            <w:tcW w:w="3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3D3864">
            <w:r>
              <w:t>Confirmación de operación</w:t>
            </w:r>
          </w:p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jc w:val="center"/>
            </w:pP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42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470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</w:tr>
      <w:tr w:rsidR="000A6E0B" w:rsidTr="009D56A5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jc w:val="center"/>
            </w:pPr>
          </w:p>
        </w:tc>
        <w:tc>
          <w:tcPr>
            <w:tcW w:w="3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3D3864">
            <w:pPr>
              <w:jc w:val="center"/>
            </w:pPr>
            <w:r>
              <w:t>4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3D3864">
            <w:r>
              <w:t>Envío de petición de conexión a dirección de Servidor.</w:t>
            </w:r>
          </w:p>
        </w:tc>
        <w:tc>
          <w:tcPr>
            <w:tcW w:w="42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470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</w:tr>
      <w:tr w:rsidR="000A6E0B" w:rsidTr="009D56A5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jc w:val="center"/>
            </w:pPr>
          </w:p>
        </w:tc>
        <w:tc>
          <w:tcPr>
            <w:tcW w:w="3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jc w:val="center"/>
            </w:pP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42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506A03">
            <w:r>
              <w:t>5</w:t>
            </w:r>
          </w:p>
        </w:tc>
        <w:tc>
          <w:tcPr>
            <w:tcW w:w="470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781922">
            <w:commentRangeStart w:id="6"/>
            <w:r>
              <w:t>Recepción</w:t>
            </w:r>
            <w:r w:rsidR="00506A03">
              <w:t xml:space="preserve"> de petición de conexión.</w:t>
            </w:r>
            <w:commentRangeEnd w:id="6"/>
            <w:r w:rsidR="00A82AB4">
              <w:rPr>
                <w:rStyle w:val="Refdecomentario"/>
              </w:rPr>
              <w:commentReference w:id="6"/>
            </w:r>
          </w:p>
        </w:tc>
      </w:tr>
      <w:tr w:rsidR="000A6E0B" w:rsidTr="009D56A5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jc w:val="center"/>
            </w:pPr>
          </w:p>
        </w:tc>
        <w:tc>
          <w:tcPr>
            <w:tcW w:w="3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jc w:val="center"/>
            </w:pP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42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506A03">
            <w:r>
              <w:t>6</w:t>
            </w:r>
          </w:p>
        </w:tc>
        <w:tc>
          <w:tcPr>
            <w:tcW w:w="470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8576FE">
            <w:r>
              <w:t>Registro de usuario en servidor y escritura en log del evento.</w:t>
            </w:r>
          </w:p>
        </w:tc>
      </w:tr>
      <w:tr w:rsidR="000A6E0B" w:rsidTr="009D56A5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jc w:val="center"/>
            </w:pPr>
          </w:p>
        </w:tc>
        <w:tc>
          <w:tcPr>
            <w:tcW w:w="3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jc w:val="center"/>
            </w:pP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  <w:tc>
          <w:tcPr>
            <w:tcW w:w="42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90311">
            <w:r>
              <w:t>7</w:t>
            </w:r>
          </w:p>
        </w:tc>
        <w:tc>
          <w:tcPr>
            <w:tcW w:w="470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781922">
            <w:r>
              <w:t>envío</w:t>
            </w:r>
            <w:r w:rsidR="008576FE">
              <w:t xml:space="preserve"> de confirmación de </w:t>
            </w:r>
            <w:r>
              <w:t>conexión</w:t>
            </w:r>
            <w:r w:rsidR="008576FE">
              <w:t xml:space="preserve"> e ID de cliente en servidor</w:t>
            </w:r>
          </w:p>
        </w:tc>
      </w:tr>
      <w:tr w:rsidR="00E636DF" w:rsidTr="009D56A5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6DF" w:rsidRDefault="00E636DF">
            <w:pPr>
              <w:jc w:val="center"/>
            </w:pPr>
          </w:p>
        </w:tc>
        <w:tc>
          <w:tcPr>
            <w:tcW w:w="3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6DF" w:rsidRDefault="00E636DF"/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6DF" w:rsidRDefault="00090311">
            <w:pPr>
              <w:jc w:val="center"/>
            </w:pPr>
            <w:r>
              <w:t>8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6DF" w:rsidRDefault="00604FA8">
            <w:r>
              <w:t>Recepción de confirmación de conexión</w:t>
            </w:r>
          </w:p>
        </w:tc>
        <w:tc>
          <w:tcPr>
            <w:tcW w:w="42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6DF" w:rsidRDefault="00E636DF"/>
        </w:tc>
        <w:tc>
          <w:tcPr>
            <w:tcW w:w="470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6DF" w:rsidRDefault="00E636DF"/>
        </w:tc>
      </w:tr>
      <w:tr w:rsidR="00E636DF" w:rsidTr="009D56A5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6DF" w:rsidRDefault="00E636DF">
            <w:pPr>
              <w:jc w:val="center"/>
            </w:pPr>
          </w:p>
        </w:tc>
        <w:tc>
          <w:tcPr>
            <w:tcW w:w="3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6DF" w:rsidRDefault="00E636DF"/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6DF" w:rsidRDefault="00EB6F78">
            <w:pPr>
              <w:jc w:val="center"/>
            </w:pPr>
            <w:r>
              <w:t>9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6DF" w:rsidRDefault="00604FA8">
            <w:r>
              <w:t>Notificación a usuario con Id de cliente en Servidor por pantalla</w:t>
            </w:r>
          </w:p>
        </w:tc>
        <w:tc>
          <w:tcPr>
            <w:tcW w:w="42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6DF" w:rsidRDefault="00E636DF"/>
        </w:tc>
        <w:tc>
          <w:tcPr>
            <w:tcW w:w="470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6DF" w:rsidRDefault="00E636DF"/>
        </w:tc>
      </w:tr>
      <w:tr w:rsidR="00EB6F78" w:rsidTr="009D56A5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F78" w:rsidRDefault="00EB6F78">
            <w:pPr>
              <w:jc w:val="center"/>
            </w:pPr>
            <w:r>
              <w:t>10</w:t>
            </w:r>
          </w:p>
        </w:tc>
        <w:tc>
          <w:tcPr>
            <w:tcW w:w="383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F78" w:rsidRDefault="00EB6F78">
            <w:r>
              <w:t>Confirmación de Notificación</w:t>
            </w:r>
          </w:p>
        </w:tc>
        <w:tc>
          <w:tcPr>
            <w:tcW w:w="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F78" w:rsidRDefault="00EB6F78">
            <w:pPr>
              <w:jc w:val="center"/>
            </w:pP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F78" w:rsidRDefault="00EB6F78"/>
        </w:tc>
        <w:tc>
          <w:tcPr>
            <w:tcW w:w="42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F78" w:rsidRDefault="00EB6F78"/>
        </w:tc>
        <w:tc>
          <w:tcPr>
            <w:tcW w:w="470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F78" w:rsidRDefault="00EB6F78"/>
        </w:tc>
      </w:tr>
      <w:tr w:rsidR="000A6E0B" w:rsidTr="009D56A5">
        <w:trPr>
          <w:gridAfter w:val="1"/>
          <w:wAfter w:w="203" w:type="dxa"/>
          <w:trHeight w:val="525"/>
        </w:trPr>
        <w:tc>
          <w:tcPr>
            <w:tcW w:w="432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>
            <w:pPr>
              <w:jc w:val="center"/>
            </w:pPr>
          </w:p>
        </w:tc>
        <w:tc>
          <w:tcPr>
            <w:tcW w:w="9893" w:type="dxa"/>
            <w:gridSpan w:val="5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0A6E0B" w:rsidRDefault="000A6E0B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11583"/>
      </w:tblGrid>
      <w:tr w:rsidR="000A6E0B">
        <w:trPr>
          <w:trHeight w:val="9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pPr>
              <w:spacing w:after="0" w:line="100" w:lineRule="atLeast"/>
            </w:pP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lastRenderedPageBreak/>
              <w:t>Variaciones (Caminos Alternativos):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F41365">
            <w:pPr>
              <w:spacing w:after="0" w:line="100" w:lineRule="atLeast"/>
            </w:pPr>
            <w:r>
              <w:t xml:space="preserve"> </w:t>
            </w:r>
            <w:commentRangeStart w:id="7"/>
            <w:r>
              <w:t>No existen caminos alternativos</w:t>
            </w:r>
            <w:commentRangeEnd w:id="7"/>
            <w:r w:rsidR="00A82AB4">
              <w:rPr>
                <w:rStyle w:val="Refdecomentario"/>
              </w:rPr>
              <w:commentReference w:id="7"/>
            </w:r>
          </w:p>
        </w:tc>
      </w:tr>
      <w:tr w:rsidR="000A6E0B">
        <w:trPr>
          <w:trHeight w:val="9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65" w:rsidRPr="00F41365" w:rsidRDefault="00E9368D" w:rsidP="00F41365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>Fallo en</w:t>
            </w:r>
            <w:r w:rsidR="00F41365">
              <w:rPr>
                <w:b/>
                <w:sz w:val="20"/>
                <w:szCs w:val="20"/>
              </w:rPr>
              <w:t xml:space="preserve"> la comunicación en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41365">
              <w:rPr>
                <w:b/>
                <w:sz w:val="20"/>
                <w:szCs w:val="20"/>
              </w:rPr>
              <w:t>envío de petición de conexión desde el entorno de usuario al servidor (4).</w:t>
            </w:r>
          </w:p>
          <w:p w:rsidR="000A6E0B" w:rsidRDefault="00F41365" w:rsidP="00F41365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>Fallo de comunicación en envío de confirmación de conexión desde el servidor hacia el Cliente (7).</w:t>
            </w:r>
          </w:p>
        </w:tc>
      </w:tr>
      <w:tr w:rsidR="000A6E0B">
        <w:trPr>
          <w:trHeight w:val="1293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pPr>
              <w:pStyle w:val="Prrafodelista"/>
              <w:numPr>
                <w:ilvl w:val="0"/>
                <w:numId w:val="1"/>
              </w:numPr>
              <w:ind w:left="702" w:hanging="283"/>
            </w:pPr>
            <w:proofErr w:type="spellStart"/>
            <w:r>
              <w:rPr>
                <w:b/>
                <w:i/>
                <w:sz w:val="22"/>
                <w:szCs w:val="20"/>
              </w:rPr>
              <w:t>While</w:t>
            </w:r>
            <w:proofErr w:type="spellEnd"/>
            <w:r w:rsidR="00B27309">
              <w:rPr>
                <w:b/>
                <w:i/>
                <w:sz w:val="22"/>
                <w:szCs w:val="20"/>
              </w:rPr>
              <w:t xml:space="preserve"> no recepción de confirmación (8)</w:t>
            </w:r>
          </w:p>
          <w:p w:rsidR="000A6E0B" w:rsidRDefault="00E9368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rPr>
                <w:b/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27309">
              <w:rPr>
                <w:sz w:val="20"/>
                <w:szCs w:val="20"/>
              </w:rPr>
              <w:t>máximo número de reintentos</w:t>
            </w:r>
          </w:p>
          <w:p w:rsidR="000A6E0B" w:rsidRPr="00D444B0" w:rsidRDefault="00B27309">
            <w:pPr>
              <w:pStyle w:val="Prrafodelista"/>
              <w:numPr>
                <w:ilvl w:val="0"/>
                <w:numId w:val="2"/>
              </w:numPr>
            </w:pPr>
            <w:r>
              <w:rPr>
                <w:b/>
                <w:sz w:val="20"/>
                <w:szCs w:val="20"/>
              </w:rPr>
              <w:t xml:space="preserve"> Notificar por pantalla al usuario la no </w:t>
            </w:r>
            <w:r w:rsidR="00D444B0">
              <w:rPr>
                <w:b/>
                <w:sz w:val="20"/>
                <w:szCs w:val="20"/>
              </w:rPr>
              <w:t>conexión</w:t>
            </w:r>
          </w:p>
          <w:p w:rsidR="00D444B0" w:rsidRDefault="00D444B0" w:rsidP="00D444B0">
            <w:r>
              <w:t xml:space="preserve">           Enviar petición de conexión hacia el Servidor</w:t>
            </w:r>
            <w:r w:rsidR="003B5446">
              <w:t xml:space="preserve"> (4)</w:t>
            </w:r>
          </w:p>
          <w:p w:rsidR="000A6E0B" w:rsidRDefault="00E9368D">
            <w:r>
              <w:rPr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b/>
                <w:i/>
                <w:sz w:val="22"/>
                <w:szCs w:val="20"/>
              </w:rPr>
              <w:t>end</w:t>
            </w:r>
            <w:proofErr w:type="spellEnd"/>
            <w:r>
              <w:rPr>
                <w:b/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0"/>
              </w:rPr>
              <w:t>loop</w:t>
            </w:r>
            <w:proofErr w:type="spellEnd"/>
          </w:p>
          <w:p w:rsidR="000A6E0B" w:rsidRDefault="000A6E0B"/>
        </w:tc>
      </w:tr>
      <w:tr w:rsidR="000A6E0B">
        <w:trPr>
          <w:trHeight w:val="5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E9368D">
            <w:r>
              <w:rPr>
                <w:i/>
              </w:rPr>
              <w:t>Requerimientos</w:t>
            </w:r>
          </w:p>
          <w:p w:rsidR="000A6E0B" w:rsidRDefault="00E9368D">
            <w:r>
              <w:rPr>
                <w:i/>
              </w:rPr>
              <w:t>Asociados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6E0B" w:rsidRDefault="000A6E0B"/>
        </w:tc>
      </w:tr>
    </w:tbl>
    <w:p w:rsidR="000A6E0B" w:rsidRDefault="000A6E0B"/>
    <w:p w:rsidR="000A6E0B" w:rsidRDefault="000A6E0B"/>
    <w:p w:rsidR="000A6E0B" w:rsidRDefault="000A6E0B"/>
    <w:p w:rsidR="000A6E0B" w:rsidRDefault="000A6E0B"/>
    <w:p w:rsidR="000A6E0B" w:rsidRDefault="000A6E0B"/>
    <w:p w:rsidR="000A6E0B" w:rsidRDefault="000A6E0B"/>
    <w:p w:rsidR="000A6E0B" w:rsidRDefault="000A6E0B"/>
    <w:p w:rsidR="000A6E0B" w:rsidRDefault="000A6E0B"/>
    <w:p w:rsidR="000A6E0B" w:rsidRDefault="000A6E0B"/>
    <w:p w:rsidR="000A6E0B" w:rsidRDefault="000A6E0B">
      <w:pPr>
        <w:jc w:val="center"/>
      </w:pPr>
    </w:p>
    <w:sectPr w:rsidR="000A6E0B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an Pablo Rodriguez Montoya" w:date="2012-09-24T11:33:00Z" w:initials="JP">
    <w:p w:rsidR="00A82AB4" w:rsidRDefault="00A82AB4">
      <w:pPr>
        <w:pStyle w:val="Textocomentario"/>
      </w:pPr>
      <w:r>
        <w:rPr>
          <w:rStyle w:val="Refdecomentario"/>
        </w:rPr>
        <w:annotationRef/>
      </w:r>
      <w:r>
        <w:t>Formato Plantilla</w:t>
      </w:r>
    </w:p>
  </w:comment>
  <w:comment w:id="1" w:author="Juan Pablo Rodriguez Montoya" w:date="2012-09-24T11:32:00Z" w:initials="JP">
    <w:p w:rsidR="008A414E" w:rsidRDefault="008A414E">
      <w:pPr>
        <w:pStyle w:val="Textocomentario"/>
      </w:pPr>
      <w:r>
        <w:rPr>
          <w:rStyle w:val="Refdecomentario"/>
        </w:rPr>
        <w:annotationRef/>
      </w:r>
      <w:r w:rsidR="00A82AB4">
        <w:t>Ortografía</w:t>
      </w:r>
    </w:p>
  </w:comment>
  <w:comment w:id="2" w:author="Juan Pablo Rodriguez Montoya" w:date="2012-09-24T11:32:00Z" w:initials="JP">
    <w:p w:rsidR="00A82AB4" w:rsidRDefault="00A82AB4">
      <w:pPr>
        <w:pStyle w:val="Textocomentario"/>
      </w:pPr>
      <w:r>
        <w:rPr>
          <w:rStyle w:val="Refdecomentario"/>
        </w:rPr>
        <w:annotationRef/>
      </w:r>
      <w:r>
        <w:t>Redacción</w:t>
      </w:r>
    </w:p>
  </w:comment>
  <w:comment w:id="3" w:author="Juan Pablo Rodriguez Montoya" w:date="2012-09-24T11:34:00Z" w:initials="JP">
    <w:p w:rsidR="00A82AB4" w:rsidRDefault="00A82AB4">
      <w:pPr>
        <w:pStyle w:val="Textocomentario"/>
      </w:pPr>
      <w:r>
        <w:rPr>
          <w:rStyle w:val="Refdecomentario"/>
        </w:rPr>
        <w:annotationRef/>
      </w:r>
      <w:r>
        <w:t>Desconectar o es Conectar???</w:t>
      </w:r>
    </w:p>
  </w:comment>
  <w:comment w:id="5" w:author="Juan Pablo Rodriguez Montoya" w:date="2012-09-24T11:35:00Z" w:initials="JP">
    <w:p w:rsidR="00A82AB4" w:rsidRDefault="00A82AB4">
      <w:pPr>
        <w:pStyle w:val="Textocomentario"/>
      </w:pPr>
      <w:r>
        <w:rPr>
          <w:rStyle w:val="Refdecomentario"/>
        </w:rPr>
        <w:annotationRef/>
      </w:r>
      <w:r>
        <w:t>Si se va a conectar la salida es la liberación???</w:t>
      </w:r>
    </w:p>
  </w:comment>
  <w:comment w:id="6" w:author="Juan Pablo Rodriguez Montoya" w:date="2012-09-24T11:37:00Z" w:initials="JP">
    <w:p w:rsidR="00A82AB4" w:rsidRDefault="00A82AB4">
      <w:pPr>
        <w:pStyle w:val="Textocomentario"/>
      </w:pPr>
      <w:r>
        <w:rPr>
          <w:rStyle w:val="Refdecomentario"/>
        </w:rPr>
        <w:annotationRef/>
      </w:r>
      <w:r>
        <w:t xml:space="preserve">Del 5 al 6 no es un </w:t>
      </w:r>
      <w:proofErr w:type="spellStart"/>
      <w:r>
        <w:t>include</w:t>
      </w:r>
      <w:proofErr w:type="spellEnd"/>
      <w:r>
        <w:t>??? Esto lo hace el caso de uso Aceptación de Conexión</w:t>
      </w:r>
    </w:p>
  </w:comment>
  <w:comment w:id="7" w:author="Juan Pablo Rodriguez Montoya" w:date="2012-09-24T11:38:00Z" w:initials="JP">
    <w:p w:rsidR="00A82AB4" w:rsidRDefault="00A82AB4">
      <w:pPr>
        <w:pStyle w:val="Textocomentario"/>
      </w:pPr>
      <w:r>
        <w:rPr>
          <w:rStyle w:val="Refdecomentario"/>
        </w:rPr>
        <w:annotationRef/>
      </w:r>
      <w:r>
        <w:t>El reintento no es un camino alternativo???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B97" w:rsidRDefault="00950B97">
      <w:pPr>
        <w:spacing w:after="0" w:line="240" w:lineRule="auto"/>
      </w:pPr>
      <w:r>
        <w:separator/>
      </w:r>
    </w:p>
  </w:endnote>
  <w:endnote w:type="continuationSeparator" w:id="0">
    <w:p w:rsidR="00950B97" w:rsidRDefault="0095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E0B" w:rsidRDefault="00E9368D">
    <w:pPr>
      <w:pStyle w:val="Piedepgina"/>
      <w:tabs>
        <w:tab w:val="right" w:pos="13750"/>
      </w:tabs>
    </w:pPr>
    <w:r>
      <w:rPr>
        <w:i/>
        <w:sz w:val="18"/>
        <w:szCs w:val="18"/>
      </w:rPr>
      <w:t xml:space="preserve">Formato Casos de Uso  </w:t>
    </w:r>
    <w:proofErr w:type="spellStart"/>
    <w:r>
      <w:rPr>
        <w:i/>
        <w:sz w:val="18"/>
        <w:szCs w:val="18"/>
      </w:rPr>
      <w:t>Fifth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Floor</w:t>
    </w:r>
    <w:proofErr w:type="spellEnd"/>
    <w:r>
      <w:rPr>
        <w:i/>
        <w:sz w:val="18"/>
        <w:szCs w:val="18"/>
      </w:rPr>
      <w:t xml:space="preserve"> Corp. (V </w:t>
    </w:r>
    <w:proofErr w:type="gramStart"/>
    <w:r>
      <w:rPr>
        <w:i/>
        <w:sz w:val="18"/>
        <w:szCs w:val="18"/>
      </w:rPr>
      <w:t>1.0 )</w:t>
    </w:r>
    <w:proofErr w:type="gramEnd"/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>
      <w:rPr>
        <w:i/>
        <w:sz w:val="18"/>
        <w:szCs w:val="18"/>
        <w:lang w:val="es-CO"/>
      </w:rPr>
      <w:t>11/09/2012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B97" w:rsidRDefault="00950B97">
      <w:pPr>
        <w:spacing w:after="0" w:line="240" w:lineRule="auto"/>
      </w:pPr>
      <w:r>
        <w:separator/>
      </w:r>
    </w:p>
  </w:footnote>
  <w:footnote w:type="continuationSeparator" w:id="0">
    <w:p w:rsidR="00950B97" w:rsidRDefault="0095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65"/>
      <w:gridCol w:w="5940"/>
    </w:tblGrid>
    <w:tr w:rsidR="000A6E0B">
      <w:tc>
        <w:tcPr>
          <w:tcW w:w="156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A6E0B" w:rsidRDefault="00E9368D">
          <w:pPr>
            <w:pStyle w:val="Textbody"/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0" distR="0" simplePos="0" relativeHeight="5" behindDoc="1" locked="0" layoutInCell="1" allowOverlap="1">
                <wp:simplePos x="0" y="0"/>
                <wp:positionH relativeFrom="character">
                  <wp:posOffset>-967740</wp:posOffset>
                </wp:positionH>
                <wp:positionV relativeFrom="line">
                  <wp:posOffset>-643890</wp:posOffset>
                </wp:positionV>
                <wp:extent cx="847725" cy="741045"/>
                <wp:effectExtent l="0" t="0" r="0" b="0"/>
                <wp:wrapSquare wrapText="bothSides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4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A6E0B" w:rsidRDefault="00E9368D">
          <w:pPr>
            <w:pStyle w:val="Encabezado"/>
            <w:ind w:right="360" w:firstLine="360"/>
            <w:jc w:val="right"/>
          </w:pPr>
          <w:r>
            <w:rPr>
              <w:rStyle w:val="Nmerodepgina"/>
            </w:rPr>
            <w:t xml:space="preserve"> </w:t>
          </w:r>
          <w:r>
            <w:rPr>
              <w:rStyle w:val="Nmerodepgina"/>
              <w:noProof/>
              <w:lang w:val="es-CO" w:eastAsia="es-CO"/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haracter">
                  <wp:posOffset>6030595</wp:posOffset>
                </wp:positionH>
                <wp:positionV relativeFrom="line">
                  <wp:posOffset>-3810</wp:posOffset>
                </wp:positionV>
                <wp:extent cx="1743710" cy="636905"/>
                <wp:effectExtent l="0" t="0" r="0" b="0"/>
                <wp:wrapNone/>
                <wp:docPr id="2" name="Picture" descr="tiara183x67h_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tiara183x67h_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A6E0B" w:rsidRDefault="00E9368D">
          <w:pPr>
            <w:pStyle w:val="Encabezado"/>
            <w:ind w:right="360"/>
          </w:pPr>
          <w:r>
            <w:rPr>
              <w:b/>
            </w:rPr>
            <w:t>FIFTH FLOOR CORP</w:t>
          </w:r>
        </w:p>
        <w:p w:rsidR="000A6E0B" w:rsidRDefault="00E9368D">
          <w:pPr>
            <w:pStyle w:val="Encabezado"/>
            <w:ind w:right="360"/>
          </w:pPr>
          <w:r>
            <w:rPr>
              <w:b/>
            </w:rPr>
            <w:t>Formato Casos de Uso</w:t>
          </w:r>
        </w:p>
        <w:p w:rsidR="000A6E0B" w:rsidRDefault="000A6E0B">
          <w:pPr>
            <w:jc w:val="center"/>
          </w:pPr>
        </w:p>
      </w:tc>
    </w:tr>
  </w:tbl>
  <w:p w:rsidR="000A6E0B" w:rsidRDefault="000A6E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AAF"/>
    <w:multiLevelType w:val="multilevel"/>
    <w:tmpl w:val="CDF844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3DFE07B4"/>
    <w:multiLevelType w:val="multilevel"/>
    <w:tmpl w:val="4704BA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3DE5DE3"/>
    <w:multiLevelType w:val="multilevel"/>
    <w:tmpl w:val="55E216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797A137C"/>
    <w:multiLevelType w:val="multilevel"/>
    <w:tmpl w:val="72DA9E44"/>
    <w:lvl w:ilvl="0">
      <w:start w:val="1"/>
      <w:numFmt w:val="lowerLetter"/>
      <w:lvlText w:val="%1)"/>
      <w:lvlJc w:val="left"/>
      <w:pPr>
        <w:ind w:left="1470" w:hanging="360"/>
      </w:pPr>
    </w:lvl>
    <w:lvl w:ilvl="1">
      <w:start w:val="1"/>
      <w:numFmt w:val="lowerLetter"/>
      <w:lvlText w:val="%2."/>
      <w:lvlJc w:val="left"/>
      <w:pPr>
        <w:ind w:left="2190" w:hanging="360"/>
      </w:pPr>
    </w:lvl>
    <w:lvl w:ilvl="2">
      <w:start w:val="1"/>
      <w:numFmt w:val="lowerRoman"/>
      <w:lvlText w:val="%3."/>
      <w:lvlJc w:val="right"/>
      <w:pPr>
        <w:ind w:left="2910" w:hanging="180"/>
      </w:pPr>
    </w:lvl>
    <w:lvl w:ilvl="3">
      <w:start w:val="1"/>
      <w:numFmt w:val="decimal"/>
      <w:lvlText w:val="%4."/>
      <w:lvlJc w:val="left"/>
      <w:pPr>
        <w:ind w:left="3630" w:hanging="360"/>
      </w:pPr>
    </w:lvl>
    <w:lvl w:ilvl="4">
      <w:start w:val="1"/>
      <w:numFmt w:val="lowerLetter"/>
      <w:lvlText w:val="%5."/>
      <w:lvlJc w:val="left"/>
      <w:pPr>
        <w:ind w:left="4350" w:hanging="360"/>
      </w:pPr>
    </w:lvl>
    <w:lvl w:ilvl="5">
      <w:start w:val="1"/>
      <w:numFmt w:val="lowerRoman"/>
      <w:lvlText w:val="%6."/>
      <w:lvlJc w:val="right"/>
      <w:pPr>
        <w:ind w:left="5070" w:hanging="180"/>
      </w:pPr>
    </w:lvl>
    <w:lvl w:ilvl="6">
      <w:start w:val="1"/>
      <w:numFmt w:val="decimal"/>
      <w:lvlText w:val="%7."/>
      <w:lvlJc w:val="left"/>
      <w:pPr>
        <w:ind w:left="5790" w:hanging="360"/>
      </w:pPr>
    </w:lvl>
    <w:lvl w:ilvl="7">
      <w:start w:val="1"/>
      <w:numFmt w:val="lowerLetter"/>
      <w:lvlText w:val="%8."/>
      <w:lvlJc w:val="left"/>
      <w:pPr>
        <w:ind w:left="6510" w:hanging="360"/>
      </w:pPr>
    </w:lvl>
    <w:lvl w:ilvl="8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E0B"/>
    <w:rsid w:val="00090311"/>
    <w:rsid w:val="000A6E0B"/>
    <w:rsid w:val="00176CE9"/>
    <w:rsid w:val="003B5446"/>
    <w:rsid w:val="003D3864"/>
    <w:rsid w:val="0043325D"/>
    <w:rsid w:val="00440DF3"/>
    <w:rsid w:val="00506A03"/>
    <w:rsid w:val="005725AD"/>
    <w:rsid w:val="005B289E"/>
    <w:rsid w:val="00602113"/>
    <w:rsid w:val="00604FA8"/>
    <w:rsid w:val="00670846"/>
    <w:rsid w:val="006E4DEA"/>
    <w:rsid w:val="006F77C7"/>
    <w:rsid w:val="007626A2"/>
    <w:rsid w:val="00781922"/>
    <w:rsid w:val="008576FE"/>
    <w:rsid w:val="008820A9"/>
    <w:rsid w:val="008A414E"/>
    <w:rsid w:val="00911BF4"/>
    <w:rsid w:val="00950B97"/>
    <w:rsid w:val="00975372"/>
    <w:rsid w:val="009D56A5"/>
    <w:rsid w:val="00A445D7"/>
    <w:rsid w:val="00A82AB4"/>
    <w:rsid w:val="00AC1521"/>
    <w:rsid w:val="00B27309"/>
    <w:rsid w:val="00B43805"/>
    <w:rsid w:val="00C12AD8"/>
    <w:rsid w:val="00C733C7"/>
    <w:rsid w:val="00C82556"/>
    <w:rsid w:val="00CC2B7A"/>
    <w:rsid w:val="00D14021"/>
    <w:rsid w:val="00D444B0"/>
    <w:rsid w:val="00DA1ED1"/>
    <w:rsid w:val="00E636DF"/>
    <w:rsid w:val="00E928B7"/>
    <w:rsid w:val="00E9368D"/>
    <w:rsid w:val="00EB3989"/>
    <w:rsid w:val="00EB6F78"/>
    <w:rsid w:val="00EE68E4"/>
    <w:rsid w:val="00EF392F"/>
    <w:rsid w:val="00F00191"/>
    <w:rsid w:val="00F16F85"/>
    <w:rsid w:val="00F41365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spacing w:after="0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A41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41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414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41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414E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spacing w:after="0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A41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41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414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41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414E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463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Personal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43</cp:revision>
  <dcterms:created xsi:type="dcterms:W3CDTF">2012-09-20T22:13:00Z</dcterms:created>
  <dcterms:modified xsi:type="dcterms:W3CDTF">2012-09-24T16:44:00Z</dcterms:modified>
</cp:coreProperties>
</file>