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F6CD3" w14:textId="338E9DCA" w:rsidR="00ED7BDC" w:rsidRPr="00082B6A" w:rsidRDefault="00000000" w:rsidP="00082B6A">
      <w:pPr>
        <w:spacing w:after="60"/>
        <w:jc w:val="center"/>
        <w:rPr>
          <w:color w:val="00B050"/>
          <w:sz w:val="52"/>
          <w:szCs w:val="52"/>
          <w:u w:val="single"/>
        </w:rPr>
      </w:pPr>
      <w:proofErr w:type="spellStart"/>
      <w:r w:rsidRPr="00082B6A">
        <w:rPr>
          <w:b/>
          <w:bCs/>
          <w:color w:val="00B050"/>
          <w:sz w:val="52"/>
          <w:szCs w:val="52"/>
          <w:u w:val="single"/>
        </w:rPr>
        <w:t>Grenergy</w:t>
      </w:r>
      <w:proofErr w:type="spellEnd"/>
      <w:r w:rsidRPr="00082B6A">
        <w:rPr>
          <w:b/>
          <w:bCs/>
          <w:color w:val="00B050"/>
          <w:sz w:val="52"/>
          <w:szCs w:val="52"/>
          <w:u w:val="single"/>
        </w:rPr>
        <w:t xml:space="preserve"> Renovables (GREG)</w:t>
      </w:r>
      <w:r w:rsidR="00127521" w:rsidRPr="00082B6A">
        <w:rPr>
          <w:noProof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568D32F2" wp14:editId="05714AE2">
            <wp:simplePos x="0" y="0"/>
            <wp:positionH relativeFrom="column">
              <wp:posOffset>-48260</wp:posOffset>
            </wp:positionH>
            <wp:positionV relativeFrom="paragraph">
              <wp:posOffset>662116</wp:posOffset>
            </wp:positionV>
            <wp:extent cx="6120130" cy="3401695"/>
            <wp:effectExtent l="0" t="0" r="1270" b="1905"/>
            <wp:wrapTopAndBottom/>
            <wp:docPr id="1801544696" name="Imagen 2" descr="Edificio en medio de ca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44696" name="Imagen 2" descr="Edificio en medio de camp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7415E7" w14:textId="22E2A2D9" w:rsidR="00127521" w:rsidRDefault="00127521" w:rsidP="006058F8">
      <w:pPr>
        <w:pBdr>
          <w:bottom w:val="single" w:sz="4" w:space="31" w:color="BFBFBF"/>
        </w:pBdr>
        <w:spacing w:before="60" w:after="60"/>
      </w:pPr>
    </w:p>
    <w:p w14:paraId="4E428B18" w14:textId="77777777" w:rsidR="00ED7BDC" w:rsidRPr="006058F8" w:rsidRDefault="00000000">
      <w:pPr>
        <w:pStyle w:val="Ttulo2"/>
        <w:keepNext/>
        <w:spacing w:before="240" w:after="100"/>
        <w:rPr>
          <w:color w:val="00B050"/>
        </w:rPr>
      </w:pPr>
      <w:r w:rsidRPr="006058F8">
        <w:rPr>
          <w:color w:val="00B050"/>
        </w:rPr>
        <w:t>Ficha técnica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9"/>
        <w:gridCol w:w="5669"/>
      </w:tblGrid>
      <w:tr w:rsidR="00ED7BDC" w14:paraId="70DF0C91" w14:textId="77777777" w:rsidTr="006058F8">
        <w:trPr>
          <w:tblHeader/>
        </w:trPr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DF07E2" w14:textId="77777777" w:rsidR="00ED7BDC" w:rsidRDefault="00000000">
            <w:r>
              <w:rPr>
                <w:b/>
                <w:bCs/>
                <w:color w:val="FFFFFF"/>
                <w:sz w:val="18"/>
                <w:szCs w:val="18"/>
              </w:rPr>
              <w:t>Concepto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3E6615" w14:textId="77777777" w:rsidR="00ED7BDC" w:rsidRDefault="00000000">
            <w:r>
              <w:rPr>
                <w:b/>
                <w:bCs/>
                <w:color w:val="FFFFFF"/>
                <w:sz w:val="18"/>
                <w:szCs w:val="18"/>
              </w:rPr>
              <w:t>Dato</w:t>
            </w:r>
          </w:p>
        </w:tc>
      </w:tr>
      <w:tr w:rsidR="00ED7BDC" w14:paraId="5F627C82" w14:textId="77777777">
        <w:trPr>
          <w:cantSplit/>
        </w:trPr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F207D1" w14:textId="77777777" w:rsidR="00ED7BDC" w:rsidRDefault="00000000">
            <w:r>
              <w:rPr>
                <w:b/>
                <w:bCs/>
                <w:sz w:val="18"/>
                <w:szCs w:val="18"/>
              </w:rPr>
              <w:t>Precio de cotización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22C167" w14:textId="77777777" w:rsidR="00ED7BDC" w:rsidRDefault="00000000">
            <w:r>
              <w:rPr>
                <w:sz w:val="18"/>
                <w:szCs w:val="18"/>
              </w:rPr>
              <w:t>73,60 €</w:t>
            </w:r>
          </w:p>
        </w:tc>
      </w:tr>
      <w:tr w:rsidR="00ED7BDC" w14:paraId="46EBD71C" w14:textId="77777777">
        <w:trPr>
          <w:cantSplit/>
        </w:trPr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4F7D3D" w14:textId="77777777" w:rsidR="00ED7BDC" w:rsidRDefault="00000000">
            <w:r>
              <w:rPr>
                <w:b/>
                <w:bCs/>
                <w:sz w:val="18"/>
                <w:szCs w:val="18"/>
              </w:rPr>
              <w:t>Acciones en circulación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846A38" w14:textId="77777777" w:rsidR="00ED7BDC" w:rsidRDefault="00000000">
            <w:r>
              <w:rPr>
                <w:sz w:val="18"/>
                <w:szCs w:val="18"/>
              </w:rPr>
              <w:t>28,58 M</w:t>
            </w:r>
          </w:p>
        </w:tc>
      </w:tr>
      <w:tr w:rsidR="00ED7BDC" w14:paraId="72E19290" w14:textId="77777777">
        <w:trPr>
          <w:cantSplit/>
        </w:trPr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A8352C" w14:textId="77777777" w:rsidR="00ED7BDC" w:rsidRDefault="00000000">
            <w:r>
              <w:rPr>
                <w:b/>
                <w:bCs/>
                <w:sz w:val="18"/>
                <w:szCs w:val="18"/>
              </w:rPr>
              <w:t>Capitalización bursátil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0CB752" w14:textId="52749625" w:rsidR="00ED7BDC" w:rsidRDefault="00000000">
            <w:r>
              <w:rPr>
                <w:sz w:val="18"/>
                <w:szCs w:val="18"/>
              </w:rPr>
              <w:t>2.100 M€</w:t>
            </w:r>
          </w:p>
        </w:tc>
      </w:tr>
      <w:tr w:rsidR="00ED7BDC" w14:paraId="103A8BF9" w14:textId="77777777">
        <w:trPr>
          <w:cantSplit/>
        </w:trPr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C08CFB" w14:textId="0039ED93" w:rsidR="00ED7BDC" w:rsidRDefault="00000000">
            <w:r>
              <w:rPr>
                <w:b/>
                <w:bCs/>
                <w:sz w:val="18"/>
                <w:szCs w:val="18"/>
              </w:rPr>
              <w:t xml:space="preserve">Deuda neta 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ED5DF6" w14:textId="77777777" w:rsidR="00ED7BDC" w:rsidRDefault="00000000">
            <w:r>
              <w:rPr>
                <w:sz w:val="18"/>
                <w:szCs w:val="18"/>
              </w:rPr>
              <w:t>1.107 M€ (65% sin recurso)</w:t>
            </w:r>
          </w:p>
        </w:tc>
      </w:tr>
      <w:tr w:rsidR="00ED7BDC" w14:paraId="08F75479" w14:textId="77777777">
        <w:trPr>
          <w:cantSplit/>
        </w:trPr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188E9F" w14:textId="77777777" w:rsidR="00ED7BDC" w:rsidRDefault="00000000">
            <w:r>
              <w:rPr>
                <w:b/>
                <w:bCs/>
                <w:sz w:val="18"/>
                <w:szCs w:val="18"/>
              </w:rPr>
              <w:t xml:space="preserve">Enterprise </w:t>
            </w:r>
            <w:proofErr w:type="spellStart"/>
            <w:r>
              <w:rPr>
                <w:b/>
                <w:bCs/>
                <w:sz w:val="18"/>
                <w:szCs w:val="18"/>
              </w:rPr>
              <w:t>Value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(EV)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244853" w14:textId="3C4F8A2C" w:rsidR="00ED7BDC" w:rsidRDefault="00000000">
            <w:r>
              <w:rPr>
                <w:sz w:val="18"/>
                <w:szCs w:val="18"/>
              </w:rPr>
              <w:t>3.210 M€</w:t>
            </w:r>
          </w:p>
        </w:tc>
      </w:tr>
      <w:tr w:rsidR="00ED7BDC" w14:paraId="1CF775AC" w14:textId="77777777">
        <w:trPr>
          <w:cantSplit/>
        </w:trPr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7061E7" w14:textId="77777777" w:rsidR="00ED7BDC" w:rsidRDefault="00000000">
            <w:r>
              <w:rPr>
                <w:b/>
                <w:bCs/>
                <w:sz w:val="18"/>
                <w:szCs w:val="18"/>
              </w:rPr>
              <w:t>EV/EBITDA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689A62" w14:textId="083F5203" w:rsidR="00ED7BDC" w:rsidRDefault="00857005">
            <w:r>
              <w:rPr>
                <w:sz w:val="18"/>
                <w:szCs w:val="18"/>
              </w:rPr>
              <w:t>13x</w:t>
            </w:r>
          </w:p>
        </w:tc>
      </w:tr>
      <w:tr w:rsidR="00ED7BDC" w14:paraId="4BA1CD32" w14:textId="77777777">
        <w:trPr>
          <w:cantSplit/>
        </w:trPr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6A19AE" w14:textId="77777777" w:rsidR="00ED7BDC" w:rsidRDefault="00000000">
            <w:r>
              <w:rPr>
                <w:b/>
                <w:bCs/>
                <w:sz w:val="18"/>
                <w:szCs w:val="18"/>
              </w:rPr>
              <w:t>PER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680C03" w14:textId="234F6F13" w:rsidR="00ED7BDC" w:rsidRDefault="00857005">
            <w:r>
              <w:t>17x</w:t>
            </w:r>
          </w:p>
        </w:tc>
      </w:tr>
      <w:tr w:rsidR="00ED7BDC" w14:paraId="2B078448" w14:textId="77777777">
        <w:trPr>
          <w:cantSplit/>
        </w:trPr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49C59E" w14:textId="77777777" w:rsidR="00ED7BDC" w:rsidRDefault="00000000">
            <w:r>
              <w:rPr>
                <w:b/>
                <w:bCs/>
                <w:sz w:val="18"/>
                <w:szCs w:val="18"/>
              </w:rPr>
              <w:t>Precio/valor contable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2EF8B1" w14:textId="77777777" w:rsidR="00ED7BDC" w:rsidRDefault="00000000">
            <w:r>
              <w:rPr>
                <w:sz w:val="18"/>
                <w:szCs w:val="18"/>
              </w:rPr>
              <w:t>4,1x</w:t>
            </w:r>
          </w:p>
        </w:tc>
      </w:tr>
      <w:tr w:rsidR="00ED7BDC" w14:paraId="4F257527" w14:textId="77777777">
        <w:trPr>
          <w:cantSplit/>
        </w:trPr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6A79CC" w14:textId="77777777" w:rsidR="00ED7BDC" w:rsidRDefault="00000000">
            <w:r>
              <w:rPr>
                <w:b/>
                <w:bCs/>
                <w:sz w:val="18"/>
                <w:szCs w:val="18"/>
              </w:rPr>
              <w:t>Deuda neta/EBITDA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CF776D" w14:textId="3368D498" w:rsidR="00ED7BDC" w:rsidRDefault="00000000">
            <w:r>
              <w:rPr>
                <w:sz w:val="18"/>
                <w:szCs w:val="18"/>
              </w:rPr>
              <w:t xml:space="preserve">4,6x total · 1,7x corporativo </w:t>
            </w:r>
          </w:p>
        </w:tc>
      </w:tr>
      <w:tr w:rsidR="00ED7BDC" w14:paraId="6F009CC8" w14:textId="77777777">
        <w:trPr>
          <w:cantSplit/>
        </w:trPr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0C29DD" w14:textId="77777777" w:rsidR="00ED7BDC" w:rsidRDefault="00000000">
            <w:r>
              <w:rPr>
                <w:b/>
                <w:bCs/>
                <w:sz w:val="18"/>
                <w:szCs w:val="18"/>
              </w:rPr>
              <w:t>Dividendo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AEF52D" w14:textId="77777777" w:rsidR="00ED7BDC" w:rsidRDefault="00000000">
            <w:r>
              <w:rPr>
                <w:sz w:val="18"/>
                <w:szCs w:val="18"/>
              </w:rPr>
              <w:t>No distribuye</w:t>
            </w:r>
          </w:p>
        </w:tc>
      </w:tr>
    </w:tbl>
    <w:p w14:paraId="058B91E8" w14:textId="77777777" w:rsidR="00ED7BDC" w:rsidRDefault="00ED7BDC">
      <w:pPr>
        <w:spacing w:after="120"/>
      </w:pPr>
    </w:p>
    <w:p w14:paraId="56691E50" w14:textId="77777777" w:rsidR="00ED7BDC" w:rsidRDefault="00ED7BDC">
      <w:pPr>
        <w:pBdr>
          <w:bottom w:val="single" w:sz="4" w:space="1" w:color="BFBFBF"/>
        </w:pBdr>
        <w:spacing w:before="60" w:after="60"/>
      </w:pPr>
    </w:p>
    <w:p w14:paraId="19BCC346" w14:textId="77777777" w:rsidR="00ED7BDC" w:rsidRPr="006058F8" w:rsidRDefault="00000000">
      <w:pPr>
        <w:pStyle w:val="Ttulo1"/>
        <w:keepNext/>
        <w:pBdr>
          <w:bottom w:val="single" w:sz="6" w:space="2" w:color="2E75B6"/>
        </w:pBdr>
        <w:spacing w:before="360" w:after="120"/>
        <w:rPr>
          <w:color w:val="00B050"/>
        </w:rPr>
      </w:pPr>
      <w:r w:rsidRPr="006058F8">
        <w:rPr>
          <w:color w:val="00B050"/>
        </w:rPr>
        <w:t>1. El Pitch: riesgo percibido frente a realidad contable</w:t>
      </w:r>
    </w:p>
    <w:p w14:paraId="799C1098" w14:textId="77777777" w:rsidR="00ED7BDC" w:rsidRDefault="00000000">
      <w:pPr>
        <w:spacing w:after="140" w:line="276" w:lineRule="auto"/>
        <w:jc w:val="both"/>
      </w:pPr>
      <w:r>
        <w:t>El mercado penaliza el apalancamiento a corto plazo (4,6x deuda neta/EBITDA LTM en 1H26; 5,0x a cierre de 2025) que exige el plan de expansión. Esa lectura omite tres hechos:</w:t>
      </w:r>
    </w:p>
    <w:p w14:paraId="733591F3" w14:textId="77777777" w:rsidR="00ED7BDC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El 65% de la deuda neta es Project </w:t>
      </w:r>
      <w:proofErr w:type="spellStart"/>
      <w:r>
        <w:rPr>
          <w:b/>
          <w:bCs/>
        </w:rPr>
        <w:t>Finance</w:t>
      </w:r>
      <w:proofErr w:type="spellEnd"/>
      <w:r>
        <w:rPr>
          <w:b/>
          <w:bCs/>
        </w:rPr>
        <w:t xml:space="preserve"> sin recurso a la matriz</w:t>
      </w:r>
      <w:r>
        <w:t xml:space="preserve"> (722 M€ de 1.107 M€). El apalancamiento corporativo, medido bajo </w:t>
      </w:r>
      <w:proofErr w:type="spellStart"/>
      <w:r>
        <w:t>covenant</w:t>
      </w:r>
      <w:proofErr w:type="spellEnd"/>
      <w:r>
        <w:t>, es de 1,7x.</w:t>
      </w:r>
    </w:p>
    <w:p w14:paraId="692D0558" w14:textId="77777777" w:rsidR="00ED7BDC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El </w:t>
      </w:r>
      <w:proofErr w:type="spellStart"/>
      <w:r>
        <w:rPr>
          <w:b/>
          <w:bCs/>
        </w:rPr>
        <w:t>capex</w:t>
      </w:r>
      <w:proofErr w:type="spellEnd"/>
      <w:r>
        <w:rPr>
          <w:b/>
          <w:bCs/>
        </w:rPr>
        <w:t xml:space="preserve"> actual construye una base de ingresos contratados.</w:t>
      </w:r>
      <w:r>
        <w:t xml:space="preserve"> El 79% de la producción de 1H26 estaba contratada, y la compañía acumula 6,8 TWh de </w:t>
      </w:r>
      <w:proofErr w:type="spellStart"/>
      <w:r>
        <w:t>PPAs</w:t>
      </w:r>
      <w:proofErr w:type="spellEnd"/>
      <w:r>
        <w:t xml:space="preserve"> firmados desde 2019, equivalentes a 5.300 M€ de ingresos contratados a 15 años.</w:t>
      </w:r>
    </w:p>
    <w:p w14:paraId="7F32FAB9" w14:textId="6432A1AD" w:rsidR="00ED7BDC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Las baterías y los </w:t>
      </w:r>
      <w:proofErr w:type="spellStart"/>
      <w:r>
        <w:rPr>
          <w:b/>
          <w:bCs/>
        </w:rPr>
        <w:t>Tollings</w:t>
      </w:r>
      <w:proofErr w:type="spellEnd"/>
      <w:r>
        <w:rPr>
          <w:b/>
          <w:bCs/>
        </w:rPr>
        <w:t xml:space="preserve"> financieros desvinculan buena parte de los flujos del precio de la electricidad.</w:t>
      </w:r>
    </w:p>
    <w:p w14:paraId="61C991C7" w14:textId="77777777" w:rsidR="00ED7BDC" w:rsidRDefault="00000000">
      <w:pPr>
        <w:spacing w:after="140" w:line="276" w:lineRule="auto"/>
        <w:jc w:val="both"/>
      </w:pPr>
      <w:r>
        <w:t>La tesis descansa en tres pilares:</w:t>
      </w:r>
    </w:p>
    <w:p w14:paraId="0CEA61D4" w14:textId="77777777" w:rsidR="00ED7BDC" w:rsidRPr="001C5D26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>Motores de ingreso (defensa a corto plazo).</w:t>
      </w:r>
      <w:r>
        <w:t xml:space="preserve"> </w:t>
      </w:r>
      <w:r w:rsidRPr="001C5D26">
        <w:t xml:space="preserve">Rotación de proyectos maduros a múltiplos de entre 1,0x y 1,7x sobre el capital invertido (EV/IC), con una media de 1,6x en 73 proyectos rotados desde 2017. Esa rotación autofinancia el crecimiento sin diluir al accionista y se combina con la venta de energía bajo </w:t>
      </w:r>
      <w:proofErr w:type="spellStart"/>
      <w:r w:rsidRPr="001C5D26">
        <w:t>PPAs</w:t>
      </w:r>
      <w:proofErr w:type="spellEnd"/>
      <w:r w:rsidRPr="001C5D26">
        <w:t xml:space="preserve"> a 12-20 años.</w:t>
      </w:r>
    </w:p>
    <w:p w14:paraId="16B7B006" w14:textId="3A0651E3" w:rsidR="00ED7BDC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>Foso defensivo (</w:t>
      </w:r>
      <w:proofErr w:type="spellStart"/>
      <w:r>
        <w:rPr>
          <w:b/>
          <w:bCs/>
        </w:rPr>
        <w:t>Moat</w:t>
      </w:r>
      <w:proofErr w:type="spellEnd"/>
      <w:r>
        <w:rPr>
          <w:b/>
          <w:bCs/>
        </w:rPr>
        <w:t>).</w:t>
      </w:r>
      <w:r>
        <w:t xml:space="preserve"> </w:t>
      </w:r>
      <w:r w:rsidRPr="001C5D26">
        <w:t xml:space="preserve">Desvinculación de la "curva de pato" solar (canibalización de los precios diurnos) mediante una cartera de 63 GWh de baterías y </w:t>
      </w:r>
      <w:proofErr w:type="spellStart"/>
      <w:r w:rsidRPr="001C5D26">
        <w:t>Tollings</w:t>
      </w:r>
      <w:proofErr w:type="spellEnd"/>
      <w:r w:rsidRPr="001C5D26">
        <w:t xml:space="preserve"> financieros que remuneran la capacidad instalada con independencia de la energía inyectada</w:t>
      </w:r>
      <w:r>
        <w:t>.</w:t>
      </w:r>
    </w:p>
    <w:p w14:paraId="1FE89DE3" w14:textId="3225407A" w:rsidR="00ED7BDC" w:rsidRPr="001C5D26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>Asignación de capital.</w:t>
      </w:r>
      <w:r>
        <w:t xml:space="preserve"> </w:t>
      </w:r>
      <w:r w:rsidRPr="001C5D26">
        <w:t xml:space="preserve">Riesgo de refinanciación acotado: bono verde corporativo de 170 M€ a 4 años (cupón del 5,0%) y respaldo sistemático de la banca internacional en la Project </w:t>
      </w:r>
      <w:proofErr w:type="spellStart"/>
      <w:r w:rsidRPr="001C5D26">
        <w:t>Finance</w:t>
      </w:r>
      <w:proofErr w:type="spellEnd"/>
      <w:r w:rsidRPr="001C5D26">
        <w:t xml:space="preserve"> de sus grandes plataformas.</w:t>
      </w:r>
    </w:p>
    <w:p w14:paraId="5BA55842" w14:textId="5F284A85" w:rsidR="00ED7BDC" w:rsidRDefault="00ED7BDC">
      <w:pPr>
        <w:pBdr>
          <w:bottom w:val="single" w:sz="4" w:space="1" w:color="BFBFBF"/>
        </w:pBdr>
        <w:spacing w:before="60" w:after="60"/>
        <w:rPr>
          <w:i/>
          <w:iCs/>
          <w:color w:val="5A4A00"/>
          <w:sz w:val="19"/>
          <w:szCs w:val="19"/>
        </w:rPr>
      </w:pPr>
    </w:p>
    <w:p w14:paraId="430D765E" w14:textId="7E95327F" w:rsidR="00386010" w:rsidRDefault="00386010">
      <w:pPr>
        <w:pBdr>
          <w:bottom w:val="single" w:sz="4" w:space="1" w:color="BFBFBF"/>
        </w:pBdr>
        <w:spacing w:before="60" w:after="60"/>
        <w:rPr>
          <w:i/>
          <w:iCs/>
          <w:color w:val="5A4A00"/>
          <w:sz w:val="19"/>
          <w:szCs w:val="19"/>
        </w:rPr>
      </w:pPr>
    </w:p>
    <w:p w14:paraId="238804E9" w14:textId="1FDFE6F1" w:rsidR="00386010" w:rsidRDefault="00386010">
      <w:pPr>
        <w:pBdr>
          <w:bottom w:val="single" w:sz="4" w:space="1" w:color="BFBFBF"/>
        </w:pBdr>
        <w:spacing w:before="60" w:after="60"/>
      </w:pPr>
    </w:p>
    <w:p w14:paraId="7137C2A0" w14:textId="77777777" w:rsidR="00ED7BDC" w:rsidRPr="006058F8" w:rsidRDefault="00000000">
      <w:pPr>
        <w:pStyle w:val="Ttulo1"/>
        <w:keepNext/>
        <w:pBdr>
          <w:bottom w:val="single" w:sz="6" w:space="2" w:color="2E75B6"/>
        </w:pBdr>
        <w:spacing w:before="360" w:after="120"/>
        <w:rPr>
          <w:color w:val="92D050"/>
        </w:rPr>
      </w:pPr>
      <w:r w:rsidRPr="006058F8">
        <w:rPr>
          <w:color w:val="00B050"/>
        </w:rPr>
        <w:t>2. El negocio: de promotor solar a gestor de infraestructuras</w:t>
      </w:r>
    </w:p>
    <w:p w14:paraId="03326E7D" w14:textId="14092636" w:rsidR="00ED7BDC" w:rsidRDefault="00000000">
      <w:pPr>
        <w:spacing w:after="140" w:line="276" w:lineRule="auto"/>
        <w:jc w:val="both"/>
      </w:pPr>
      <w:proofErr w:type="spellStart"/>
      <w:r>
        <w:t>Grenergy</w:t>
      </w:r>
      <w:proofErr w:type="spellEnd"/>
      <w:r>
        <w:t xml:space="preserve"> ha dejado de ser un instalador de paneles. Opera como </w:t>
      </w:r>
      <w:r>
        <w:rPr>
          <w:b/>
          <w:bCs/>
        </w:rPr>
        <w:t>Productor Independiente de Energía (IPP)</w:t>
      </w:r>
      <w:r>
        <w:t xml:space="preserve"> con un modelo híbrido que combina la intensidad de capital a corto plazo con la recurrencia a largo.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6"/>
        <w:gridCol w:w="2908"/>
        <w:gridCol w:w="1496"/>
        <w:gridCol w:w="1329"/>
        <w:gridCol w:w="1329"/>
      </w:tblGrid>
      <w:tr w:rsidR="00ED7BDC" w14:paraId="1680898F" w14:textId="77777777" w:rsidTr="006058F8">
        <w:trPr>
          <w:tblHeader/>
        </w:trPr>
        <w:tc>
          <w:tcPr>
            <w:tcW w:w="2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C5565A" w14:textId="77777777" w:rsidR="00ED7BDC" w:rsidRDefault="00000000">
            <w:r>
              <w:rPr>
                <w:b/>
                <w:bCs/>
                <w:color w:val="FFFFFF"/>
                <w:sz w:val="18"/>
                <w:szCs w:val="18"/>
              </w:rPr>
              <w:t>División</w:t>
            </w:r>
          </w:p>
        </w:tc>
        <w:tc>
          <w:tcPr>
            <w:tcW w:w="2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8E833A" w14:textId="77777777" w:rsidR="00ED7BDC" w:rsidRDefault="00000000"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1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4D3252" w14:textId="77777777" w:rsidR="00ED7BDC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Ingresos FY25 (M€)</w:t>
            </w:r>
          </w:p>
        </w:tc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903CFF" w14:textId="77777777" w:rsidR="00ED7BDC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EBITDA FY25 (M€)</w:t>
            </w:r>
          </w:p>
        </w:tc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80C7DE" w14:textId="77777777" w:rsidR="00ED7BDC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EBITDA 1H26 (M€)</w:t>
            </w:r>
          </w:p>
        </w:tc>
      </w:tr>
      <w:tr w:rsidR="00ED7BDC" w14:paraId="2D1B6A78" w14:textId="77777777">
        <w:trPr>
          <w:cantSplit/>
        </w:trPr>
        <w:tc>
          <w:tcPr>
            <w:tcW w:w="2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29FACE" w14:textId="77777777" w:rsidR="00ED7BDC" w:rsidRDefault="00000000">
            <w:r>
              <w:rPr>
                <w:b/>
                <w:bCs/>
                <w:sz w:val="18"/>
                <w:szCs w:val="18"/>
              </w:rPr>
              <w:t>Desarrollo y Construcción (D&amp;C)</w:t>
            </w:r>
          </w:p>
        </w:tc>
        <w:tc>
          <w:tcPr>
            <w:tcW w:w="2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879218" w14:textId="77777777" w:rsidR="00ED7BDC" w:rsidRDefault="00000000">
            <w:r>
              <w:rPr>
                <w:sz w:val="18"/>
                <w:szCs w:val="18"/>
              </w:rPr>
              <w:t>Origina, construye y rota proyectos</w:t>
            </w:r>
          </w:p>
        </w:tc>
        <w:tc>
          <w:tcPr>
            <w:tcW w:w="1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FC73B7" w14:textId="77777777" w:rsidR="00ED7BDC" w:rsidRDefault="00000000">
            <w:pPr>
              <w:jc w:val="right"/>
            </w:pPr>
            <w:r>
              <w:rPr>
                <w:sz w:val="18"/>
                <w:szCs w:val="18"/>
              </w:rPr>
              <w:t>933,1</w:t>
            </w:r>
          </w:p>
        </w:tc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F01AE1" w14:textId="77777777" w:rsidR="00ED7BDC" w:rsidRDefault="00000000">
            <w:pPr>
              <w:jc w:val="right"/>
            </w:pPr>
            <w:r>
              <w:rPr>
                <w:sz w:val="18"/>
                <w:szCs w:val="18"/>
              </w:rPr>
              <w:t>179,4</w:t>
            </w:r>
          </w:p>
        </w:tc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441D0F" w14:textId="77777777" w:rsidR="00ED7BDC" w:rsidRDefault="00000000">
            <w:pPr>
              <w:jc w:val="right"/>
            </w:pPr>
            <w:r>
              <w:rPr>
                <w:sz w:val="18"/>
                <w:szCs w:val="18"/>
              </w:rPr>
              <w:t>117,3</w:t>
            </w:r>
          </w:p>
        </w:tc>
      </w:tr>
      <w:tr w:rsidR="00ED7BDC" w14:paraId="5105267D" w14:textId="77777777">
        <w:trPr>
          <w:cantSplit/>
        </w:trPr>
        <w:tc>
          <w:tcPr>
            <w:tcW w:w="2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D042E8" w14:textId="77777777" w:rsidR="00ED7BDC" w:rsidRDefault="00000000">
            <w:r>
              <w:rPr>
                <w:b/>
                <w:bCs/>
                <w:sz w:val="18"/>
                <w:szCs w:val="18"/>
              </w:rPr>
              <w:t>Energía (IPP)</w:t>
            </w:r>
          </w:p>
        </w:tc>
        <w:tc>
          <w:tcPr>
            <w:tcW w:w="2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37DEF" w14:textId="77777777" w:rsidR="00ED7BDC" w:rsidRDefault="00000000">
            <w:r>
              <w:rPr>
                <w:sz w:val="18"/>
                <w:szCs w:val="18"/>
              </w:rPr>
              <w:t>Venta de energía de activos propios</w:t>
            </w:r>
          </w:p>
        </w:tc>
        <w:tc>
          <w:tcPr>
            <w:tcW w:w="1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30C21" w14:textId="77777777" w:rsidR="00ED7BDC" w:rsidRDefault="00000000">
            <w:pPr>
              <w:jc w:val="right"/>
            </w:pPr>
            <w:r>
              <w:rPr>
                <w:sz w:val="18"/>
                <w:szCs w:val="18"/>
              </w:rPr>
              <w:t>75,5</w:t>
            </w:r>
          </w:p>
        </w:tc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954F77" w14:textId="77777777" w:rsidR="00ED7BDC" w:rsidRDefault="00000000">
            <w:pPr>
              <w:jc w:val="right"/>
            </w:pPr>
            <w:r>
              <w:rPr>
                <w:sz w:val="18"/>
                <w:szCs w:val="18"/>
              </w:rPr>
              <w:t>49,6</w:t>
            </w:r>
          </w:p>
        </w:tc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165D47" w14:textId="77777777" w:rsidR="00ED7BDC" w:rsidRDefault="00000000">
            <w:pPr>
              <w:jc w:val="right"/>
            </w:pPr>
            <w:r>
              <w:rPr>
                <w:sz w:val="18"/>
                <w:szCs w:val="18"/>
              </w:rPr>
              <w:t>24,2</w:t>
            </w:r>
          </w:p>
        </w:tc>
      </w:tr>
      <w:tr w:rsidR="00ED7BDC" w14:paraId="671E8BCD" w14:textId="77777777">
        <w:trPr>
          <w:cantSplit/>
        </w:trPr>
        <w:tc>
          <w:tcPr>
            <w:tcW w:w="2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A25E01" w14:textId="77777777" w:rsidR="00ED7BDC" w:rsidRDefault="00000000">
            <w:r>
              <w:rPr>
                <w:b/>
                <w:bCs/>
                <w:sz w:val="18"/>
                <w:szCs w:val="18"/>
              </w:rPr>
              <w:t>Comercialización y Servicios</w:t>
            </w:r>
          </w:p>
        </w:tc>
        <w:tc>
          <w:tcPr>
            <w:tcW w:w="2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FD28F9" w14:textId="77777777" w:rsidR="00ED7BDC" w:rsidRDefault="00000000">
            <w:r>
              <w:rPr>
                <w:sz w:val="18"/>
                <w:szCs w:val="18"/>
              </w:rPr>
              <w:t xml:space="preserve">GR </w:t>
            </w:r>
            <w:proofErr w:type="spellStart"/>
            <w:r>
              <w:rPr>
                <w:sz w:val="18"/>
                <w:szCs w:val="18"/>
              </w:rPr>
              <w:t>Power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retail</w:t>
            </w:r>
            <w:proofErr w:type="spellEnd"/>
            <w:r>
              <w:rPr>
                <w:sz w:val="18"/>
                <w:szCs w:val="18"/>
              </w:rPr>
              <w:t>) y O&amp;M</w:t>
            </w:r>
          </w:p>
        </w:tc>
        <w:tc>
          <w:tcPr>
            <w:tcW w:w="1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9C5C7" w14:textId="77777777" w:rsidR="00ED7BDC" w:rsidRDefault="00000000">
            <w:pPr>
              <w:jc w:val="right"/>
            </w:pPr>
            <w:r>
              <w:rPr>
                <w:sz w:val="18"/>
                <w:szCs w:val="18"/>
              </w:rPr>
              <w:t xml:space="preserve">56,6 (GR </w:t>
            </w:r>
            <w:proofErr w:type="spellStart"/>
            <w:r>
              <w:rPr>
                <w:sz w:val="18"/>
                <w:szCs w:val="18"/>
              </w:rPr>
              <w:t>Power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C53DA9" w14:textId="77777777" w:rsidR="00ED7BDC" w:rsidRDefault="00000000">
            <w:pPr>
              <w:jc w:val="right"/>
            </w:pPr>
            <w:r>
              <w:rPr>
                <w:sz w:val="18"/>
                <w:szCs w:val="18"/>
              </w:rPr>
              <w:t>1,0*</w:t>
            </w:r>
          </w:p>
        </w:tc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DB321F" w14:textId="77777777" w:rsidR="00ED7BDC" w:rsidRDefault="00000000">
            <w:pPr>
              <w:jc w:val="right"/>
            </w:pPr>
            <w:r>
              <w:rPr>
                <w:sz w:val="18"/>
                <w:szCs w:val="18"/>
              </w:rPr>
              <w:t>2,1</w:t>
            </w:r>
          </w:p>
        </w:tc>
      </w:tr>
      <w:tr w:rsidR="00ED7BDC" w14:paraId="3D072F64" w14:textId="77777777">
        <w:trPr>
          <w:cantSplit/>
        </w:trPr>
        <w:tc>
          <w:tcPr>
            <w:tcW w:w="2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E62EB0" w14:textId="77777777" w:rsidR="00ED7BDC" w:rsidRDefault="00000000">
            <w:r>
              <w:rPr>
                <w:b/>
                <w:bCs/>
                <w:sz w:val="18"/>
                <w:szCs w:val="18"/>
              </w:rPr>
              <w:t>Corporativo</w:t>
            </w:r>
          </w:p>
        </w:tc>
        <w:tc>
          <w:tcPr>
            <w:tcW w:w="2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99C90A" w14:textId="77777777" w:rsidR="00ED7BDC" w:rsidRDefault="00000000">
            <w:r>
              <w:rPr>
                <w:sz w:val="18"/>
                <w:szCs w:val="18"/>
              </w:rPr>
              <w:t>Costes centrales</w:t>
            </w:r>
          </w:p>
        </w:tc>
        <w:tc>
          <w:tcPr>
            <w:tcW w:w="1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C259D3" w14:textId="77777777" w:rsidR="00ED7BDC" w:rsidRDefault="00000000">
            <w:pPr>
              <w:jc w:val="right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FCE1A6" w14:textId="77777777" w:rsidR="00ED7BDC" w:rsidRDefault="00000000">
            <w:pPr>
              <w:jc w:val="right"/>
            </w:pPr>
            <w:r>
              <w:rPr>
                <w:sz w:val="18"/>
                <w:szCs w:val="18"/>
              </w:rPr>
              <w:t>(28,6)</w:t>
            </w:r>
          </w:p>
        </w:tc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6969A8" w14:textId="77777777" w:rsidR="00ED7BDC" w:rsidRDefault="00000000">
            <w:pPr>
              <w:jc w:val="right"/>
            </w:pPr>
            <w:r>
              <w:rPr>
                <w:sz w:val="18"/>
                <w:szCs w:val="18"/>
              </w:rPr>
              <w:t>(17,2)</w:t>
            </w:r>
          </w:p>
        </w:tc>
      </w:tr>
    </w:tbl>
    <w:p w14:paraId="57B1F59B" w14:textId="09CC2521" w:rsidR="00ED7BDC" w:rsidRDefault="00ED7BDC">
      <w:pPr>
        <w:spacing w:after="120"/>
      </w:pPr>
    </w:p>
    <w:p w14:paraId="5D9046CF" w14:textId="77B90F31" w:rsidR="00572CE0" w:rsidRDefault="00572CE0">
      <w:pPr>
        <w:spacing w:after="12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95BA67F" wp14:editId="597D1A73">
            <wp:simplePos x="0" y="0"/>
            <wp:positionH relativeFrom="column">
              <wp:posOffset>718185</wp:posOffset>
            </wp:positionH>
            <wp:positionV relativeFrom="paragraph">
              <wp:posOffset>252730</wp:posOffset>
            </wp:positionV>
            <wp:extent cx="4211320" cy="2314575"/>
            <wp:effectExtent l="0" t="0" r="5080" b="0"/>
            <wp:wrapTopAndBottom/>
            <wp:docPr id="1048436484" name="Imagen 2" descr="Gráfico, Gráfico en cascad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36484" name="Imagen 2" descr="Gráfico, Gráfico en cascad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132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CBFA7E" w14:textId="11ADFDB6" w:rsidR="00572CE0" w:rsidRDefault="00572CE0">
      <w:pPr>
        <w:spacing w:after="120"/>
      </w:pPr>
    </w:p>
    <w:p w14:paraId="5967087C" w14:textId="1D81FF15" w:rsidR="00ED7BDC" w:rsidRDefault="00000000" w:rsidP="00572CE0">
      <w:pPr>
        <w:spacing w:after="100" w:line="276" w:lineRule="auto"/>
      </w:pPr>
      <w:r>
        <w:rPr>
          <w:b/>
          <w:bCs/>
        </w:rPr>
        <w:t>Desarrollo, Construcción y Rotación (D&amp;C).</w:t>
      </w:r>
      <w:r>
        <w:t xml:space="preserve"> Es el motor táctico de generación de caja. La compañía asume el riesgo </w:t>
      </w:r>
      <w:proofErr w:type="spellStart"/>
      <w:r>
        <w:rPr>
          <w:i/>
          <w:iCs/>
        </w:rPr>
        <w:t>greenfield</w:t>
      </w:r>
      <w:proofErr w:type="spellEnd"/>
      <w:r>
        <w:t xml:space="preserve"> (terrenos, permisos y conexión a red) y, una vez resuelto, vende total o parcialmente el activo a </w:t>
      </w:r>
      <w:r>
        <w:lastRenderedPageBreak/>
        <w:t xml:space="preserve">fondos institucionales. Las ventas a 1,0x-1,7x </w:t>
      </w:r>
      <w:r>
        <w:rPr>
          <w:b/>
          <w:bCs/>
        </w:rPr>
        <w:t>EV/IC</w:t>
      </w:r>
      <w:r>
        <w:t xml:space="preserve"> muestran que el mercado secundario paga prima por proyectos con permisos y conexión resueltos.</w:t>
      </w:r>
    </w:p>
    <w:p w14:paraId="60BD6319" w14:textId="77777777" w:rsidR="00ED7BDC" w:rsidRDefault="00000000">
      <w:pPr>
        <w:spacing w:after="140" w:line="276" w:lineRule="auto"/>
        <w:jc w:val="both"/>
      </w:pPr>
      <w:r>
        <w:rPr>
          <w:b/>
          <w:bCs/>
        </w:rPr>
        <w:t>Venta de energía (IPP).</w:t>
      </w:r>
      <w:r>
        <w:t xml:space="preserve"> Aporta la recurrencia estructural. Al retener activos estratégicos, </w:t>
      </w:r>
      <w:proofErr w:type="spellStart"/>
      <w:r>
        <w:t>Grenergy</w:t>
      </w:r>
      <w:proofErr w:type="spellEnd"/>
      <w:r>
        <w:t xml:space="preserve"> ingresó 75,5 M€ por venta de energía en 2025. Para acotar el riesgo </w:t>
      </w:r>
      <w:proofErr w:type="spellStart"/>
      <w:r>
        <w:rPr>
          <w:i/>
          <w:iCs/>
        </w:rPr>
        <w:t>merchant</w:t>
      </w:r>
      <w:proofErr w:type="spellEnd"/>
      <w:r>
        <w:t xml:space="preserve"> (desplome de precios mayoristas), los parques se contratan mediante </w:t>
      </w:r>
      <w:proofErr w:type="spellStart"/>
      <w:r>
        <w:t>PPAs</w:t>
      </w:r>
      <w:proofErr w:type="spellEnd"/>
      <w:r>
        <w:t xml:space="preserve"> a 12-20 años con contrapartes como Codelco o Georgia </w:t>
      </w:r>
      <w:proofErr w:type="spellStart"/>
      <w:r>
        <w:t>Power</w:t>
      </w:r>
      <w:proofErr w:type="spellEnd"/>
      <w:r>
        <w:t>.</w:t>
      </w:r>
    </w:p>
    <w:p w14:paraId="5C8F9F0E" w14:textId="77777777" w:rsidR="00ED7BDC" w:rsidRDefault="00000000">
      <w:pPr>
        <w:spacing w:after="140" w:line="276" w:lineRule="auto"/>
        <w:jc w:val="both"/>
      </w:pPr>
      <w:r>
        <w:rPr>
          <w:b/>
          <w:bCs/>
        </w:rPr>
        <w:t>Comercialización y Servicios.</w:t>
      </w:r>
      <w:r>
        <w:t xml:space="preserve"> A través de GR </w:t>
      </w:r>
      <w:proofErr w:type="spellStart"/>
      <w:r>
        <w:t>Power</w:t>
      </w:r>
      <w:proofErr w:type="spellEnd"/>
      <w:r>
        <w:t xml:space="preserve"> (56,6 M€ de ingresos en 2025) y de su brazo de Operación y Mantenimiento, la compañía extrae valor continuo de los parques, estén en balance o rotados a terceros.</w:t>
      </w:r>
    </w:p>
    <w:p w14:paraId="00715717" w14:textId="77777777" w:rsidR="00ED7BDC" w:rsidRDefault="00ED7BDC">
      <w:pPr>
        <w:pBdr>
          <w:bottom w:val="single" w:sz="4" w:space="1" w:color="BFBFBF"/>
        </w:pBdr>
        <w:spacing w:before="60" w:after="60"/>
      </w:pPr>
    </w:p>
    <w:p w14:paraId="1726B42C" w14:textId="77777777" w:rsidR="00ED7BDC" w:rsidRPr="006058F8" w:rsidRDefault="00000000">
      <w:pPr>
        <w:pStyle w:val="Ttulo1"/>
        <w:keepNext/>
        <w:pBdr>
          <w:bottom w:val="single" w:sz="6" w:space="2" w:color="2E75B6"/>
        </w:pBdr>
        <w:spacing w:before="360" w:after="120"/>
        <w:rPr>
          <w:color w:val="00B050"/>
        </w:rPr>
      </w:pPr>
      <w:r w:rsidRPr="006058F8">
        <w:rPr>
          <w:color w:val="00B050"/>
        </w:rPr>
        <w:t>3. La ventaja competitiva (</w:t>
      </w:r>
      <w:proofErr w:type="spellStart"/>
      <w:r w:rsidRPr="006058F8">
        <w:rPr>
          <w:color w:val="00B050"/>
        </w:rPr>
        <w:t>Moat</w:t>
      </w:r>
      <w:proofErr w:type="spellEnd"/>
      <w:r w:rsidRPr="006058F8">
        <w:rPr>
          <w:color w:val="00B050"/>
        </w:rPr>
        <w:t>): por qué este negocio está protegido</w:t>
      </w:r>
    </w:p>
    <w:p w14:paraId="42DAB2E8" w14:textId="77777777" w:rsidR="00ED7BDC" w:rsidRDefault="00000000">
      <w:pPr>
        <w:spacing w:after="140" w:line="276" w:lineRule="auto"/>
        <w:jc w:val="both"/>
      </w:pPr>
      <w:r>
        <w:t xml:space="preserve">El foso defensivo de </w:t>
      </w:r>
      <w:proofErr w:type="spellStart"/>
      <w:r>
        <w:t>Grenergy</w:t>
      </w:r>
      <w:proofErr w:type="spellEnd"/>
      <w:r>
        <w:t xml:space="preserve"> no está en la generación solar fotovoltaica, que tiende a convertirse en una materia prima sin diferenciación. Está en su escala pionera en almacenamiento y en su capacidad para asegurar nudos de evacuación eléctrica.</w:t>
      </w:r>
    </w:p>
    <w:p w14:paraId="5B0E5917" w14:textId="7F8AA9ED" w:rsidR="00ED7BDC" w:rsidRPr="006058F8" w:rsidRDefault="00000000">
      <w:pPr>
        <w:pStyle w:val="Ttulo2"/>
        <w:keepNext/>
        <w:spacing w:before="240" w:after="100"/>
        <w:rPr>
          <w:color w:val="00B050"/>
        </w:rPr>
      </w:pPr>
      <w:r w:rsidRPr="006058F8">
        <w:rPr>
          <w:color w:val="00B050"/>
        </w:rPr>
        <w:t xml:space="preserve">Escala y </w:t>
      </w:r>
      <w:proofErr w:type="spellStart"/>
      <w:r w:rsidRPr="006058F8">
        <w:rPr>
          <w:color w:val="00B050"/>
        </w:rPr>
        <w:t>first</w:t>
      </w:r>
      <w:proofErr w:type="spellEnd"/>
      <w:r w:rsidRPr="006058F8">
        <w:rPr>
          <w:color w:val="00B050"/>
        </w:rPr>
        <w:t>-mover en BESS</w:t>
      </w:r>
    </w:p>
    <w:p w14:paraId="507CB1AE" w14:textId="4F371035" w:rsidR="00ED7BDC" w:rsidRDefault="00000000">
      <w:pPr>
        <w:spacing w:after="140" w:line="276" w:lineRule="auto"/>
        <w:jc w:val="both"/>
      </w:pPr>
      <w:r>
        <w:t xml:space="preserve">Mientras el sector sufre la caída de los precios diurnos por exceso de oferta solar, </w:t>
      </w:r>
      <w:proofErr w:type="spellStart"/>
      <w:r>
        <w:t>Grenergy</w:t>
      </w:r>
      <w:proofErr w:type="spellEnd"/>
      <w:r>
        <w:t xml:space="preserve"> reorientó su </w:t>
      </w:r>
      <w:proofErr w:type="spellStart"/>
      <w:r>
        <w:t>capex</w:t>
      </w:r>
      <w:proofErr w:type="spellEnd"/>
      <w:r>
        <w:t xml:space="preserve"> hacia las baterías. Cuenta con </w:t>
      </w:r>
      <w:r w:rsidRPr="001C5D26">
        <w:t>Oasis Atacama</w:t>
      </w:r>
      <w:r>
        <w:t xml:space="preserve"> (el mayor proyecto BESS de América), un </w:t>
      </w:r>
      <w:r>
        <w:rPr>
          <w:i/>
          <w:iCs/>
        </w:rPr>
        <w:t>pipeline</w:t>
      </w:r>
      <w:r>
        <w:t xml:space="preserve"> de </w:t>
      </w:r>
      <w:r w:rsidRPr="001C5D26">
        <w:t>63 GWh</w:t>
      </w:r>
      <w:r>
        <w:t xml:space="preserve"> y relaciones comerciales con BYD y CATL. Según la compañía, la integración vertical le da una ventaja en </w:t>
      </w:r>
      <w:proofErr w:type="spellStart"/>
      <w:r>
        <w:t>capex</w:t>
      </w:r>
      <w:proofErr w:type="spellEnd"/>
      <w:r>
        <w:t xml:space="preserve">. El almacenamiento le permite inyectar energía en la red durante la noche y capturar los precios más altos del </w:t>
      </w:r>
      <w:r>
        <w:rPr>
          <w:i/>
          <w:iCs/>
        </w:rPr>
        <w:t>pool</w:t>
      </w:r>
      <w:r>
        <w:t>.</w:t>
      </w:r>
    </w:p>
    <w:p w14:paraId="5AB93062" w14:textId="799A554B" w:rsidR="00ED7BDC" w:rsidRDefault="00000000">
      <w:pPr>
        <w:spacing w:after="140" w:line="276" w:lineRule="auto"/>
        <w:jc w:val="both"/>
      </w:pPr>
      <w:r>
        <w:t xml:space="preserve">El coste de los equipos acompaña: el </w:t>
      </w:r>
      <w:proofErr w:type="spellStart"/>
      <w:r>
        <w:t>capex</w:t>
      </w:r>
      <w:proofErr w:type="spellEnd"/>
      <w:r>
        <w:t xml:space="preserve"> por </w:t>
      </w:r>
      <w:proofErr w:type="spellStart"/>
      <w:r>
        <w:t>MWh</w:t>
      </w:r>
      <w:proofErr w:type="spellEnd"/>
      <w:r>
        <w:t xml:space="preserve"> de las plantas híbridas ha pasado de 0,20 M$ en 2023 a 0,09 M$ en 2025-2026e, y el de las baterías </w:t>
      </w:r>
      <w:proofErr w:type="spellStart"/>
      <w:r>
        <w:rPr>
          <w:i/>
          <w:iCs/>
        </w:rPr>
        <w:t>standalone</w:t>
      </w:r>
      <w:proofErr w:type="spellEnd"/>
      <w:r>
        <w:t xml:space="preserve"> de 0,23 M$ a 0,12 M$.</w:t>
      </w:r>
    </w:p>
    <w:p w14:paraId="50565E2F" w14:textId="592CF54F" w:rsidR="00ED7BDC" w:rsidRPr="006058F8" w:rsidRDefault="00000000">
      <w:pPr>
        <w:pStyle w:val="Ttulo2"/>
        <w:keepNext/>
        <w:spacing w:before="240" w:after="100"/>
        <w:rPr>
          <w:color w:val="00B050"/>
        </w:rPr>
      </w:pPr>
      <w:r w:rsidRPr="006058F8">
        <w:rPr>
          <w:color w:val="00B050"/>
        </w:rPr>
        <w:t xml:space="preserve">Contratos tipo "peaje" y </w:t>
      </w:r>
      <w:proofErr w:type="spellStart"/>
      <w:r w:rsidRPr="006058F8">
        <w:rPr>
          <w:color w:val="00B050"/>
        </w:rPr>
        <w:t>derisking</w:t>
      </w:r>
      <w:proofErr w:type="spellEnd"/>
      <w:r w:rsidRPr="006058F8">
        <w:rPr>
          <w:color w:val="00B050"/>
        </w:rPr>
        <w:t xml:space="preserve"> regulatorio</w:t>
      </w:r>
    </w:p>
    <w:p w14:paraId="1C681BB3" w14:textId="78EC9AD3" w:rsidR="00ED7BDC" w:rsidRDefault="00000000">
      <w:pPr>
        <w:spacing w:after="140" w:line="276" w:lineRule="auto"/>
        <w:jc w:val="both"/>
      </w:pPr>
      <w:proofErr w:type="spellStart"/>
      <w:r>
        <w:t>Grenergy</w:t>
      </w:r>
      <w:proofErr w:type="spellEnd"/>
      <w:r>
        <w:t xml:space="preserve"> convierte el riesgo de precio de la electricidad en una rentabilidad cercana a la de una infraestructura. En mercados maduros como Reino Unido, España o Polonia asegura ingresos mediante mercados de capacidad (en Reino Unido, adjudicaciones a 15 años a 27,10 GBP/</w:t>
      </w:r>
      <w:proofErr w:type="gramStart"/>
      <w:r>
        <w:t>kW indexadas</w:t>
      </w:r>
      <w:proofErr w:type="gramEnd"/>
      <w:r>
        <w:t xml:space="preserve"> al IPC) y </w:t>
      </w:r>
      <w:proofErr w:type="spellStart"/>
      <w:r w:rsidRPr="001C5D26">
        <w:t>Tollings</w:t>
      </w:r>
      <w:proofErr w:type="spellEnd"/>
      <w:r>
        <w:t xml:space="preserve"> financieros a 10-12 años que cubren el diferencial de precios diarios. Una vez firmado el peaje y asegurado el nudo de red, el activo genera flujos contratados con contrapartes institucionales.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7"/>
        <w:gridCol w:w="4997"/>
        <w:gridCol w:w="1547"/>
        <w:gridCol w:w="1547"/>
      </w:tblGrid>
      <w:tr w:rsidR="00ED7BDC" w14:paraId="403872AE" w14:textId="77777777" w:rsidTr="006058F8">
        <w:trPr>
          <w:tblHeader/>
        </w:trPr>
        <w:tc>
          <w:tcPr>
            <w:tcW w:w="1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FB67B5" w14:textId="77777777" w:rsidR="00ED7BDC" w:rsidRDefault="00000000">
            <w:r>
              <w:rPr>
                <w:b/>
                <w:bCs/>
                <w:color w:val="FFFFFF"/>
                <w:sz w:val="18"/>
                <w:szCs w:val="18"/>
              </w:rPr>
              <w:t>Mercado</w:t>
            </w:r>
          </w:p>
        </w:tc>
        <w:tc>
          <w:tcPr>
            <w:tcW w:w="4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C6881C" w14:textId="67017323" w:rsidR="00ED7BDC" w:rsidRDefault="00000000">
            <w:r>
              <w:rPr>
                <w:b/>
                <w:bCs/>
                <w:color w:val="FFFFFF"/>
                <w:sz w:val="18"/>
                <w:szCs w:val="18"/>
              </w:rPr>
              <w:t>Instrumento</w:t>
            </w:r>
          </w:p>
        </w:tc>
        <w:tc>
          <w:tcPr>
            <w:tcW w:w="1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606F98" w14:textId="77777777" w:rsidR="00ED7BDC" w:rsidRDefault="00000000">
            <w:r>
              <w:rPr>
                <w:b/>
                <w:bCs/>
                <w:color w:val="FFFFFF"/>
                <w:sz w:val="18"/>
                <w:szCs w:val="18"/>
              </w:rPr>
              <w:t>Volumen</w:t>
            </w:r>
          </w:p>
        </w:tc>
        <w:tc>
          <w:tcPr>
            <w:tcW w:w="1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A5D064" w14:textId="77777777" w:rsidR="00ED7BDC" w:rsidRDefault="00000000">
            <w:r>
              <w:rPr>
                <w:b/>
                <w:bCs/>
                <w:color w:val="FFFFFF"/>
                <w:sz w:val="18"/>
                <w:szCs w:val="18"/>
              </w:rPr>
              <w:t>Plazo</w:t>
            </w:r>
          </w:p>
        </w:tc>
      </w:tr>
      <w:tr w:rsidR="00ED7BDC" w14:paraId="5389C430" w14:textId="77777777">
        <w:trPr>
          <w:cantSplit/>
        </w:trPr>
        <w:tc>
          <w:tcPr>
            <w:tcW w:w="1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945BB2" w14:textId="77777777" w:rsidR="00ED7BDC" w:rsidRDefault="00000000">
            <w:r>
              <w:rPr>
                <w:sz w:val="18"/>
                <w:szCs w:val="18"/>
              </w:rPr>
              <w:t>Chile</w:t>
            </w:r>
          </w:p>
        </w:tc>
        <w:tc>
          <w:tcPr>
            <w:tcW w:w="4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8E9760" w14:textId="77777777" w:rsidR="00ED7BDC" w:rsidRDefault="00000000">
            <w:r>
              <w:rPr>
                <w:sz w:val="18"/>
                <w:szCs w:val="18"/>
              </w:rPr>
              <w:t>PPA Elena</w:t>
            </w:r>
          </w:p>
        </w:tc>
        <w:tc>
          <w:tcPr>
            <w:tcW w:w="1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2244E" w14:textId="77777777" w:rsidR="00ED7BDC" w:rsidRDefault="00000000">
            <w:r>
              <w:rPr>
                <w:sz w:val="18"/>
                <w:szCs w:val="18"/>
              </w:rPr>
              <w:t>1 TWh/año</w:t>
            </w:r>
          </w:p>
        </w:tc>
        <w:tc>
          <w:tcPr>
            <w:tcW w:w="1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47836C" w14:textId="77777777" w:rsidR="00ED7BDC" w:rsidRDefault="00000000">
            <w:r>
              <w:rPr>
                <w:sz w:val="18"/>
                <w:szCs w:val="18"/>
              </w:rPr>
              <w:t>15 años</w:t>
            </w:r>
          </w:p>
        </w:tc>
      </w:tr>
      <w:tr w:rsidR="00ED7BDC" w14:paraId="3C6ACAD0" w14:textId="77777777">
        <w:trPr>
          <w:cantSplit/>
        </w:trPr>
        <w:tc>
          <w:tcPr>
            <w:tcW w:w="1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384C50" w14:textId="77777777" w:rsidR="00ED7BDC" w:rsidRDefault="00000000">
            <w:r>
              <w:rPr>
                <w:sz w:val="18"/>
                <w:szCs w:val="18"/>
              </w:rPr>
              <w:t>Chile</w:t>
            </w:r>
          </w:p>
        </w:tc>
        <w:tc>
          <w:tcPr>
            <w:tcW w:w="4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D481F6" w14:textId="606703AE" w:rsidR="00ED7BDC" w:rsidRDefault="00000000">
            <w:r>
              <w:rPr>
                <w:sz w:val="18"/>
                <w:szCs w:val="18"/>
              </w:rPr>
              <w:t xml:space="preserve">PPA </w:t>
            </w:r>
            <w:proofErr w:type="spellStart"/>
            <w:r>
              <w:rPr>
                <w:sz w:val="18"/>
                <w:szCs w:val="18"/>
              </w:rPr>
              <w:t>baseload</w:t>
            </w:r>
            <w:proofErr w:type="spellEnd"/>
            <w:r>
              <w:rPr>
                <w:sz w:val="18"/>
                <w:szCs w:val="18"/>
              </w:rPr>
              <w:t xml:space="preserve"> (GR </w:t>
            </w:r>
            <w:proofErr w:type="spellStart"/>
            <w:r>
              <w:rPr>
                <w:sz w:val="18"/>
                <w:szCs w:val="18"/>
              </w:rPr>
              <w:t>Power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8A9F98" w14:textId="77777777" w:rsidR="00ED7BDC" w:rsidRDefault="00000000">
            <w:r>
              <w:rPr>
                <w:sz w:val="18"/>
                <w:szCs w:val="18"/>
              </w:rPr>
              <w:t>0,5 TWh/año</w:t>
            </w:r>
          </w:p>
        </w:tc>
        <w:tc>
          <w:tcPr>
            <w:tcW w:w="1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197359" w14:textId="77777777" w:rsidR="00ED7BDC" w:rsidRDefault="00000000">
            <w:r>
              <w:rPr>
                <w:sz w:val="18"/>
                <w:szCs w:val="18"/>
              </w:rPr>
              <w:t>15 años</w:t>
            </w:r>
          </w:p>
        </w:tc>
      </w:tr>
      <w:tr w:rsidR="00ED7BDC" w14:paraId="19546B98" w14:textId="77777777">
        <w:trPr>
          <w:cantSplit/>
        </w:trPr>
        <w:tc>
          <w:tcPr>
            <w:tcW w:w="1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F37137" w14:textId="77777777" w:rsidR="00ED7BDC" w:rsidRDefault="00000000">
            <w:r>
              <w:rPr>
                <w:sz w:val="18"/>
                <w:szCs w:val="18"/>
              </w:rPr>
              <w:t>Chile</w:t>
            </w:r>
          </w:p>
        </w:tc>
        <w:tc>
          <w:tcPr>
            <w:tcW w:w="4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4B3B27" w14:textId="77777777" w:rsidR="00ED7BDC" w:rsidRDefault="00000000">
            <w:r>
              <w:rPr>
                <w:sz w:val="18"/>
                <w:szCs w:val="18"/>
              </w:rPr>
              <w:t>PPA BESS Algarrobal</w:t>
            </w:r>
          </w:p>
        </w:tc>
        <w:tc>
          <w:tcPr>
            <w:tcW w:w="1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28F76C" w14:textId="77777777" w:rsidR="00ED7BDC" w:rsidRDefault="00000000">
            <w:r>
              <w:rPr>
                <w:sz w:val="18"/>
                <w:szCs w:val="18"/>
              </w:rPr>
              <w:t>350 GWh/año</w:t>
            </w:r>
          </w:p>
        </w:tc>
        <w:tc>
          <w:tcPr>
            <w:tcW w:w="1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A8C32D" w14:textId="77777777" w:rsidR="00ED7BDC" w:rsidRDefault="00000000">
            <w:r>
              <w:rPr>
                <w:sz w:val="18"/>
                <w:szCs w:val="18"/>
              </w:rPr>
              <w:t>12 años</w:t>
            </w:r>
          </w:p>
        </w:tc>
      </w:tr>
      <w:tr w:rsidR="00ED7BDC" w14:paraId="01A198F0" w14:textId="77777777">
        <w:trPr>
          <w:cantSplit/>
        </w:trPr>
        <w:tc>
          <w:tcPr>
            <w:tcW w:w="1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B05C51" w14:textId="77777777" w:rsidR="00ED7BDC" w:rsidRDefault="00000000">
            <w:r>
              <w:rPr>
                <w:sz w:val="18"/>
                <w:szCs w:val="18"/>
              </w:rPr>
              <w:t>EE. UU.</w:t>
            </w:r>
          </w:p>
        </w:tc>
        <w:tc>
          <w:tcPr>
            <w:tcW w:w="4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D26ECF" w14:textId="123B85E2" w:rsidR="00ED7BDC" w:rsidRDefault="00000000">
            <w:r>
              <w:rPr>
                <w:sz w:val="18"/>
                <w:szCs w:val="18"/>
              </w:rPr>
              <w:t>PPA híbrido (Georgia)</w:t>
            </w:r>
          </w:p>
        </w:tc>
        <w:tc>
          <w:tcPr>
            <w:tcW w:w="1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F1DDCF" w14:textId="77777777" w:rsidR="00ED7BDC" w:rsidRDefault="00000000">
            <w:r>
              <w:rPr>
                <w:sz w:val="18"/>
                <w:szCs w:val="18"/>
              </w:rPr>
              <w:t>400 GWh/año</w:t>
            </w:r>
          </w:p>
        </w:tc>
        <w:tc>
          <w:tcPr>
            <w:tcW w:w="1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D7032D" w14:textId="77777777" w:rsidR="00ED7BDC" w:rsidRDefault="00000000">
            <w:r>
              <w:rPr>
                <w:sz w:val="18"/>
                <w:szCs w:val="18"/>
              </w:rPr>
              <w:t>20 años</w:t>
            </w:r>
          </w:p>
        </w:tc>
      </w:tr>
      <w:tr w:rsidR="00ED7BDC" w14:paraId="7FE74372" w14:textId="77777777">
        <w:trPr>
          <w:cantSplit/>
        </w:trPr>
        <w:tc>
          <w:tcPr>
            <w:tcW w:w="1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74DC85" w14:textId="77777777" w:rsidR="00ED7BDC" w:rsidRDefault="00000000">
            <w:r>
              <w:rPr>
                <w:sz w:val="18"/>
                <w:szCs w:val="18"/>
              </w:rPr>
              <w:t>España</w:t>
            </w:r>
          </w:p>
        </w:tc>
        <w:tc>
          <w:tcPr>
            <w:tcW w:w="4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CB009" w14:textId="1A6DF770" w:rsidR="00ED7BDC" w:rsidRDefault="00000000">
            <w:r>
              <w:rPr>
                <w:sz w:val="18"/>
                <w:szCs w:val="18"/>
              </w:rPr>
              <w:t>Oviedo</w:t>
            </w:r>
          </w:p>
        </w:tc>
        <w:tc>
          <w:tcPr>
            <w:tcW w:w="1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3A26D2" w14:textId="77777777" w:rsidR="00ED7BDC" w:rsidRDefault="00000000">
            <w:r>
              <w:rPr>
                <w:sz w:val="18"/>
                <w:szCs w:val="18"/>
              </w:rPr>
              <w:t xml:space="preserve">618 </w:t>
            </w:r>
            <w:proofErr w:type="spellStart"/>
            <w:r>
              <w:rPr>
                <w:sz w:val="18"/>
                <w:szCs w:val="18"/>
              </w:rPr>
              <w:t>MWh</w:t>
            </w:r>
            <w:proofErr w:type="spellEnd"/>
          </w:p>
        </w:tc>
        <w:tc>
          <w:tcPr>
            <w:tcW w:w="1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F00471" w14:textId="77777777" w:rsidR="00ED7BDC" w:rsidRDefault="00000000">
            <w:r>
              <w:rPr>
                <w:sz w:val="18"/>
                <w:szCs w:val="18"/>
              </w:rPr>
              <w:t>10 años</w:t>
            </w:r>
          </w:p>
        </w:tc>
      </w:tr>
      <w:tr w:rsidR="00ED7BDC" w14:paraId="15B00DC4" w14:textId="77777777">
        <w:trPr>
          <w:cantSplit/>
        </w:trPr>
        <w:tc>
          <w:tcPr>
            <w:tcW w:w="1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135B88" w14:textId="77777777" w:rsidR="00ED7BDC" w:rsidRDefault="00000000">
            <w:r>
              <w:rPr>
                <w:sz w:val="18"/>
                <w:szCs w:val="18"/>
              </w:rPr>
              <w:t>España</w:t>
            </w:r>
          </w:p>
        </w:tc>
        <w:tc>
          <w:tcPr>
            <w:tcW w:w="4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AB58A3" w14:textId="6C262B6B" w:rsidR="00ED7BDC" w:rsidRDefault="00000000">
            <w:r>
              <w:rPr>
                <w:sz w:val="18"/>
                <w:szCs w:val="18"/>
              </w:rPr>
              <w:t>Escuderos</w:t>
            </w:r>
          </w:p>
        </w:tc>
        <w:tc>
          <w:tcPr>
            <w:tcW w:w="1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740BBB" w14:textId="77777777" w:rsidR="00ED7BDC" w:rsidRDefault="00000000">
            <w:r>
              <w:rPr>
                <w:sz w:val="18"/>
                <w:szCs w:val="18"/>
              </w:rPr>
              <w:t xml:space="preserve">680 </w:t>
            </w:r>
            <w:proofErr w:type="spellStart"/>
            <w:r>
              <w:rPr>
                <w:sz w:val="18"/>
                <w:szCs w:val="18"/>
              </w:rPr>
              <w:t>MWh</w:t>
            </w:r>
            <w:proofErr w:type="spellEnd"/>
          </w:p>
        </w:tc>
        <w:tc>
          <w:tcPr>
            <w:tcW w:w="1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F2C658" w14:textId="77777777" w:rsidR="00ED7BDC" w:rsidRDefault="00000000">
            <w:r>
              <w:rPr>
                <w:sz w:val="18"/>
                <w:szCs w:val="18"/>
              </w:rPr>
              <w:t>12 años</w:t>
            </w:r>
          </w:p>
        </w:tc>
      </w:tr>
      <w:tr w:rsidR="00ED7BDC" w14:paraId="05FFD72E" w14:textId="77777777">
        <w:trPr>
          <w:cantSplit/>
        </w:trPr>
        <w:tc>
          <w:tcPr>
            <w:tcW w:w="1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0CCBFB" w14:textId="77777777" w:rsidR="00ED7BDC" w:rsidRDefault="00000000">
            <w:r>
              <w:rPr>
                <w:sz w:val="18"/>
                <w:szCs w:val="18"/>
              </w:rPr>
              <w:t>Reino Unido</w:t>
            </w:r>
          </w:p>
        </w:tc>
        <w:tc>
          <w:tcPr>
            <w:tcW w:w="4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FA235D" w14:textId="77777777" w:rsidR="00ED7BDC" w:rsidRDefault="00000000">
            <w:r>
              <w:rPr>
                <w:sz w:val="18"/>
                <w:szCs w:val="18"/>
              </w:rPr>
              <w:t>Subasta de pagos por capacidad (4 proyectos)</w:t>
            </w:r>
          </w:p>
        </w:tc>
        <w:tc>
          <w:tcPr>
            <w:tcW w:w="1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2B960D" w14:textId="77777777" w:rsidR="00ED7BDC" w:rsidRDefault="00000000">
            <w:r>
              <w:rPr>
                <w:sz w:val="18"/>
                <w:szCs w:val="18"/>
              </w:rPr>
              <w:t xml:space="preserve">760 </w:t>
            </w:r>
            <w:proofErr w:type="spellStart"/>
            <w:r>
              <w:rPr>
                <w:sz w:val="18"/>
                <w:szCs w:val="18"/>
              </w:rPr>
              <w:t>MWh</w:t>
            </w:r>
            <w:proofErr w:type="spellEnd"/>
          </w:p>
        </w:tc>
        <w:tc>
          <w:tcPr>
            <w:tcW w:w="1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2866E4" w14:textId="77777777" w:rsidR="00ED7BDC" w:rsidRDefault="00000000">
            <w:r>
              <w:rPr>
                <w:sz w:val="18"/>
                <w:szCs w:val="18"/>
              </w:rPr>
              <w:t>15 años</w:t>
            </w:r>
          </w:p>
        </w:tc>
      </w:tr>
      <w:tr w:rsidR="00ED7BDC" w14:paraId="789699AB" w14:textId="77777777">
        <w:trPr>
          <w:cantSplit/>
        </w:trPr>
        <w:tc>
          <w:tcPr>
            <w:tcW w:w="1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EA27B" w14:textId="77777777" w:rsidR="00ED7BDC" w:rsidRDefault="00000000">
            <w:r>
              <w:rPr>
                <w:sz w:val="18"/>
                <w:szCs w:val="18"/>
              </w:rPr>
              <w:t>Polonia</w:t>
            </w:r>
          </w:p>
        </w:tc>
        <w:tc>
          <w:tcPr>
            <w:tcW w:w="4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DC1273" w14:textId="77777777" w:rsidR="00ED7BDC" w:rsidRDefault="00000000">
            <w:r>
              <w:rPr>
                <w:sz w:val="18"/>
                <w:szCs w:val="18"/>
              </w:rPr>
              <w:t>Subasta de pagos por capacidad (5 proyectos)</w:t>
            </w:r>
          </w:p>
        </w:tc>
        <w:tc>
          <w:tcPr>
            <w:tcW w:w="1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BCAC21" w14:textId="77777777" w:rsidR="00ED7BDC" w:rsidRDefault="00000000">
            <w:r>
              <w:rPr>
                <w:sz w:val="18"/>
                <w:szCs w:val="18"/>
              </w:rPr>
              <w:t>2,1 GWh</w:t>
            </w:r>
          </w:p>
        </w:tc>
        <w:tc>
          <w:tcPr>
            <w:tcW w:w="1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244C79" w14:textId="77777777" w:rsidR="00ED7BDC" w:rsidRDefault="00000000">
            <w:r>
              <w:rPr>
                <w:sz w:val="18"/>
                <w:szCs w:val="18"/>
              </w:rPr>
              <w:t>17 años</w:t>
            </w:r>
          </w:p>
        </w:tc>
      </w:tr>
    </w:tbl>
    <w:p w14:paraId="44921B8C" w14:textId="63868279" w:rsidR="00ED7BDC" w:rsidRDefault="00ED7BDC">
      <w:pPr>
        <w:spacing w:after="120"/>
      </w:pPr>
    </w:p>
    <w:p w14:paraId="48D7EBFD" w14:textId="74605E67" w:rsidR="00572CE0" w:rsidRDefault="00572CE0">
      <w:pPr>
        <w:spacing w:after="100" w:line="276" w:lineRule="auto"/>
        <w:rPr>
          <w:i/>
          <w:iCs/>
          <w:color w:val="595959"/>
          <w:sz w:val="18"/>
          <w:szCs w:val="18"/>
        </w:rPr>
      </w:pPr>
    </w:p>
    <w:p w14:paraId="742E55F2" w14:textId="63D06FC8" w:rsidR="00572CE0" w:rsidRDefault="00572CE0">
      <w:pPr>
        <w:spacing w:after="100" w:line="276" w:lineRule="auto"/>
        <w:rPr>
          <w:i/>
          <w:iCs/>
          <w:color w:val="595959"/>
          <w:sz w:val="18"/>
          <w:szCs w:val="18"/>
        </w:rPr>
      </w:pPr>
    </w:p>
    <w:p w14:paraId="22BDF241" w14:textId="1315654A" w:rsidR="00572CE0" w:rsidRDefault="00572CE0">
      <w:pPr>
        <w:spacing w:after="100" w:line="276" w:lineRule="auto"/>
        <w:rPr>
          <w:i/>
          <w:iCs/>
          <w:color w:val="595959"/>
          <w:sz w:val="18"/>
          <w:szCs w:val="18"/>
        </w:rPr>
      </w:pPr>
    </w:p>
    <w:p w14:paraId="3437AF63" w14:textId="4F550AA1" w:rsidR="00ED7BDC" w:rsidRDefault="00000000">
      <w:pPr>
        <w:spacing w:after="100" w:line="276" w:lineRule="auto"/>
      </w:pPr>
      <w:r>
        <w:rPr>
          <w:i/>
          <w:iCs/>
          <w:color w:val="595959"/>
          <w:sz w:val="18"/>
          <w:szCs w:val="18"/>
        </w:rPr>
        <w:t xml:space="preserve">Fuente: Investor </w:t>
      </w:r>
      <w:proofErr w:type="spellStart"/>
      <w:r>
        <w:rPr>
          <w:i/>
          <w:iCs/>
          <w:color w:val="595959"/>
          <w:sz w:val="18"/>
          <w:szCs w:val="18"/>
        </w:rPr>
        <w:t>Presentation</w:t>
      </w:r>
      <w:proofErr w:type="spellEnd"/>
      <w:r>
        <w:rPr>
          <w:i/>
          <w:iCs/>
          <w:color w:val="595959"/>
          <w:sz w:val="18"/>
          <w:szCs w:val="18"/>
        </w:rPr>
        <w:t>, septiembre 2026.</w:t>
      </w:r>
    </w:p>
    <w:p w14:paraId="57504786" w14:textId="5F81D552" w:rsidR="00ED7BDC" w:rsidRPr="006058F8" w:rsidRDefault="00000000">
      <w:pPr>
        <w:pStyle w:val="Ttulo2"/>
        <w:keepNext/>
        <w:spacing w:before="240" w:after="100"/>
        <w:rPr>
          <w:color w:val="124F1A" w:themeColor="accent3" w:themeShade="BF"/>
        </w:rPr>
      </w:pPr>
      <w:proofErr w:type="spellStart"/>
      <w:r w:rsidRPr="006058F8">
        <w:rPr>
          <w:color w:val="124F1A" w:themeColor="accent3" w:themeShade="BF"/>
        </w:rPr>
        <w:lastRenderedPageBreak/>
        <w:t>Track</w:t>
      </w:r>
      <w:proofErr w:type="spellEnd"/>
      <w:r w:rsidRPr="006058F8">
        <w:rPr>
          <w:color w:val="124F1A" w:themeColor="accent3" w:themeShade="BF"/>
        </w:rPr>
        <w:t xml:space="preserve"> </w:t>
      </w:r>
      <w:proofErr w:type="spellStart"/>
      <w:r w:rsidRPr="006058F8">
        <w:rPr>
          <w:color w:val="124F1A" w:themeColor="accent3" w:themeShade="BF"/>
        </w:rPr>
        <w:t>record</w:t>
      </w:r>
      <w:proofErr w:type="spellEnd"/>
      <w:r w:rsidRPr="006058F8">
        <w:rPr>
          <w:color w:val="124F1A" w:themeColor="accent3" w:themeShade="BF"/>
        </w:rPr>
        <w:t xml:space="preserve"> de ejecución</w:t>
      </w:r>
    </w:p>
    <w:p w14:paraId="3DD4C25C" w14:textId="66C77777" w:rsidR="00ED7BDC" w:rsidRDefault="00000000">
      <w:pPr>
        <w:spacing w:after="140" w:line="276" w:lineRule="auto"/>
        <w:jc w:val="both"/>
      </w:pPr>
      <w:r w:rsidRPr="001C5D26">
        <w:t xml:space="preserve">La barrera de entrada en renovables ya no es el acceso al capital, sino la capacidad de ejecutar: permisos, conexión y construcción. </w:t>
      </w:r>
      <w:proofErr w:type="spellStart"/>
      <w:r w:rsidRPr="001C5D26">
        <w:t>Grenergy</w:t>
      </w:r>
      <w:proofErr w:type="spellEnd"/>
      <w:r w:rsidRPr="001C5D26">
        <w:t xml:space="preserve"> construyó cerca de 1 GW solar y 7 GWh de almacenamiento en</w:t>
      </w:r>
      <w:r w:rsidR="001C5D26">
        <w:t xml:space="preserve"> el ejercicio de 2025</w:t>
      </w:r>
      <w:r w:rsidRPr="001C5D26">
        <w:t xml:space="preserve">. Es un activo intangible crítico y explica por qué el capital institucional prefiere financiar proyectos de </w:t>
      </w:r>
      <w:proofErr w:type="spellStart"/>
      <w:r w:rsidRPr="001C5D26">
        <w:t>Grenergy</w:t>
      </w:r>
      <w:proofErr w:type="spellEnd"/>
      <w:r w:rsidRPr="001C5D26">
        <w:t xml:space="preserve"> antes que asumir por su cuenta el riesgo de desarrollo</w:t>
      </w:r>
      <w:r>
        <w:t>.</w:t>
      </w:r>
    </w:p>
    <w:p w14:paraId="263125BB" w14:textId="565C9991" w:rsidR="00ED7BDC" w:rsidRDefault="00ED7BDC">
      <w:pPr>
        <w:pBdr>
          <w:bottom w:val="single" w:sz="4" w:space="1" w:color="BFBFBF"/>
        </w:pBdr>
        <w:spacing w:before="60" w:after="60"/>
      </w:pPr>
    </w:p>
    <w:p w14:paraId="46813666" w14:textId="3137FC12" w:rsidR="00ED7BDC" w:rsidRPr="006058F8" w:rsidRDefault="00000000">
      <w:pPr>
        <w:pStyle w:val="Ttulo1"/>
        <w:keepNext/>
        <w:pBdr>
          <w:bottom w:val="single" w:sz="6" w:space="2" w:color="2E75B6"/>
        </w:pBdr>
        <w:spacing w:before="360" w:after="120"/>
        <w:rPr>
          <w:color w:val="00B050"/>
        </w:rPr>
      </w:pPr>
      <w:r w:rsidRPr="006058F8">
        <w:rPr>
          <w:color w:val="00B050"/>
        </w:rPr>
        <w:t>4. La valoración qué estamos pagando realmente</w:t>
      </w:r>
    </w:p>
    <w:p w14:paraId="6610BB1F" w14:textId="5653B7FC" w:rsidR="00ED7BDC" w:rsidRDefault="001C5D26">
      <w:pPr>
        <w:spacing w:after="140" w:line="276" w:lineRule="auto"/>
        <w:jc w:val="both"/>
      </w:pPr>
      <w:r>
        <w:t xml:space="preserve">En este caso utilizaré múltiplos conservadores para aislar el valor de los activos actuales y deducir qué descuenta el mercado. Por múltiplos estáticos históricos </w:t>
      </w:r>
      <w:proofErr w:type="spellStart"/>
      <w:r>
        <w:t>Grenergy</w:t>
      </w:r>
      <w:proofErr w:type="spellEnd"/>
      <w:r>
        <w:t xml:space="preserve"> no es una compañía barata; lo que sostiene la tesis es el valor del crecimiento futuro.</w:t>
      </w:r>
    </w:p>
    <w:p w14:paraId="2AE78CD3" w14:textId="4C222812" w:rsidR="00ED7BDC" w:rsidRDefault="00000000">
      <w:pPr>
        <w:spacing w:after="140" w:line="276" w:lineRule="auto"/>
        <w:jc w:val="both"/>
      </w:pPr>
      <w:r w:rsidRPr="001C5D26">
        <w:t xml:space="preserve">Para </w:t>
      </w:r>
      <w:r w:rsidR="001C5D26">
        <w:t>ello</w:t>
      </w:r>
      <w:r w:rsidRPr="001C5D26">
        <w:t xml:space="preserve"> aplicamos una Suma de las Partes (SOTP) sobre los últimos resultados semestrales (1H26), utilizando el EBITDA de los últimos 12 meses</w:t>
      </w:r>
      <w:r>
        <w:t>.</w:t>
      </w:r>
    </w:p>
    <w:p w14:paraId="10123819" w14:textId="77777777" w:rsidR="00ED7BDC" w:rsidRPr="006058F8" w:rsidRDefault="00000000">
      <w:pPr>
        <w:pStyle w:val="Ttulo2"/>
        <w:keepNext/>
        <w:spacing w:before="240" w:after="100"/>
        <w:rPr>
          <w:color w:val="124F1A" w:themeColor="accent3" w:themeShade="BF"/>
        </w:rPr>
      </w:pPr>
      <w:r w:rsidRPr="006058F8">
        <w:rPr>
          <w:color w:val="124F1A" w:themeColor="accent3" w:themeShade="BF"/>
        </w:rPr>
        <w:t>Paso 1: Normalización del EBITDA (LTM a junio de 2026)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5"/>
        <w:gridCol w:w="1474"/>
        <w:gridCol w:w="1474"/>
        <w:gridCol w:w="1474"/>
        <w:gridCol w:w="1701"/>
      </w:tblGrid>
      <w:tr w:rsidR="00ED7BDC" w14:paraId="38012E16" w14:textId="77777777" w:rsidTr="006058F8">
        <w:trPr>
          <w:tblHeader/>
        </w:trPr>
        <w:tc>
          <w:tcPr>
            <w:tcW w:w="3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FEC876" w14:textId="77777777" w:rsidR="00ED7BDC" w:rsidRDefault="00000000">
            <w:r>
              <w:rPr>
                <w:b/>
                <w:bCs/>
                <w:color w:val="FFFFFF"/>
                <w:sz w:val="18"/>
                <w:szCs w:val="18"/>
              </w:rPr>
              <w:t>División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5D253E" w14:textId="77777777" w:rsidR="00ED7BDC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FY25 (M€)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6A9537" w14:textId="77777777" w:rsidR="00ED7BDC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– 1H25 (M€)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EB22B7" w14:textId="55680DEF" w:rsidR="00ED7BDC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+1H26 (M€)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9FA81C" w14:textId="77777777" w:rsidR="00ED7BDC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EBITDA LTM (M€)</w:t>
            </w:r>
          </w:p>
        </w:tc>
      </w:tr>
      <w:tr w:rsidR="00ED7BDC" w14:paraId="54A14F16" w14:textId="77777777">
        <w:trPr>
          <w:cantSplit/>
        </w:trPr>
        <w:tc>
          <w:tcPr>
            <w:tcW w:w="3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51DBD5" w14:textId="77777777" w:rsidR="00ED7BDC" w:rsidRDefault="00000000">
            <w:r>
              <w:rPr>
                <w:sz w:val="18"/>
                <w:szCs w:val="18"/>
              </w:rPr>
              <w:t>Desarrollo y Construcción (D&amp;C)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6B4C0C" w14:textId="77777777" w:rsidR="00ED7BDC" w:rsidRDefault="00000000">
            <w:pPr>
              <w:jc w:val="right"/>
            </w:pPr>
            <w:r>
              <w:rPr>
                <w:sz w:val="18"/>
                <w:szCs w:val="18"/>
              </w:rPr>
              <w:t>179,4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51681C" w14:textId="77777777" w:rsidR="00ED7BDC" w:rsidRDefault="00000000">
            <w:pPr>
              <w:jc w:val="right"/>
            </w:pPr>
            <w:r>
              <w:rPr>
                <w:sz w:val="18"/>
                <w:szCs w:val="18"/>
              </w:rPr>
              <w:t>(75,7)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13EED7" w14:textId="77777777" w:rsidR="00ED7BDC" w:rsidRDefault="00000000">
            <w:pPr>
              <w:jc w:val="right"/>
            </w:pPr>
            <w:r>
              <w:rPr>
                <w:sz w:val="18"/>
                <w:szCs w:val="18"/>
              </w:rPr>
              <w:t>117,3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E5A76" w14:textId="77777777" w:rsidR="00ED7BDC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221,0</w:t>
            </w:r>
          </w:p>
        </w:tc>
      </w:tr>
      <w:tr w:rsidR="00ED7BDC" w14:paraId="7159FDEE" w14:textId="77777777">
        <w:trPr>
          <w:cantSplit/>
        </w:trPr>
        <w:tc>
          <w:tcPr>
            <w:tcW w:w="3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63E040" w14:textId="77777777" w:rsidR="00ED7BDC" w:rsidRDefault="00000000">
            <w:r>
              <w:rPr>
                <w:sz w:val="18"/>
                <w:szCs w:val="18"/>
              </w:rPr>
              <w:t>Energía (IPP)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9EC83F" w14:textId="77777777" w:rsidR="00ED7BDC" w:rsidRDefault="00000000">
            <w:pPr>
              <w:jc w:val="right"/>
            </w:pPr>
            <w:r>
              <w:rPr>
                <w:sz w:val="18"/>
                <w:szCs w:val="18"/>
              </w:rPr>
              <w:t>49,6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750049" w14:textId="77777777" w:rsidR="00ED7BDC" w:rsidRDefault="00000000">
            <w:pPr>
              <w:jc w:val="right"/>
            </w:pPr>
            <w:r>
              <w:rPr>
                <w:sz w:val="18"/>
                <w:szCs w:val="18"/>
              </w:rPr>
              <w:t>(23,4)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98E3D5" w14:textId="77777777" w:rsidR="00ED7BDC" w:rsidRDefault="00000000">
            <w:pPr>
              <w:jc w:val="right"/>
            </w:pPr>
            <w:r>
              <w:rPr>
                <w:sz w:val="18"/>
                <w:szCs w:val="18"/>
              </w:rPr>
              <w:t>24,2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69511F" w14:textId="77777777" w:rsidR="00ED7BDC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50,4</w:t>
            </w:r>
          </w:p>
        </w:tc>
      </w:tr>
      <w:tr w:rsidR="00ED7BDC" w14:paraId="1C3CDB8D" w14:textId="77777777">
        <w:trPr>
          <w:cantSplit/>
        </w:trPr>
        <w:tc>
          <w:tcPr>
            <w:tcW w:w="3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6F9457" w14:textId="77777777" w:rsidR="00ED7BDC" w:rsidRDefault="00000000">
            <w:r>
              <w:rPr>
                <w:sz w:val="18"/>
                <w:szCs w:val="18"/>
              </w:rPr>
              <w:t>Comercialización y Servicios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9A9143" w14:textId="77777777" w:rsidR="00ED7BDC" w:rsidRDefault="00000000">
            <w:pPr>
              <w:jc w:val="right"/>
            </w:pPr>
            <w:r>
              <w:rPr>
                <w:sz w:val="18"/>
                <w:szCs w:val="18"/>
              </w:rPr>
              <w:t>1,0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C3B85E" w14:textId="77777777" w:rsidR="00ED7BDC" w:rsidRDefault="00000000">
            <w:pPr>
              <w:jc w:val="right"/>
            </w:pPr>
            <w:r>
              <w:rPr>
                <w:sz w:val="18"/>
                <w:szCs w:val="18"/>
              </w:rPr>
              <w:t>(0,6)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84BFC0" w14:textId="77777777" w:rsidR="00ED7BDC" w:rsidRDefault="00000000">
            <w:pPr>
              <w:jc w:val="right"/>
            </w:pPr>
            <w:r>
              <w:rPr>
                <w:sz w:val="18"/>
                <w:szCs w:val="18"/>
              </w:rPr>
              <w:t>2,1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BCD4CF" w14:textId="77777777" w:rsidR="00ED7BDC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2,5</w:t>
            </w:r>
          </w:p>
        </w:tc>
      </w:tr>
      <w:tr w:rsidR="00ED7BDC" w14:paraId="7F3D01F2" w14:textId="77777777">
        <w:trPr>
          <w:cantSplit/>
        </w:trPr>
        <w:tc>
          <w:tcPr>
            <w:tcW w:w="3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BF6C3D" w14:textId="77777777" w:rsidR="00ED7BDC" w:rsidRDefault="00000000">
            <w:r>
              <w:rPr>
                <w:sz w:val="18"/>
                <w:szCs w:val="18"/>
              </w:rPr>
              <w:t>Costes corporativos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A84CF4" w14:textId="77777777" w:rsidR="00ED7BDC" w:rsidRDefault="00000000">
            <w:pPr>
              <w:jc w:val="right"/>
            </w:pPr>
            <w:r>
              <w:rPr>
                <w:sz w:val="18"/>
                <w:szCs w:val="18"/>
              </w:rPr>
              <w:t>(28,6)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D22F5" w14:textId="77777777" w:rsidR="00ED7BDC" w:rsidRDefault="00000000">
            <w:pPr>
              <w:jc w:val="right"/>
            </w:pPr>
            <w:r>
              <w:rPr>
                <w:sz w:val="18"/>
                <w:szCs w:val="18"/>
              </w:rPr>
              <w:t>13,9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52BD49" w14:textId="77777777" w:rsidR="00ED7BDC" w:rsidRDefault="00000000">
            <w:pPr>
              <w:jc w:val="right"/>
            </w:pPr>
            <w:r>
              <w:rPr>
                <w:sz w:val="18"/>
                <w:szCs w:val="18"/>
              </w:rPr>
              <w:t>(17,2)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3480C6" w14:textId="77777777" w:rsidR="00ED7BDC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(31,9)</w:t>
            </w:r>
          </w:p>
        </w:tc>
      </w:tr>
      <w:tr w:rsidR="00ED7BDC" w14:paraId="2A5037FA" w14:textId="77777777">
        <w:trPr>
          <w:cantSplit/>
        </w:trPr>
        <w:tc>
          <w:tcPr>
            <w:tcW w:w="3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808ED5" w14:textId="77777777" w:rsidR="00ED7BDC" w:rsidRDefault="00000000">
            <w:r>
              <w:rPr>
                <w:b/>
                <w:bCs/>
                <w:sz w:val="18"/>
                <w:szCs w:val="18"/>
              </w:rPr>
              <w:t>EBITDA LTM total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F46D33" w14:textId="77777777" w:rsidR="00ED7BDC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201,4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0E25FA" w14:textId="77777777" w:rsidR="00ED7BDC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(85,8)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D3C99A" w14:textId="77777777" w:rsidR="00ED7BDC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126,5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E9F45D" w14:textId="77777777" w:rsidR="00ED7BDC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242,0</w:t>
            </w:r>
          </w:p>
        </w:tc>
      </w:tr>
    </w:tbl>
    <w:p w14:paraId="62804165" w14:textId="77777777" w:rsidR="00ED7BDC" w:rsidRDefault="00ED7BDC">
      <w:pPr>
        <w:spacing w:after="120"/>
      </w:pPr>
    </w:p>
    <w:p w14:paraId="6D59A148" w14:textId="499D6F1C" w:rsidR="00ED7BDC" w:rsidRPr="006058F8" w:rsidRDefault="00000000">
      <w:pPr>
        <w:pStyle w:val="Ttulo2"/>
        <w:keepNext/>
        <w:spacing w:before="240" w:after="100"/>
        <w:rPr>
          <w:color w:val="124F1A" w:themeColor="accent3" w:themeShade="BF"/>
        </w:rPr>
      </w:pPr>
      <w:r w:rsidRPr="006058F8">
        <w:rPr>
          <w:color w:val="124F1A" w:themeColor="accent3" w:themeShade="BF"/>
        </w:rPr>
        <w:t>Paso 2: Múltiplos conservadores</w:t>
      </w:r>
    </w:p>
    <w:p w14:paraId="228D4ABC" w14:textId="77777777" w:rsidR="00ED7BDC" w:rsidRDefault="00000000">
      <w:pPr>
        <w:spacing w:after="140" w:line="276" w:lineRule="auto"/>
        <w:jc w:val="both"/>
      </w:pPr>
      <w:r>
        <w:t>En lugar de los 17x-20x EV/EBITDA que la euforia renovable ha llegado a pagar, aplicamos múltiplos de industria madura:</w:t>
      </w:r>
    </w:p>
    <w:p w14:paraId="2178C047" w14:textId="77777777" w:rsidR="00ED7BDC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>D&amp;C (negocio transaccional de rotación):</w:t>
      </w:r>
      <w:r>
        <w:t xml:space="preserve"> 8,0x-10,0x.</w:t>
      </w:r>
    </w:p>
    <w:p w14:paraId="30751D30" w14:textId="77777777" w:rsidR="00ED7BDC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Energía (infraestructura recurrente con </w:t>
      </w:r>
      <w:proofErr w:type="spellStart"/>
      <w:r>
        <w:rPr>
          <w:b/>
          <w:bCs/>
        </w:rPr>
        <w:t>PPAs</w:t>
      </w:r>
      <w:proofErr w:type="spellEnd"/>
      <w:r>
        <w:rPr>
          <w:b/>
          <w:bCs/>
        </w:rPr>
        <w:t>):</w:t>
      </w:r>
      <w:r>
        <w:t xml:space="preserve"> 10,0x-13,0x.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1339"/>
        <w:gridCol w:w="1339"/>
        <w:gridCol w:w="1000"/>
        <w:gridCol w:w="1272"/>
        <w:gridCol w:w="1000"/>
        <w:gridCol w:w="1874"/>
      </w:tblGrid>
      <w:tr w:rsidR="00ED7BDC" w14:paraId="29F888D9" w14:textId="77777777" w:rsidTr="006058F8">
        <w:trPr>
          <w:tblHeader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ED9986" w14:textId="77777777" w:rsidR="00ED7BDC" w:rsidRDefault="00000000">
            <w:r>
              <w:rPr>
                <w:b/>
                <w:bCs/>
                <w:color w:val="FFFFFF"/>
                <w:sz w:val="16"/>
                <w:szCs w:val="16"/>
              </w:rPr>
              <w:t>División</w:t>
            </w:r>
          </w:p>
        </w:tc>
        <w:tc>
          <w:tcPr>
            <w:tcW w:w="13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27706A" w14:textId="77777777" w:rsidR="00ED7BDC" w:rsidRDefault="00000000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EBITDA LTM 1H26 (M€)</w:t>
            </w:r>
          </w:p>
        </w:tc>
        <w:tc>
          <w:tcPr>
            <w:tcW w:w="13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1057F8" w14:textId="77777777" w:rsidR="00ED7BD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Múltiplo conservador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0B872E" w14:textId="77777777" w:rsidR="00ED7BD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Múltiplo base</w:t>
            </w:r>
          </w:p>
        </w:tc>
        <w:tc>
          <w:tcPr>
            <w:tcW w:w="12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4DD17E" w14:textId="77777777" w:rsidR="00ED7BDC" w:rsidRDefault="00000000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EV conservador (M€)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6AAA30" w14:textId="77777777" w:rsidR="00ED7BDC" w:rsidRDefault="00000000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EV base (M€)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0FBDFE" w14:textId="77777777" w:rsidR="00ED7BDC" w:rsidRDefault="00000000">
            <w:r>
              <w:rPr>
                <w:b/>
                <w:bCs/>
                <w:color w:val="FFFFFF"/>
                <w:sz w:val="16"/>
                <w:szCs w:val="16"/>
              </w:rPr>
              <w:t>Lógica del múltiplo</w:t>
            </w:r>
          </w:p>
        </w:tc>
      </w:tr>
      <w:tr w:rsidR="00ED7BDC" w14:paraId="2DDDC75D" w14:textId="77777777">
        <w:trPr>
          <w:cantSplit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A6C2ED" w14:textId="77777777" w:rsidR="00ED7BDC" w:rsidRDefault="00000000">
            <w:r>
              <w:rPr>
                <w:b/>
                <w:bCs/>
                <w:sz w:val="16"/>
                <w:szCs w:val="16"/>
              </w:rPr>
              <w:t>D&amp;C (Rotación)</w:t>
            </w:r>
          </w:p>
        </w:tc>
        <w:tc>
          <w:tcPr>
            <w:tcW w:w="13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90CCA0" w14:textId="77777777" w:rsidR="00ED7BDC" w:rsidRDefault="00000000">
            <w:pPr>
              <w:jc w:val="right"/>
            </w:pPr>
            <w:r>
              <w:rPr>
                <w:sz w:val="16"/>
                <w:szCs w:val="16"/>
              </w:rPr>
              <w:t>221,0</w:t>
            </w:r>
          </w:p>
        </w:tc>
        <w:tc>
          <w:tcPr>
            <w:tcW w:w="13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06D763" w14:textId="77777777" w:rsidR="00ED7BDC" w:rsidRDefault="00000000">
            <w:pPr>
              <w:jc w:val="center"/>
            </w:pPr>
            <w:r>
              <w:rPr>
                <w:sz w:val="16"/>
                <w:szCs w:val="16"/>
              </w:rPr>
              <w:t>8,0x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1D2D3" w14:textId="77777777" w:rsidR="00ED7BDC" w:rsidRDefault="00000000">
            <w:pPr>
              <w:jc w:val="center"/>
            </w:pPr>
            <w:r>
              <w:rPr>
                <w:sz w:val="16"/>
                <w:szCs w:val="16"/>
              </w:rPr>
              <w:t>10,0x</w:t>
            </w:r>
          </w:p>
        </w:tc>
        <w:tc>
          <w:tcPr>
            <w:tcW w:w="12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81A4AB" w14:textId="77777777" w:rsidR="00ED7BDC" w:rsidRDefault="00000000">
            <w:pPr>
              <w:jc w:val="right"/>
            </w:pPr>
            <w:r>
              <w:rPr>
                <w:sz w:val="16"/>
                <w:szCs w:val="16"/>
              </w:rPr>
              <w:t>1.768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9720EA" w14:textId="77777777" w:rsidR="00ED7BDC" w:rsidRDefault="00000000">
            <w:pPr>
              <w:jc w:val="right"/>
            </w:pPr>
            <w:r>
              <w:rPr>
                <w:sz w:val="16"/>
                <w:szCs w:val="16"/>
              </w:rPr>
              <w:t>2.210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D6A753" w14:textId="77777777" w:rsidR="00ED7BDC" w:rsidRDefault="00000000">
            <w:r>
              <w:rPr>
                <w:sz w:val="16"/>
                <w:szCs w:val="16"/>
              </w:rPr>
              <w:t>Generación de caja táctica</w:t>
            </w:r>
          </w:p>
        </w:tc>
      </w:tr>
      <w:tr w:rsidR="00ED7BDC" w14:paraId="06A77D4B" w14:textId="77777777">
        <w:trPr>
          <w:cantSplit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35F4B5" w14:textId="77777777" w:rsidR="00ED7BDC" w:rsidRDefault="00000000">
            <w:r>
              <w:rPr>
                <w:b/>
                <w:bCs/>
                <w:sz w:val="16"/>
                <w:szCs w:val="16"/>
              </w:rPr>
              <w:t>Energía (IPP)</w:t>
            </w:r>
          </w:p>
        </w:tc>
        <w:tc>
          <w:tcPr>
            <w:tcW w:w="13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F986E4" w14:textId="77777777" w:rsidR="00ED7BDC" w:rsidRDefault="00000000">
            <w:pPr>
              <w:jc w:val="right"/>
            </w:pPr>
            <w:r>
              <w:rPr>
                <w:sz w:val="16"/>
                <w:szCs w:val="16"/>
              </w:rPr>
              <w:t>50,4</w:t>
            </w:r>
          </w:p>
        </w:tc>
        <w:tc>
          <w:tcPr>
            <w:tcW w:w="13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B8A914" w14:textId="77777777" w:rsidR="00ED7BDC" w:rsidRDefault="00000000">
            <w:pPr>
              <w:jc w:val="center"/>
            </w:pPr>
            <w:r>
              <w:rPr>
                <w:sz w:val="16"/>
                <w:szCs w:val="16"/>
              </w:rPr>
              <w:t>10,0x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3B2C5A" w14:textId="77777777" w:rsidR="00ED7BDC" w:rsidRDefault="00000000">
            <w:pPr>
              <w:jc w:val="center"/>
            </w:pPr>
            <w:r>
              <w:rPr>
                <w:sz w:val="16"/>
                <w:szCs w:val="16"/>
              </w:rPr>
              <w:t>13,0x</w:t>
            </w:r>
          </w:p>
        </w:tc>
        <w:tc>
          <w:tcPr>
            <w:tcW w:w="12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212222" w14:textId="77777777" w:rsidR="00ED7BDC" w:rsidRDefault="00000000">
            <w:pPr>
              <w:jc w:val="right"/>
            </w:pPr>
            <w:r>
              <w:rPr>
                <w:sz w:val="16"/>
                <w:szCs w:val="16"/>
              </w:rPr>
              <w:t>504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2736FC" w14:textId="77777777" w:rsidR="00ED7BDC" w:rsidRDefault="00000000">
            <w:pPr>
              <w:jc w:val="right"/>
            </w:pPr>
            <w:r>
              <w:rPr>
                <w:sz w:val="16"/>
                <w:szCs w:val="16"/>
              </w:rPr>
              <w:t>655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754A13" w14:textId="77777777" w:rsidR="00ED7BDC" w:rsidRDefault="00000000">
            <w:r>
              <w:rPr>
                <w:sz w:val="16"/>
                <w:szCs w:val="16"/>
              </w:rPr>
              <w:t>Prima por recurrencia (</w:t>
            </w:r>
            <w:proofErr w:type="spellStart"/>
            <w:r>
              <w:rPr>
                <w:sz w:val="16"/>
                <w:szCs w:val="16"/>
              </w:rPr>
              <w:t>PPAs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ED7BDC" w14:paraId="7168A932" w14:textId="77777777">
        <w:trPr>
          <w:cantSplit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7E572C" w14:textId="77777777" w:rsidR="00ED7BDC" w:rsidRDefault="00000000">
            <w:r>
              <w:rPr>
                <w:b/>
                <w:bCs/>
                <w:sz w:val="16"/>
                <w:szCs w:val="16"/>
              </w:rPr>
              <w:t>Comercialización y Servicios</w:t>
            </w:r>
          </w:p>
        </w:tc>
        <w:tc>
          <w:tcPr>
            <w:tcW w:w="13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E32447" w14:textId="77777777" w:rsidR="00ED7BDC" w:rsidRDefault="00000000">
            <w:pPr>
              <w:jc w:val="right"/>
            </w:pPr>
            <w:r>
              <w:rPr>
                <w:sz w:val="16"/>
                <w:szCs w:val="16"/>
              </w:rPr>
              <w:t>2,5</w:t>
            </w:r>
          </w:p>
        </w:tc>
        <w:tc>
          <w:tcPr>
            <w:tcW w:w="13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F383D8" w14:textId="77777777" w:rsidR="00ED7BDC" w:rsidRDefault="00000000">
            <w:pPr>
              <w:jc w:val="center"/>
            </w:pPr>
            <w:r>
              <w:rPr>
                <w:sz w:val="16"/>
                <w:szCs w:val="16"/>
              </w:rPr>
              <w:t>8,0x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15DD52" w14:textId="77777777" w:rsidR="00ED7BDC" w:rsidRDefault="00000000">
            <w:pPr>
              <w:jc w:val="center"/>
            </w:pPr>
            <w:r>
              <w:rPr>
                <w:sz w:val="16"/>
                <w:szCs w:val="16"/>
              </w:rPr>
              <w:t>10,0x</w:t>
            </w:r>
          </w:p>
        </w:tc>
        <w:tc>
          <w:tcPr>
            <w:tcW w:w="12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D8632F" w14:textId="77777777" w:rsidR="00ED7BDC" w:rsidRDefault="00000000">
            <w:pPr>
              <w:jc w:val="right"/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61FE75" w14:textId="77777777" w:rsidR="00ED7BDC" w:rsidRDefault="00000000">
            <w:pPr>
              <w:jc w:val="right"/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6B9610" w14:textId="77777777" w:rsidR="00ED7BDC" w:rsidRDefault="00000000">
            <w:r>
              <w:rPr>
                <w:sz w:val="16"/>
                <w:szCs w:val="16"/>
              </w:rPr>
              <w:t xml:space="preserve">GR </w:t>
            </w:r>
            <w:proofErr w:type="spellStart"/>
            <w:r>
              <w:rPr>
                <w:sz w:val="16"/>
                <w:szCs w:val="16"/>
              </w:rPr>
              <w:t>Power</w:t>
            </w:r>
            <w:proofErr w:type="spellEnd"/>
            <w:r>
              <w:rPr>
                <w:sz w:val="16"/>
                <w:szCs w:val="16"/>
              </w:rPr>
              <w:t xml:space="preserve"> y O&amp;M</w:t>
            </w:r>
          </w:p>
        </w:tc>
      </w:tr>
      <w:tr w:rsidR="00ED7BDC" w14:paraId="3116ED12" w14:textId="77777777">
        <w:trPr>
          <w:cantSplit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2FC4A5" w14:textId="77777777" w:rsidR="00ED7BDC" w:rsidRDefault="00000000">
            <w:r>
              <w:rPr>
                <w:b/>
                <w:bCs/>
                <w:sz w:val="16"/>
                <w:szCs w:val="16"/>
              </w:rPr>
              <w:t>Costes centrales</w:t>
            </w:r>
          </w:p>
        </w:tc>
        <w:tc>
          <w:tcPr>
            <w:tcW w:w="13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97D3EB" w14:textId="77777777" w:rsidR="00ED7BDC" w:rsidRDefault="00000000">
            <w:pPr>
              <w:jc w:val="right"/>
            </w:pPr>
            <w:r>
              <w:rPr>
                <w:sz w:val="16"/>
                <w:szCs w:val="16"/>
              </w:rPr>
              <w:t>(31,9)</w:t>
            </w:r>
          </w:p>
        </w:tc>
        <w:tc>
          <w:tcPr>
            <w:tcW w:w="13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A9C062" w14:textId="77777777" w:rsidR="00ED7BDC" w:rsidRDefault="00000000">
            <w:pPr>
              <w:jc w:val="center"/>
            </w:pPr>
            <w:r>
              <w:rPr>
                <w:sz w:val="16"/>
                <w:szCs w:val="16"/>
              </w:rPr>
              <w:t>8,0x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461331" w14:textId="77777777" w:rsidR="00ED7BDC" w:rsidRDefault="00000000">
            <w:pPr>
              <w:jc w:val="center"/>
            </w:pPr>
            <w:r>
              <w:rPr>
                <w:sz w:val="16"/>
                <w:szCs w:val="16"/>
              </w:rPr>
              <w:t>10,0x</w:t>
            </w:r>
          </w:p>
        </w:tc>
        <w:tc>
          <w:tcPr>
            <w:tcW w:w="12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5B235B" w14:textId="77777777" w:rsidR="00ED7BDC" w:rsidRDefault="00000000">
            <w:pPr>
              <w:jc w:val="right"/>
            </w:pPr>
            <w:r>
              <w:rPr>
                <w:sz w:val="16"/>
                <w:szCs w:val="16"/>
              </w:rPr>
              <w:t>(255)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683639" w14:textId="77777777" w:rsidR="00ED7BDC" w:rsidRDefault="00000000">
            <w:pPr>
              <w:jc w:val="right"/>
            </w:pPr>
            <w:r>
              <w:rPr>
                <w:sz w:val="16"/>
                <w:szCs w:val="16"/>
              </w:rPr>
              <w:t>(319)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F4EC38" w14:textId="77777777" w:rsidR="00ED7BDC" w:rsidRDefault="00000000">
            <w:r>
              <w:rPr>
                <w:sz w:val="16"/>
                <w:szCs w:val="16"/>
              </w:rPr>
              <w:t xml:space="preserve">Penalización del </w:t>
            </w:r>
            <w:r>
              <w:rPr>
                <w:i/>
                <w:iCs/>
                <w:sz w:val="16"/>
                <w:szCs w:val="16"/>
              </w:rPr>
              <w:t>holding</w:t>
            </w:r>
          </w:p>
        </w:tc>
      </w:tr>
      <w:tr w:rsidR="00ED7BDC" w14:paraId="346BAD70" w14:textId="77777777">
        <w:trPr>
          <w:cantSplit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91A561" w14:textId="77777777" w:rsidR="00ED7BDC" w:rsidRDefault="00000000">
            <w:r>
              <w:rPr>
                <w:b/>
                <w:bCs/>
                <w:sz w:val="16"/>
                <w:szCs w:val="16"/>
              </w:rPr>
              <w:t>EV del negocio operativo</w:t>
            </w:r>
          </w:p>
        </w:tc>
        <w:tc>
          <w:tcPr>
            <w:tcW w:w="13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24BEA" w14:textId="77777777" w:rsidR="00ED7BDC" w:rsidRDefault="00000000">
            <w:pPr>
              <w:jc w:val="right"/>
            </w:pPr>
            <w:r>
              <w:rPr>
                <w:sz w:val="16"/>
                <w:szCs w:val="16"/>
              </w:rPr>
              <w:t>242,0</w:t>
            </w:r>
          </w:p>
        </w:tc>
        <w:tc>
          <w:tcPr>
            <w:tcW w:w="13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A70308" w14:textId="77777777" w:rsidR="00ED7BDC" w:rsidRDefault="00ED7BDC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2C3E7F" w14:textId="77777777" w:rsidR="00ED7BDC" w:rsidRDefault="00ED7BDC">
            <w:pPr>
              <w:jc w:val="center"/>
            </w:pPr>
          </w:p>
        </w:tc>
        <w:tc>
          <w:tcPr>
            <w:tcW w:w="12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6659E4" w14:textId="77777777" w:rsidR="00ED7BDC" w:rsidRPr="001C5D26" w:rsidRDefault="00000000">
            <w:pPr>
              <w:jc w:val="right"/>
            </w:pPr>
            <w:r w:rsidRPr="001C5D26">
              <w:rPr>
                <w:sz w:val="16"/>
                <w:szCs w:val="16"/>
              </w:rPr>
              <w:t>2.037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934BCE" w14:textId="77777777" w:rsidR="00ED7BDC" w:rsidRPr="001C5D26" w:rsidRDefault="00000000">
            <w:pPr>
              <w:jc w:val="right"/>
            </w:pPr>
            <w:r w:rsidRPr="001C5D26">
              <w:rPr>
                <w:sz w:val="16"/>
                <w:szCs w:val="16"/>
              </w:rPr>
              <w:t>2.571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CFFEB8" w14:textId="77777777" w:rsidR="00ED7BDC" w:rsidRDefault="00ED7BDC"/>
        </w:tc>
      </w:tr>
      <w:tr w:rsidR="00ED7BDC" w14:paraId="6AF9F6A2" w14:textId="77777777">
        <w:trPr>
          <w:cantSplit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E97E4D" w14:textId="77777777" w:rsidR="00ED7BDC" w:rsidRDefault="00000000">
            <w:r>
              <w:rPr>
                <w:sz w:val="16"/>
                <w:szCs w:val="16"/>
              </w:rPr>
              <w:t>Deuda neta (ex-IFRS16)</w:t>
            </w:r>
          </w:p>
        </w:tc>
        <w:tc>
          <w:tcPr>
            <w:tcW w:w="13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9F16EF" w14:textId="77777777" w:rsidR="00ED7BDC" w:rsidRDefault="00ED7BDC">
            <w:pPr>
              <w:jc w:val="right"/>
            </w:pPr>
          </w:p>
        </w:tc>
        <w:tc>
          <w:tcPr>
            <w:tcW w:w="13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3F82D4" w14:textId="77777777" w:rsidR="00ED7BDC" w:rsidRDefault="00ED7BDC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8AB4BE" w14:textId="77777777" w:rsidR="00ED7BDC" w:rsidRDefault="00ED7BDC">
            <w:pPr>
              <w:jc w:val="center"/>
            </w:pPr>
          </w:p>
        </w:tc>
        <w:tc>
          <w:tcPr>
            <w:tcW w:w="12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449992" w14:textId="77777777" w:rsidR="00ED7BDC" w:rsidRDefault="00000000">
            <w:pPr>
              <w:jc w:val="right"/>
            </w:pPr>
            <w:r>
              <w:rPr>
                <w:sz w:val="16"/>
                <w:szCs w:val="16"/>
              </w:rPr>
              <w:t>(1.107)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C42085" w14:textId="77777777" w:rsidR="00ED7BDC" w:rsidRDefault="00000000">
            <w:pPr>
              <w:jc w:val="right"/>
            </w:pPr>
            <w:r>
              <w:rPr>
                <w:sz w:val="16"/>
                <w:szCs w:val="16"/>
              </w:rPr>
              <w:t>(1.107)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208E25" w14:textId="77777777" w:rsidR="00ED7BDC" w:rsidRDefault="00000000">
            <w:r>
              <w:rPr>
                <w:sz w:val="16"/>
                <w:szCs w:val="16"/>
              </w:rPr>
              <w:t>65% sin recurso</w:t>
            </w:r>
          </w:p>
        </w:tc>
      </w:tr>
      <w:tr w:rsidR="00ED7BDC" w14:paraId="4ECEE53D" w14:textId="77777777">
        <w:trPr>
          <w:cantSplit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7792D9" w14:textId="77777777" w:rsidR="00ED7BDC" w:rsidRDefault="00000000">
            <w:r>
              <w:rPr>
                <w:b/>
                <w:bCs/>
                <w:sz w:val="16"/>
                <w:szCs w:val="16"/>
              </w:rPr>
              <w:t xml:space="preserve">Valor del </w:t>
            </w:r>
            <w:proofErr w:type="spellStart"/>
            <w:r>
              <w:rPr>
                <w:b/>
                <w:bCs/>
                <w:sz w:val="16"/>
                <w:szCs w:val="16"/>
              </w:rPr>
              <w:t>equity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(M€)</w:t>
            </w:r>
          </w:p>
        </w:tc>
        <w:tc>
          <w:tcPr>
            <w:tcW w:w="13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495B30" w14:textId="77777777" w:rsidR="00ED7BDC" w:rsidRDefault="00ED7BDC">
            <w:pPr>
              <w:jc w:val="right"/>
            </w:pPr>
          </w:p>
        </w:tc>
        <w:tc>
          <w:tcPr>
            <w:tcW w:w="13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3BF76F" w14:textId="77777777" w:rsidR="00ED7BDC" w:rsidRDefault="00ED7BDC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90439A" w14:textId="77777777" w:rsidR="00ED7BDC" w:rsidRDefault="00ED7BDC">
            <w:pPr>
              <w:jc w:val="center"/>
            </w:pPr>
          </w:p>
        </w:tc>
        <w:tc>
          <w:tcPr>
            <w:tcW w:w="12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7E4277" w14:textId="77777777" w:rsidR="00ED7BDC" w:rsidRPr="001C5D26" w:rsidRDefault="00000000">
            <w:pPr>
              <w:jc w:val="right"/>
            </w:pPr>
            <w:r w:rsidRPr="001C5D26">
              <w:rPr>
                <w:sz w:val="16"/>
                <w:szCs w:val="16"/>
              </w:rPr>
              <w:t>930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C888B3" w14:textId="77777777" w:rsidR="00ED7BDC" w:rsidRPr="001C5D26" w:rsidRDefault="00000000">
            <w:pPr>
              <w:jc w:val="right"/>
            </w:pPr>
            <w:r w:rsidRPr="001C5D26">
              <w:rPr>
                <w:sz w:val="16"/>
                <w:szCs w:val="16"/>
              </w:rPr>
              <w:t>1.464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312114" w14:textId="77777777" w:rsidR="00ED7BDC" w:rsidRDefault="00ED7BDC"/>
        </w:tc>
      </w:tr>
      <w:tr w:rsidR="00ED7BDC" w14:paraId="38DCC979" w14:textId="77777777">
        <w:trPr>
          <w:cantSplit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3D415B" w14:textId="77777777" w:rsidR="00ED7BDC" w:rsidRDefault="00000000">
            <w:r>
              <w:rPr>
                <w:b/>
                <w:bCs/>
                <w:sz w:val="16"/>
                <w:szCs w:val="16"/>
              </w:rPr>
              <w:t xml:space="preserve">Valor por acción (28,58 M </w:t>
            </w:r>
            <w:proofErr w:type="spellStart"/>
            <w:r>
              <w:rPr>
                <w:b/>
                <w:bCs/>
                <w:sz w:val="16"/>
                <w:szCs w:val="16"/>
              </w:rPr>
              <w:t>acc</w:t>
            </w:r>
            <w:proofErr w:type="spellEnd"/>
            <w:r>
              <w:rPr>
                <w:b/>
                <w:bCs/>
                <w:sz w:val="16"/>
                <w:szCs w:val="16"/>
              </w:rPr>
              <w:t>.)</w:t>
            </w:r>
          </w:p>
        </w:tc>
        <w:tc>
          <w:tcPr>
            <w:tcW w:w="13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0124FD" w14:textId="77777777" w:rsidR="00ED7BDC" w:rsidRDefault="00ED7BDC">
            <w:pPr>
              <w:jc w:val="right"/>
            </w:pPr>
          </w:p>
        </w:tc>
        <w:tc>
          <w:tcPr>
            <w:tcW w:w="13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F4CB29" w14:textId="77777777" w:rsidR="00ED7BDC" w:rsidRDefault="00ED7BDC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22C826" w14:textId="77777777" w:rsidR="00ED7BDC" w:rsidRDefault="00ED7BDC">
            <w:pPr>
              <w:jc w:val="center"/>
            </w:pPr>
          </w:p>
        </w:tc>
        <w:tc>
          <w:tcPr>
            <w:tcW w:w="12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6534FF" w14:textId="77777777" w:rsidR="00ED7BDC" w:rsidRPr="001C5D26" w:rsidRDefault="00000000">
            <w:pPr>
              <w:jc w:val="right"/>
            </w:pPr>
            <w:r w:rsidRPr="001C5D26">
              <w:rPr>
                <w:sz w:val="16"/>
                <w:szCs w:val="16"/>
              </w:rPr>
              <w:t>~32,5 €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AED049" w14:textId="77777777" w:rsidR="00ED7BDC" w:rsidRPr="001C5D26" w:rsidRDefault="00000000">
            <w:pPr>
              <w:jc w:val="right"/>
            </w:pPr>
            <w:r w:rsidRPr="001C5D26">
              <w:rPr>
                <w:sz w:val="16"/>
                <w:szCs w:val="16"/>
              </w:rPr>
              <w:t>~51,2 €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795C75" w14:textId="77777777" w:rsidR="00ED7BDC" w:rsidRDefault="00000000">
            <w:r>
              <w:rPr>
                <w:sz w:val="16"/>
                <w:szCs w:val="16"/>
              </w:rPr>
              <w:t>Cotización: 73,60 €</w:t>
            </w:r>
          </w:p>
        </w:tc>
      </w:tr>
    </w:tbl>
    <w:p w14:paraId="092A000D" w14:textId="77777777" w:rsidR="00ED7BDC" w:rsidRDefault="00ED7BDC">
      <w:pPr>
        <w:spacing w:after="120"/>
      </w:pPr>
    </w:p>
    <w:p w14:paraId="4FD9A623" w14:textId="77777777" w:rsidR="00ED7BDC" w:rsidRPr="006058F8" w:rsidRDefault="00000000">
      <w:pPr>
        <w:pStyle w:val="Ttulo2"/>
        <w:keepNext/>
        <w:spacing w:before="240" w:after="100"/>
        <w:rPr>
          <w:color w:val="124F1A" w:themeColor="accent3" w:themeShade="BF"/>
        </w:rPr>
      </w:pPr>
      <w:r w:rsidRPr="006058F8">
        <w:rPr>
          <w:color w:val="124F1A" w:themeColor="accent3" w:themeShade="BF"/>
        </w:rPr>
        <w:lastRenderedPageBreak/>
        <w:t>El elefante en la habitación: la prima que pagamos por el crecimiento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96"/>
        <w:gridCol w:w="2021"/>
        <w:gridCol w:w="2021"/>
      </w:tblGrid>
      <w:tr w:rsidR="00ED7BDC" w14:paraId="5CC23A7E" w14:textId="77777777" w:rsidTr="006058F8">
        <w:trPr>
          <w:tblHeader/>
        </w:trPr>
        <w:tc>
          <w:tcPr>
            <w:tcW w:w="5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C77D8E" w14:textId="77777777" w:rsidR="00ED7BDC" w:rsidRDefault="00ED7BDC"/>
        </w:tc>
        <w:tc>
          <w:tcPr>
            <w:tcW w:w="20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289F8E" w14:textId="77777777" w:rsidR="00ED7BDC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Conservador</w:t>
            </w:r>
          </w:p>
        </w:tc>
        <w:tc>
          <w:tcPr>
            <w:tcW w:w="20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7DE4E0" w14:textId="77777777" w:rsidR="00ED7BDC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Base</w:t>
            </w:r>
          </w:p>
        </w:tc>
      </w:tr>
      <w:tr w:rsidR="00ED7BDC" w14:paraId="0B240B5B" w14:textId="77777777">
        <w:trPr>
          <w:cantSplit/>
        </w:trPr>
        <w:tc>
          <w:tcPr>
            <w:tcW w:w="5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4ADACD" w14:textId="77777777" w:rsidR="00ED7BDC" w:rsidRDefault="00000000">
            <w:r>
              <w:rPr>
                <w:sz w:val="18"/>
                <w:szCs w:val="18"/>
              </w:rPr>
              <w:t xml:space="preserve">Valor del </w:t>
            </w:r>
            <w:proofErr w:type="spellStart"/>
            <w:r>
              <w:rPr>
                <w:sz w:val="18"/>
                <w:szCs w:val="18"/>
              </w:rPr>
              <w:t>equity</w:t>
            </w:r>
            <w:proofErr w:type="spellEnd"/>
            <w:r>
              <w:rPr>
                <w:sz w:val="18"/>
                <w:szCs w:val="18"/>
              </w:rPr>
              <w:t xml:space="preserve"> según SOTP (M€)</w:t>
            </w:r>
          </w:p>
        </w:tc>
        <w:tc>
          <w:tcPr>
            <w:tcW w:w="20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B8BAF2" w14:textId="77777777" w:rsidR="00ED7BDC" w:rsidRDefault="00000000">
            <w:pPr>
              <w:jc w:val="right"/>
            </w:pPr>
            <w:r>
              <w:rPr>
                <w:sz w:val="18"/>
                <w:szCs w:val="18"/>
              </w:rPr>
              <w:t>930</w:t>
            </w:r>
          </w:p>
        </w:tc>
        <w:tc>
          <w:tcPr>
            <w:tcW w:w="20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E8B2E6" w14:textId="77777777" w:rsidR="00ED7BDC" w:rsidRDefault="00000000">
            <w:pPr>
              <w:jc w:val="right"/>
            </w:pPr>
            <w:r>
              <w:rPr>
                <w:sz w:val="18"/>
                <w:szCs w:val="18"/>
              </w:rPr>
              <w:t>1.464</w:t>
            </w:r>
          </w:p>
        </w:tc>
      </w:tr>
      <w:tr w:rsidR="00ED7BDC" w14:paraId="4DCD6C37" w14:textId="77777777">
        <w:trPr>
          <w:cantSplit/>
        </w:trPr>
        <w:tc>
          <w:tcPr>
            <w:tcW w:w="5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D467D2" w14:textId="77777777" w:rsidR="00ED7BDC" w:rsidRDefault="00000000">
            <w:r>
              <w:rPr>
                <w:sz w:val="18"/>
                <w:szCs w:val="18"/>
              </w:rPr>
              <w:t>Capitalización bursátil (M€)</w:t>
            </w:r>
          </w:p>
        </w:tc>
        <w:tc>
          <w:tcPr>
            <w:tcW w:w="20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F9AE2" w14:textId="77777777" w:rsidR="00ED7BDC" w:rsidRDefault="00000000">
            <w:pPr>
              <w:jc w:val="right"/>
            </w:pPr>
            <w:r>
              <w:rPr>
                <w:sz w:val="18"/>
                <w:szCs w:val="18"/>
              </w:rPr>
              <w:t>2.103</w:t>
            </w:r>
          </w:p>
        </w:tc>
        <w:tc>
          <w:tcPr>
            <w:tcW w:w="20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05C7C3" w14:textId="77777777" w:rsidR="00ED7BDC" w:rsidRDefault="00000000">
            <w:pPr>
              <w:jc w:val="right"/>
            </w:pPr>
            <w:r>
              <w:rPr>
                <w:sz w:val="18"/>
                <w:szCs w:val="18"/>
              </w:rPr>
              <w:t>2.103</w:t>
            </w:r>
          </w:p>
        </w:tc>
      </w:tr>
      <w:tr w:rsidR="00ED7BDC" w14:paraId="28520157" w14:textId="77777777">
        <w:trPr>
          <w:cantSplit/>
        </w:trPr>
        <w:tc>
          <w:tcPr>
            <w:tcW w:w="5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BD54CB" w14:textId="77777777" w:rsidR="00ED7BDC" w:rsidRDefault="00000000">
            <w:r>
              <w:rPr>
                <w:b/>
                <w:bCs/>
                <w:sz w:val="18"/>
                <w:szCs w:val="18"/>
              </w:rPr>
              <w:t>Prima implícita por crecimiento (M€)</w:t>
            </w:r>
          </w:p>
        </w:tc>
        <w:tc>
          <w:tcPr>
            <w:tcW w:w="20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6ACF47" w14:textId="77777777" w:rsidR="00ED7BDC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1.173</w:t>
            </w:r>
          </w:p>
        </w:tc>
        <w:tc>
          <w:tcPr>
            <w:tcW w:w="20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9EC756" w14:textId="77777777" w:rsidR="00ED7BDC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639</w:t>
            </w:r>
          </w:p>
        </w:tc>
      </w:tr>
      <w:tr w:rsidR="00ED7BDC" w14:paraId="3D248381" w14:textId="77777777">
        <w:trPr>
          <w:cantSplit/>
        </w:trPr>
        <w:tc>
          <w:tcPr>
            <w:tcW w:w="5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0A2AF0" w14:textId="77777777" w:rsidR="00ED7BDC" w:rsidRDefault="00000000">
            <w:r>
              <w:rPr>
                <w:sz w:val="18"/>
                <w:szCs w:val="18"/>
              </w:rPr>
              <w:t>Valor SOTP / capitalización</w:t>
            </w:r>
          </w:p>
        </w:tc>
        <w:tc>
          <w:tcPr>
            <w:tcW w:w="20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1E2C34" w14:textId="77777777" w:rsidR="00ED7BDC" w:rsidRDefault="00000000">
            <w:pPr>
              <w:jc w:val="right"/>
            </w:pPr>
            <w:r>
              <w:rPr>
                <w:sz w:val="18"/>
                <w:szCs w:val="18"/>
              </w:rPr>
              <w:t>44%</w:t>
            </w:r>
          </w:p>
        </w:tc>
        <w:tc>
          <w:tcPr>
            <w:tcW w:w="20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9299D6" w14:textId="77777777" w:rsidR="00ED7BDC" w:rsidRDefault="00000000">
            <w:pPr>
              <w:jc w:val="right"/>
            </w:pPr>
            <w:r>
              <w:rPr>
                <w:sz w:val="18"/>
                <w:szCs w:val="18"/>
              </w:rPr>
              <w:t>70%</w:t>
            </w:r>
          </w:p>
        </w:tc>
      </w:tr>
    </w:tbl>
    <w:p w14:paraId="3CD5C0C2" w14:textId="77777777" w:rsidR="00ED7BDC" w:rsidRDefault="00ED7BDC">
      <w:pPr>
        <w:spacing w:after="120"/>
      </w:pPr>
    </w:p>
    <w:p w14:paraId="6F50A498" w14:textId="75CF93A4" w:rsidR="00ED7BDC" w:rsidRPr="001C5D26" w:rsidRDefault="001C5D26">
      <w:pPr>
        <w:spacing w:after="140" w:line="276" w:lineRule="auto"/>
        <w:jc w:val="both"/>
      </w:pPr>
      <w:r>
        <w:t>E</w:t>
      </w:r>
      <w:r w:rsidRPr="001C5D26">
        <w:t xml:space="preserve">l negocio actual </w:t>
      </w:r>
      <w:r>
        <w:t>v</w:t>
      </w:r>
      <w:r w:rsidRPr="001C5D26">
        <w:t>ale e</w:t>
      </w:r>
      <w:r>
        <w:t>n torno a 50</w:t>
      </w:r>
      <w:r w:rsidRPr="001C5D26">
        <w:t xml:space="preserve"> € por acción. La acción cotiza a 73,60 €. Eso no significa que la compañía esté cara: significa que el mercado cobra una prima implícita de entre 640 y 1.170 M€ (en torno a 900 M€ en el punto medio) por el crecimiento futuro.</w:t>
      </w:r>
    </w:p>
    <w:p w14:paraId="03C75E6C" w14:textId="77777777" w:rsidR="00ED7BDC" w:rsidRDefault="00000000">
      <w:pPr>
        <w:spacing w:after="140" w:line="276" w:lineRule="auto"/>
        <w:jc w:val="both"/>
      </w:pPr>
      <w:r>
        <w:t>La pregunta clave es si ese precio es razonable por lo que se recibe a cambio:</w:t>
      </w:r>
    </w:p>
    <w:p w14:paraId="127E0AD0" w14:textId="77777777" w:rsidR="00ED7BDC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>63 GWh de pipeline BESS.</w:t>
      </w:r>
      <w:r>
        <w:t xml:space="preserve"> Una de las mayores carteras de almacenamiento de Europa y Latinoamérica. Solo 8,5 GWh están hoy en operación o construcción; el resto está en distintas fases de desarrollo.</w:t>
      </w:r>
    </w:p>
    <w:p w14:paraId="08717C2C" w14:textId="77777777" w:rsidR="00ED7BDC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>Activos en construcción.</w:t>
      </w:r>
      <w:r>
        <w:t xml:space="preserve"> 1.120 MW solares y 5.391 </w:t>
      </w:r>
      <w:proofErr w:type="spellStart"/>
      <w:r>
        <w:t>MWh</w:t>
      </w:r>
      <w:proofErr w:type="spellEnd"/>
      <w:r>
        <w:t xml:space="preserve"> de BESS. La </w:t>
      </w:r>
      <w:r w:rsidRPr="001C5D26">
        <w:t xml:space="preserve">Project </w:t>
      </w:r>
      <w:proofErr w:type="spellStart"/>
      <w:r w:rsidRPr="001C5D26">
        <w:t>Finance</w:t>
      </w:r>
      <w:proofErr w:type="spellEnd"/>
      <w:r w:rsidRPr="001C5D26">
        <w:t xml:space="preserve"> está cerrada</w:t>
      </w:r>
      <w:r>
        <w:t xml:space="preserve"> en Central Oasis (623 M$ en 1H26) y en Oviedo (100 M€), y en fase avanzada o en curso en otros proyectos (Algarrobal, Elena I fotovoltaica, Escuderos).</w:t>
      </w:r>
    </w:p>
    <w:p w14:paraId="04B556B7" w14:textId="77777777" w:rsidR="00ED7BDC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>Contratos ya adjudicados.</w:t>
      </w:r>
      <w:r>
        <w:t xml:space="preserve"> Pagos por capacidad en Reino Unido y Polonia (2,9 GWh, a 15 y 17 años) y </w:t>
      </w:r>
      <w:proofErr w:type="spellStart"/>
      <w:r w:rsidRPr="001C5D26">
        <w:t>Tollings</w:t>
      </w:r>
      <w:proofErr w:type="spellEnd"/>
      <w:r w:rsidRPr="001C5D26">
        <w:t xml:space="preserve"> financieros</w:t>
      </w:r>
      <w:r>
        <w:t xml:space="preserve"> en España a 10 y 12 años.</w:t>
      </w:r>
    </w:p>
    <w:p w14:paraId="3BCC5CD5" w14:textId="60E0D302" w:rsidR="00ED7BDC" w:rsidRPr="001C5D26" w:rsidRDefault="00000000">
      <w:pPr>
        <w:spacing w:after="140" w:line="276" w:lineRule="auto"/>
        <w:jc w:val="both"/>
      </w:pPr>
      <w:r>
        <w:t xml:space="preserve">Como </w:t>
      </w:r>
      <w:r w:rsidRPr="001C5D26">
        <w:t xml:space="preserve">referencia de lo que paga el mercado privado, </w:t>
      </w:r>
      <w:proofErr w:type="spellStart"/>
      <w:r w:rsidRPr="001C5D26">
        <w:t>Grenergy</w:t>
      </w:r>
      <w:proofErr w:type="spellEnd"/>
      <w:r w:rsidRPr="001C5D26">
        <w:t xml:space="preserve"> vendió la fase 4 de Oasis Atacama a CVC DIF por un EV de 475 </w:t>
      </w:r>
      <w:r w:rsidR="00857005">
        <w:t xml:space="preserve">M$. </w:t>
      </w:r>
      <w:r w:rsidRPr="001C5D26">
        <w:t xml:space="preserve">Gabriela es un activo ya construido y contratado, por lo que no es comparable uno a uno con un desarrollo. Aun así, ilustra que los fondos institucionales pagan por los proyectos que </w:t>
      </w:r>
      <w:proofErr w:type="spellStart"/>
      <w:r w:rsidRPr="001C5D26">
        <w:t>Grenergy</w:t>
      </w:r>
      <w:proofErr w:type="spellEnd"/>
      <w:r w:rsidRPr="001C5D26">
        <w:t xml:space="preserve"> sabe llevar a construcción.</w:t>
      </w:r>
    </w:p>
    <w:p w14:paraId="2A12339E" w14:textId="097E4539" w:rsidR="00ED7BDC" w:rsidRPr="001C5D26" w:rsidRDefault="00000000">
      <w:pPr>
        <w:spacing w:after="140" w:line="276" w:lineRule="auto"/>
        <w:jc w:val="both"/>
      </w:pPr>
      <w:r w:rsidRPr="001C5D26">
        <w:t>La compañía ha lanzado además un programa de recompra de acciones de hasta 50 M€, coherente con la lectura de que la cotización no refleja el valor de su cartera.</w:t>
      </w:r>
    </w:p>
    <w:p w14:paraId="1752FEE1" w14:textId="7D7BC1BE" w:rsidR="00ED7BDC" w:rsidRPr="006058F8" w:rsidRDefault="00000000">
      <w:pPr>
        <w:pStyle w:val="Ttulo2"/>
        <w:keepNext/>
        <w:spacing w:before="240" w:after="100"/>
        <w:rPr>
          <w:color w:val="124F1A" w:themeColor="accent3" w:themeShade="BF"/>
        </w:rPr>
      </w:pPr>
      <w:r w:rsidRPr="006058F8">
        <w:rPr>
          <w:color w:val="124F1A" w:themeColor="accent3" w:themeShade="BF"/>
        </w:rPr>
        <w:t>La validación del mercado privado</w:t>
      </w:r>
    </w:p>
    <w:p w14:paraId="30A7D8F1" w14:textId="1DBEAC26" w:rsidR="00ED7BDC" w:rsidRDefault="001C5D26">
      <w:pPr>
        <w:spacing w:after="120"/>
      </w:pPr>
      <w:r>
        <w:rPr>
          <w:noProof/>
        </w:rPr>
        <w:drawing>
          <wp:inline distT="0" distB="0" distL="0" distR="0" wp14:anchorId="36DEF9A2" wp14:editId="493DEE3F">
            <wp:extent cx="6120130" cy="3032125"/>
            <wp:effectExtent l="0" t="0" r="1270" b="3175"/>
            <wp:docPr id="1698162865" name="Imagen 5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62865" name="Imagen 5" descr="Gráfico, Gráfico de barras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ED82" w14:textId="78C28E6B" w:rsidR="00572CE0" w:rsidRDefault="00572CE0">
      <w:pPr>
        <w:spacing w:after="120"/>
      </w:pPr>
    </w:p>
    <w:p w14:paraId="0B86A6B7" w14:textId="677D5C1E" w:rsidR="00ED7BDC" w:rsidRDefault="00ED7BDC">
      <w:pPr>
        <w:pBdr>
          <w:bottom w:val="single" w:sz="4" w:space="1" w:color="BFBFBF"/>
        </w:pBdr>
        <w:spacing w:before="60" w:after="60"/>
      </w:pPr>
    </w:p>
    <w:p w14:paraId="47B67DFE" w14:textId="30330AF4" w:rsidR="00ED7BDC" w:rsidRDefault="00000000">
      <w:pPr>
        <w:pStyle w:val="Ttulo2"/>
        <w:keepNext/>
        <w:spacing w:before="240" w:after="100"/>
      </w:pPr>
      <w:r w:rsidRPr="006058F8">
        <w:rPr>
          <w:color w:val="00B050"/>
        </w:rPr>
        <w:lastRenderedPageBreak/>
        <w:t xml:space="preserve">4.1 </w:t>
      </w:r>
      <w:proofErr w:type="spellStart"/>
      <w:r w:rsidRPr="006058F8">
        <w:rPr>
          <w:color w:val="00B050"/>
        </w:rPr>
        <w:t>Grenergy</w:t>
      </w:r>
      <w:proofErr w:type="spellEnd"/>
      <w:r w:rsidRPr="006058F8">
        <w:rPr>
          <w:color w:val="00B050"/>
        </w:rPr>
        <w:t xml:space="preserve"> frente al sector</w:t>
      </w:r>
    </w:p>
    <w:p w14:paraId="3F0C4600" w14:textId="47739C35" w:rsidR="00ED7BDC" w:rsidRDefault="00000000">
      <w:pPr>
        <w:spacing w:after="140" w:line="276" w:lineRule="auto"/>
        <w:jc w:val="both"/>
      </w:pPr>
      <w:r>
        <w:t xml:space="preserve">Para contrastar que los múltiplos de la SOTP (10x-13x EV/EBITDA para energía) son realistas, comparamos </w:t>
      </w:r>
      <w:proofErr w:type="spellStart"/>
      <w:r>
        <w:t>Grenergy</w:t>
      </w:r>
      <w:proofErr w:type="spellEnd"/>
      <w:r>
        <w:t xml:space="preserve"> con las </w:t>
      </w:r>
      <w:proofErr w:type="spellStart"/>
      <w:r>
        <w:rPr>
          <w:i/>
          <w:iCs/>
        </w:rPr>
        <w:t>mid-caps</w:t>
      </w:r>
      <w:proofErr w:type="spellEnd"/>
      <w:r>
        <w:t xml:space="preserve"> renovables de la península ibérica.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137"/>
        <w:gridCol w:w="1000"/>
        <w:gridCol w:w="1137"/>
        <w:gridCol w:w="1137"/>
        <w:gridCol w:w="1975"/>
        <w:gridCol w:w="2252"/>
      </w:tblGrid>
      <w:tr w:rsidR="00ED7BDC" w14:paraId="3B7F6B1E" w14:textId="77777777" w:rsidTr="006058F8">
        <w:trPr>
          <w:tblHeader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E647D7" w14:textId="77777777" w:rsidR="00ED7BDC" w:rsidRDefault="00000000">
            <w:r>
              <w:rPr>
                <w:b/>
                <w:bCs/>
                <w:color w:val="FFFFFF"/>
                <w:sz w:val="16"/>
                <w:szCs w:val="16"/>
              </w:rPr>
              <w:t>Compañía</w:t>
            </w:r>
          </w:p>
        </w:tc>
        <w:tc>
          <w:tcPr>
            <w:tcW w:w="11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5ED4C8" w14:textId="77777777" w:rsidR="00ED7BDC" w:rsidRDefault="00000000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Capitalización (M€)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15AFAF" w14:textId="77777777" w:rsidR="00ED7BDC" w:rsidRDefault="00000000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EV estimado (M€)</w:t>
            </w:r>
          </w:p>
        </w:tc>
        <w:tc>
          <w:tcPr>
            <w:tcW w:w="11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019ACD" w14:textId="77777777" w:rsidR="00ED7BD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Pipeline solar (GW)</w:t>
            </w:r>
          </w:p>
        </w:tc>
        <w:tc>
          <w:tcPr>
            <w:tcW w:w="11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9C763A" w14:textId="77777777" w:rsidR="00ED7BD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Pipeline BESS (GWh)</w:t>
            </w:r>
          </w:p>
        </w:tc>
        <w:tc>
          <w:tcPr>
            <w:tcW w:w="19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705B0B" w14:textId="77777777" w:rsidR="00ED7BDC" w:rsidRDefault="00000000">
            <w:r>
              <w:rPr>
                <w:b/>
                <w:bCs/>
                <w:color w:val="FFFFFF"/>
                <w:sz w:val="16"/>
                <w:szCs w:val="16"/>
              </w:rPr>
              <w:t>Modelo de negocio</w:t>
            </w:r>
          </w:p>
        </w:tc>
        <w:tc>
          <w:tcPr>
            <w:tcW w:w="2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61BC3E" w14:textId="77777777" w:rsidR="00ED7BDC" w:rsidRDefault="00000000">
            <w:r>
              <w:rPr>
                <w:b/>
                <w:bCs/>
                <w:color w:val="FFFFFF"/>
                <w:sz w:val="16"/>
                <w:szCs w:val="16"/>
              </w:rPr>
              <w:t>Perfil de riesgo actual</w:t>
            </w:r>
          </w:p>
        </w:tc>
      </w:tr>
      <w:tr w:rsidR="00ED7BDC" w14:paraId="09ED1111" w14:textId="77777777" w:rsidTr="006058F8"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4E290" w:themeFill="accent3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3D3A83" w14:textId="77777777" w:rsidR="00ED7BDC" w:rsidRDefault="00000000">
            <w:proofErr w:type="spellStart"/>
            <w:r>
              <w:rPr>
                <w:b/>
                <w:bCs/>
                <w:sz w:val="16"/>
                <w:szCs w:val="16"/>
              </w:rPr>
              <w:t>Solaria</w:t>
            </w:r>
            <w:proofErr w:type="spellEnd"/>
          </w:p>
        </w:tc>
        <w:tc>
          <w:tcPr>
            <w:tcW w:w="11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4E290" w:themeFill="accent3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FA7A8D" w14:textId="77777777" w:rsidR="00ED7BDC" w:rsidRDefault="00000000">
            <w:pPr>
              <w:jc w:val="right"/>
            </w:pPr>
            <w:r>
              <w:rPr>
                <w:sz w:val="16"/>
                <w:szCs w:val="16"/>
              </w:rPr>
              <w:t>~2.100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4E290" w:themeFill="accent3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3C273A" w14:textId="77777777" w:rsidR="00ED7BDC" w:rsidRDefault="00000000">
            <w:pPr>
              <w:jc w:val="right"/>
            </w:pPr>
            <w:r>
              <w:rPr>
                <w:sz w:val="16"/>
                <w:szCs w:val="16"/>
              </w:rPr>
              <w:t>~3.100</w:t>
            </w:r>
          </w:p>
        </w:tc>
        <w:tc>
          <w:tcPr>
            <w:tcW w:w="11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4E290" w:themeFill="accent3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991CC" w14:textId="77777777" w:rsidR="00ED7BDC" w:rsidRDefault="00000000">
            <w:pPr>
              <w:jc w:val="center"/>
            </w:pPr>
            <w:r>
              <w:rPr>
                <w:sz w:val="16"/>
                <w:szCs w:val="16"/>
              </w:rPr>
              <w:t>Alto</w:t>
            </w:r>
          </w:p>
        </w:tc>
        <w:tc>
          <w:tcPr>
            <w:tcW w:w="11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4E290" w:themeFill="accent3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1AFBA7" w14:textId="77777777" w:rsidR="00ED7BDC" w:rsidRDefault="00000000">
            <w:pPr>
              <w:jc w:val="center"/>
            </w:pPr>
            <w:r>
              <w:rPr>
                <w:sz w:val="16"/>
                <w:szCs w:val="16"/>
              </w:rPr>
              <w:t>Incipiente</w:t>
            </w:r>
          </w:p>
        </w:tc>
        <w:tc>
          <w:tcPr>
            <w:tcW w:w="19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4E290" w:themeFill="accent3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350684" w14:textId="77777777" w:rsidR="00ED7BDC" w:rsidRDefault="00000000">
            <w:r>
              <w:rPr>
                <w:sz w:val="16"/>
                <w:szCs w:val="16"/>
              </w:rPr>
              <w:t>IPP puro (solar)</w:t>
            </w:r>
          </w:p>
        </w:tc>
        <w:tc>
          <w:tcPr>
            <w:tcW w:w="2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4E290" w:themeFill="accent3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47CF6C" w14:textId="77777777" w:rsidR="00ED7BDC" w:rsidRDefault="00000000">
            <w:r>
              <w:rPr>
                <w:b/>
                <w:bCs/>
                <w:sz w:val="16"/>
                <w:szCs w:val="16"/>
              </w:rPr>
              <w:t>Alto:</w:t>
            </w:r>
            <w:r>
              <w:rPr>
                <w:sz w:val="16"/>
                <w:szCs w:val="16"/>
              </w:rPr>
              <w:t xml:space="preserve"> exposición total a la "curva de pato" y a la canibalización de precios</w:t>
            </w:r>
          </w:p>
        </w:tc>
      </w:tr>
      <w:tr w:rsidR="00ED7BDC" w14:paraId="663D546B" w14:textId="77777777" w:rsidTr="006058F8"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4E290" w:themeFill="accent3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B480CE" w14:textId="77777777" w:rsidR="00ED7BDC" w:rsidRDefault="00000000">
            <w:proofErr w:type="spellStart"/>
            <w:r>
              <w:rPr>
                <w:b/>
                <w:bCs/>
                <w:sz w:val="16"/>
                <w:szCs w:val="16"/>
              </w:rPr>
              <w:t>Audax</w:t>
            </w:r>
            <w:proofErr w:type="spellEnd"/>
          </w:p>
        </w:tc>
        <w:tc>
          <w:tcPr>
            <w:tcW w:w="11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4E290" w:themeFill="accent3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BE518D" w14:textId="77777777" w:rsidR="00ED7BDC" w:rsidRDefault="00000000">
            <w:pPr>
              <w:jc w:val="right"/>
            </w:pPr>
            <w:r>
              <w:rPr>
                <w:sz w:val="16"/>
                <w:szCs w:val="16"/>
              </w:rPr>
              <w:t>~530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4E290" w:themeFill="accent3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4B6B95" w14:textId="77777777" w:rsidR="00ED7BDC" w:rsidRDefault="00000000">
            <w:pPr>
              <w:jc w:val="right"/>
            </w:pPr>
            <w:r>
              <w:rPr>
                <w:sz w:val="16"/>
                <w:szCs w:val="16"/>
              </w:rPr>
              <w:t>~850</w:t>
            </w:r>
          </w:p>
        </w:tc>
        <w:tc>
          <w:tcPr>
            <w:tcW w:w="11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4E290" w:themeFill="accent3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6B1968" w14:textId="77777777" w:rsidR="00ED7BDC" w:rsidRDefault="00000000">
            <w:pPr>
              <w:jc w:val="center"/>
            </w:pPr>
            <w:r>
              <w:rPr>
                <w:sz w:val="16"/>
                <w:szCs w:val="16"/>
              </w:rPr>
              <w:t>Bajo</w:t>
            </w:r>
          </w:p>
        </w:tc>
        <w:tc>
          <w:tcPr>
            <w:tcW w:w="11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4E290" w:themeFill="accent3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BA824D" w14:textId="77777777" w:rsidR="00ED7BDC" w:rsidRDefault="00000000">
            <w:pPr>
              <w:jc w:val="center"/>
            </w:pPr>
            <w:r>
              <w:rPr>
                <w:sz w:val="16"/>
                <w:szCs w:val="16"/>
              </w:rPr>
              <w:t>Nulo</w:t>
            </w:r>
          </w:p>
        </w:tc>
        <w:tc>
          <w:tcPr>
            <w:tcW w:w="19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4E290" w:themeFill="accent3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257D71" w14:textId="77777777" w:rsidR="00ED7BDC" w:rsidRDefault="00000000">
            <w:r>
              <w:rPr>
                <w:sz w:val="16"/>
                <w:szCs w:val="16"/>
              </w:rPr>
              <w:t>Comercializadora / IPP</w:t>
            </w:r>
          </w:p>
        </w:tc>
        <w:tc>
          <w:tcPr>
            <w:tcW w:w="2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4E290" w:themeFill="accent3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4A3E1B" w14:textId="77777777" w:rsidR="00ED7BDC" w:rsidRDefault="00000000">
            <w:r>
              <w:rPr>
                <w:b/>
                <w:bCs/>
                <w:sz w:val="16"/>
                <w:szCs w:val="16"/>
              </w:rPr>
              <w:t>Medio:</w:t>
            </w:r>
            <w:r>
              <w:rPr>
                <w:sz w:val="16"/>
                <w:szCs w:val="16"/>
              </w:rPr>
              <w:t xml:space="preserve"> márgenes comerciales minoristas</w:t>
            </w:r>
          </w:p>
        </w:tc>
      </w:tr>
      <w:tr w:rsidR="00ED7BDC" w14:paraId="13B74280" w14:textId="77777777" w:rsidTr="006058F8"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4E290" w:themeFill="accent3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DC7911" w14:textId="77777777" w:rsidR="00ED7BDC" w:rsidRDefault="00000000">
            <w:proofErr w:type="spellStart"/>
            <w:r>
              <w:rPr>
                <w:b/>
                <w:bCs/>
                <w:sz w:val="16"/>
                <w:szCs w:val="16"/>
              </w:rPr>
              <w:t>Grenergy</w:t>
            </w:r>
            <w:proofErr w:type="spellEnd"/>
          </w:p>
        </w:tc>
        <w:tc>
          <w:tcPr>
            <w:tcW w:w="11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4E290" w:themeFill="accent3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1D661A" w14:textId="77777777" w:rsidR="00ED7BDC" w:rsidRDefault="00000000">
            <w:pPr>
              <w:jc w:val="right"/>
            </w:pPr>
            <w:r>
              <w:rPr>
                <w:b/>
                <w:bCs/>
                <w:sz w:val="16"/>
                <w:szCs w:val="16"/>
              </w:rPr>
              <w:t>~2.100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4E290" w:themeFill="accent3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E2E6FC" w14:textId="77777777" w:rsidR="00ED7BDC" w:rsidRDefault="00000000">
            <w:pPr>
              <w:jc w:val="right"/>
            </w:pPr>
            <w:r>
              <w:rPr>
                <w:b/>
                <w:bCs/>
                <w:sz w:val="16"/>
                <w:szCs w:val="16"/>
              </w:rPr>
              <w:t>~3.210</w:t>
            </w:r>
          </w:p>
        </w:tc>
        <w:tc>
          <w:tcPr>
            <w:tcW w:w="11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4E290" w:themeFill="accent3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C42ED6" w14:textId="77777777" w:rsidR="00ED7BDC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11,0</w:t>
            </w:r>
          </w:p>
        </w:tc>
        <w:tc>
          <w:tcPr>
            <w:tcW w:w="11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4E290" w:themeFill="accent3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580B0" w14:textId="77777777" w:rsidR="00ED7BDC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63,0</w:t>
            </w:r>
          </w:p>
        </w:tc>
        <w:tc>
          <w:tcPr>
            <w:tcW w:w="19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4E290" w:themeFill="accent3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66BB93" w14:textId="77777777" w:rsidR="00ED7BDC" w:rsidRDefault="00000000">
            <w:r>
              <w:rPr>
                <w:sz w:val="16"/>
                <w:szCs w:val="16"/>
              </w:rPr>
              <w:t>Híbrido (rotación + IPP con BESS)</w:t>
            </w:r>
          </w:p>
        </w:tc>
        <w:tc>
          <w:tcPr>
            <w:tcW w:w="2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4E290" w:themeFill="accent3" w:themeFillTint="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36D5DD" w14:textId="77777777" w:rsidR="00ED7BDC" w:rsidRDefault="00000000">
            <w:r>
              <w:rPr>
                <w:b/>
                <w:bCs/>
                <w:sz w:val="16"/>
                <w:szCs w:val="16"/>
              </w:rPr>
              <w:t>Medio:</w:t>
            </w:r>
            <w:r>
              <w:rPr>
                <w:sz w:val="16"/>
                <w:szCs w:val="16"/>
              </w:rPr>
              <w:t xml:space="preserve"> flujos contratados (</w:t>
            </w:r>
            <w:proofErr w:type="spellStart"/>
            <w:r>
              <w:rPr>
                <w:sz w:val="16"/>
                <w:szCs w:val="16"/>
              </w:rPr>
              <w:t>Tollings</w:t>
            </w:r>
            <w:proofErr w:type="spellEnd"/>
            <w:r>
              <w:rPr>
                <w:sz w:val="16"/>
                <w:szCs w:val="16"/>
              </w:rPr>
              <w:t>, hibridación) frente a apalancamiento elevado</w:t>
            </w:r>
          </w:p>
        </w:tc>
      </w:tr>
    </w:tbl>
    <w:p w14:paraId="787ED95A" w14:textId="77777777" w:rsidR="00ED7BDC" w:rsidRDefault="00ED7BDC">
      <w:pPr>
        <w:spacing w:after="120"/>
      </w:pPr>
    </w:p>
    <w:p w14:paraId="35653C05" w14:textId="77777777" w:rsidR="00ED7BDC" w:rsidRDefault="00000000">
      <w:pPr>
        <w:spacing w:after="100" w:line="276" w:lineRule="auto"/>
      </w:pPr>
      <w:r>
        <w:rPr>
          <w:i/>
          <w:iCs/>
          <w:color w:val="595959"/>
          <w:sz w:val="18"/>
          <w:szCs w:val="18"/>
        </w:rPr>
        <w:t>Fuente: datos de mercado a octubre de 2026 y presentaciones de las compañías. EV estimados.</w:t>
      </w:r>
    </w:p>
    <w:p w14:paraId="6024C041" w14:textId="11547A25" w:rsidR="00ED7BDC" w:rsidRDefault="00000000">
      <w:pPr>
        <w:spacing w:after="140" w:line="276" w:lineRule="auto"/>
        <w:jc w:val="both"/>
      </w:pPr>
      <w:proofErr w:type="spellStart"/>
      <w:r>
        <w:t>Grenergy</w:t>
      </w:r>
      <w:proofErr w:type="spellEnd"/>
      <w:r>
        <w:t xml:space="preserve"> y </w:t>
      </w:r>
      <w:proofErr w:type="spellStart"/>
      <w:r>
        <w:t>Solaria</w:t>
      </w:r>
      <w:proofErr w:type="spellEnd"/>
      <w:r>
        <w:t xml:space="preserve"> cotizan con capitalizaciones casi idénticas (~2.100 M€) y </w:t>
      </w:r>
      <w:r>
        <w:rPr>
          <w:i/>
          <w:iCs/>
        </w:rPr>
        <w:t xml:space="preserve">Enterprise </w:t>
      </w:r>
      <w:proofErr w:type="spellStart"/>
      <w:r>
        <w:rPr>
          <w:i/>
          <w:iCs/>
        </w:rPr>
        <w:t>Values</w:t>
      </w:r>
      <w:proofErr w:type="spellEnd"/>
      <w:r>
        <w:t xml:space="preserve"> próximos. Sin embargo, la naturaleza de sus activos es muy distinta.</w:t>
      </w:r>
    </w:p>
    <w:p w14:paraId="7CF073C6" w14:textId="65019C1B" w:rsidR="00ED7BDC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>La brecha tecnológica.</w:t>
      </w:r>
      <w:r>
        <w:t xml:space="preserve"> </w:t>
      </w:r>
      <w:proofErr w:type="spellStart"/>
      <w:r>
        <w:t>Solaria</w:t>
      </w:r>
      <w:proofErr w:type="spellEnd"/>
      <w:r>
        <w:t xml:space="preserve"> es un jugador puramente fotovoltaico, y su valoración asume un mercado en el que la energía solar </w:t>
      </w:r>
      <w:r w:rsidR="00857005">
        <w:t xml:space="preserve">diurna </w:t>
      </w:r>
      <w:r>
        <w:t xml:space="preserve">tiende a valer cero en las horas pico de producción. </w:t>
      </w:r>
      <w:proofErr w:type="spellStart"/>
      <w:r>
        <w:t>Grenergy</w:t>
      </w:r>
      <w:proofErr w:type="spellEnd"/>
      <w:r>
        <w:t xml:space="preserve">, por la misma capitalización, aporta un </w:t>
      </w:r>
      <w:r>
        <w:rPr>
          <w:i/>
          <w:iCs/>
        </w:rPr>
        <w:t>pipeline</w:t>
      </w:r>
      <w:r>
        <w:t xml:space="preserve"> de 63 GWh en baterías que le permite almacenar esa energía barata y venderla de noche, o cobrar una renta fija por poner la batería a disposición de la red.</w:t>
      </w:r>
    </w:p>
    <w:p w14:paraId="2F965DEE" w14:textId="77777777" w:rsidR="00ED7BDC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>Mercado público frente a mercado privado.</w:t>
      </w:r>
      <w:r>
        <w:t xml:space="preserve"> La bolsa valora a </w:t>
      </w:r>
      <w:proofErr w:type="spellStart"/>
      <w:r>
        <w:t>Grenergy</w:t>
      </w:r>
      <w:proofErr w:type="spellEnd"/>
      <w:r>
        <w:t xml:space="preserve"> en un rango similar al de un pure </w:t>
      </w:r>
      <w:proofErr w:type="spellStart"/>
      <w:r>
        <w:t>play</w:t>
      </w:r>
      <w:proofErr w:type="spellEnd"/>
      <w:r>
        <w:t xml:space="preserve"> solar, mientras que fondos como CVC DIF han </w:t>
      </w:r>
      <w:r w:rsidRPr="001C5D26">
        <w:t>pagado 1,7x EV/IC por entrar</w:t>
      </w:r>
      <w:r>
        <w:t xml:space="preserve"> en Oasis Atacama.</w:t>
      </w:r>
    </w:p>
    <w:p w14:paraId="369E35A0" w14:textId="77777777" w:rsidR="00ED7BDC" w:rsidRDefault="00000000">
      <w:pPr>
        <w:spacing w:after="140" w:line="276" w:lineRule="auto"/>
        <w:jc w:val="both"/>
      </w:pPr>
      <w:r>
        <w:rPr>
          <w:b/>
          <w:bCs/>
        </w:rPr>
        <w:t>Conclusión del análisis comparativo.</w:t>
      </w:r>
      <w:r>
        <w:t xml:space="preserve"> Si el mercado otorga a un competidor puramente solar una valoración superior a 2.000 M€ pese al riesgo de canibalización, aplicar 10x-13x al EBITDA recurrente de </w:t>
      </w:r>
      <w:proofErr w:type="spellStart"/>
      <w:r>
        <w:t>Grenergy</w:t>
      </w:r>
      <w:proofErr w:type="spellEnd"/>
      <w:r>
        <w:t xml:space="preserve"> es un ejercicio prudente, porque sus flujos se apoyan en almacenamiento y en contrapartes institucionales con grado de inversión. </w:t>
      </w:r>
      <w:r w:rsidRPr="00857005">
        <w:rPr>
          <w:b/>
          <w:bCs/>
        </w:rPr>
        <w:t xml:space="preserve">El mercado parece valorar a </w:t>
      </w:r>
      <w:proofErr w:type="spellStart"/>
      <w:r w:rsidRPr="00857005">
        <w:rPr>
          <w:b/>
          <w:bCs/>
        </w:rPr>
        <w:t>Grenergy</w:t>
      </w:r>
      <w:proofErr w:type="spellEnd"/>
      <w:r w:rsidRPr="00857005">
        <w:rPr>
          <w:b/>
          <w:bCs/>
        </w:rPr>
        <w:t xml:space="preserve"> por su pasado solar, no por su presente en almacenamiento.</w:t>
      </w:r>
    </w:p>
    <w:p w14:paraId="6E7BFD82" w14:textId="77777777" w:rsidR="00ED7BDC" w:rsidRDefault="00ED7BDC">
      <w:pPr>
        <w:pBdr>
          <w:bottom w:val="single" w:sz="4" w:space="1" w:color="BFBFBF"/>
        </w:pBdr>
        <w:spacing w:before="60" w:after="60"/>
      </w:pPr>
    </w:p>
    <w:p w14:paraId="25B961E2" w14:textId="77777777" w:rsidR="00ED7BDC" w:rsidRPr="006058F8" w:rsidRDefault="00000000" w:rsidP="00AA4E33">
      <w:pPr>
        <w:pStyle w:val="Ttulo1"/>
        <w:keepNext/>
        <w:pBdr>
          <w:bottom w:val="single" w:sz="6" w:space="18" w:color="2E75B6"/>
        </w:pBdr>
        <w:spacing w:before="360" w:after="120"/>
        <w:rPr>
          <w:color w:val="00B050"/>
        </w:rPr>
      </w:pPr>
      <w:r w:rsidRPr="006058F8">
        <w:rPr>
          <w:color w:val="00B050"/>
        </w:rPr>
        <w:t>5. Asignación de capital y equipo directivo</w:t>
      </w:r>
    </w:p>
    <w:p w14:paraId="53ECE61B" w14:textId="0656A578" w:rsidR="00ED7BDC" w:rsidRDefault="00000000">
      <w:pPr>
        <w:spacing w:after="140" w:line="276" w:lineRule="auto"/>
        <w:jc w:val="both"/>
      </w:pPr>
      <w:r>
        <w:t xml:space="preserve">En </w:t>
      </w:r>
      <w:proofErr w:type="spellStart"/>
      <w:r>
        <w:t>Grenergy</w:t>
      </w:r>
      <w:proofErr w:type="spellEnd"/>
      <w:r>
        <w:t>, la gestión del capital es disciplinada:</w:t>
      </w:r>
    </w:p>
    <w:p w14:paraId="42446CD4" w14:textId="09CEAB34" w:rsidR="00ED7BDC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Alineación de intereses (modelo </w:t>
      </w:r>
      <w:proofErr w:type="spellStart"/>
      <w:r>
        <w:rPr>
          <w:b/>
          <w:bCs/>
          <w:i/>
          <w:iCs/>
        </w:rPr>
        <w:t>owner-operator</w:t>
      </w:r>
      <w:proofErr w:type="spellEnd"/>
      <w:r>
        <w:rPr>
          <w:b/>
          <w:bCs/>
        </w:rPr>
        <w:t>).</w:t>
      </w:r>
      <w:r>
        <w:t xml:space="preserve"> El fundador y CEO, David Ruiz de Andrés, es el máximo accionista (50,01% a través de </w:t>
      </w:r>
      <w:proofErr w:type="spellStart"/>
      <w:r>
        <w:t>Daruan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Holding), por lo que arriesga su propio patrimonio en cada decisión. Su plan de incentivos a largo plazo está vinculado a la creación de valor por acción.</w:t>
      </w:r>
    </w:p>
    <w:p w14:paraId="560FE4BF" w14:textId="2A91E20D" w:rsidR="00ED7BDC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>Eficiencia del capital.</w:t>
      </w:r>
      <w:r>
        <w:t xml:space="preserve"> </w:t>
      </w:r>
      <w:proofErr w:type="spellStart"/>
      <w:r w:rsidRPr="001C5D26">
        <w:t>Grenergy</w:t>
      </w:r>
      <w:proofErr w:type="spellEnd"/>
      <w:r w:rsidRPr="001C5D26">
        <w:t xml:space="preserve"> no reparte dividendo, decisión coherente con un modelo que origina, construye y vende activos a 1,0x-1,7x EV/IC: repartir caja</w:t>
      </w:r>
      <w:r>
        <w:t xml:space="preserve"> a los accionistas, además de someterles a tributación, tendría sentido solo si no existieran usos de mayor retorno. Cada euro retenido se reinvierte en </w:t>
      </w:r>
      <w:proofErr w:type="spellStart"/>
      <w:r>
        <w:t>megaparques</w:t>
      </w:r>
      <w:proofErr w:type="spellEnd"/>
      <w:r>
        <w:t xml:space="preserve"> de baterías con retornos que, a </w:t>
      </w:r>
      <w:r w:rsidR="00857005">
        <w:t>mi</w:t>
      </w:r>
      <w:r>
        <w:t xml:space="preserve"> juicio, superan su coste de capital.</w:t>
      </w:r>
    </w:p>
    <w:p w14:paraId="3AC74429" w14:textId="77777777" w:rsidR="00ED7BDC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>Gestión de la equidad.</w:t>
      </w:r>
      <w:r>
        <w:t xml:space="preserve"> Cuando el mercado hundió la cotización meses atrás, la directiva ejecutó recompras por 27 M€ en 2025 (en torno al 2,4% del capital) a un precio medio cercano a 37,70 €. Con la acción hoy por encima de 73 €, la decisión ha creado valor para el accionista. En 2026 ha anunciado un nuevo programa de hasta 50 M€.</w:t>
      </w:r>
    </w:p>
    <w:p w14:paraId="68E2A3F9" w14:textId="4EAE9413" w:rsidR="00386010" w:rsidRDefault="00386010" w:rsidP="00386010">
      <w:pPr>
        <w:pStyle w:val="Prrafodelista"/>
        <w:spacing w:after="80"/>
        <w:ind w:left="540"/>
      </w:pPr>
    </w:p>
    <w:p w14:paraId="00232534" w14:textId="77777777" w:rsidR="00ED7BDC" w:rsidRPr="006058F8" w:rsidRDefault="00000000">
      <w:pPr>
        <w:pStyle w:val="Ttulo1"/>
        <w:keepNext/>
        <w:pBdr>
          <w:bottom w:val="single" w:sz="6" w:space="2" w:color="2E75B6"/>
        </w:pBdr>
        <w:spacing w:before="360" w:after="120"/>
        <w:rPr>
          <w:color w:val="00B050"/>
        </w:rPr>
      </w:pPr>
      <w:r w:rsidRPr="006058F8">
        <w:rPr>
          <w:color w:val="00B050"/>
        </w:rPr>
        <w:lastRenderedPageBreak/>
        <w:t>6. La percepción variante: por qué el mercado no refleja esta valoración</w:t>
      </w:r>
    </w:p>
    <w:p w14:paraId="5F56E566" w14:textId="77777777" w:rsidR="00ED7BDC" w:rsidRDefault="00000000">
      <w:pPr>
        <w:spacing w:after="140" w:line="276" w:lineRule="auto"/>
        <w:jc w:val="both"/>
      </w:pPr>
      <w:r>
        <w:t>Si la compañía ejecuta, ¿por qué ha sido posible entrar tras caídas tan abruptas? La respuesta está en los filtros mecánicos y en el cortoplacismo:</w:t>
      </w:r>
    </w:p>
    <w:p w14:paraId="23AB6C06" w14:textId="7CE5EFAD" w:rsidR="00ED7BDC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>Aversión superficial a la deuda.</w:t>
      </w:r>
      <w:r>
        <w:t xml:space="preserve"> Un </w:t>
      </w:r>
      <w:proofErr w:type="spellStart"/>
      <w:r>
        <w:rPr>
          <w:i/>
          <w:iCs/>
        </w:rPr>
        <w:t>screener</w:t>
      </w:r>
      <w:proofErr w:type="spellEnd"/>
      <w:r>
        <w:t xml:space="preserve"> básico muestra a </w:t>
      </w:r>
      <w:proofErr w:type="spellStart"/>
      <w:r>
        <w:t>Grenergy</w:t>
      </w:r>
      <w:proofErr w:type="spellEnd"/>
      <w:r>
        <w:t xml:space="preserve"> con deuda neta/EBITDA de 4,6x. Algunos mandatos institucionales aplican filtros de apalancamiento que excluyen el valor </w:t>
      </w:r>
      <w:r w:rsidRPr="00857005">
        <w:t xml:space="preserve">automáticamente. El filtro no distingue </w:t>
      </w:r>
      <w:r w:rsidR="00857005" w:rsidRPr="00857005">
        <w:t xml:space="preserve">que el 65% de la deuda neta es Project </w:t>
      </w:r>
      <w:proofErr w:type="spellStart"/>
      <w:r w:rsidR="00857005" w:rsidRPr="00857005">
        <w:t>Finance</w:t>
      </w:r>
      <w:proofErr w:type="spellEnd"/>
      <w:r w:rsidR="00857005" w:rsidRPr="00857005">
        <w:t xml:space="preserve"> </w:t>
      </w:r>
      <w:r w:rsidRPr="00857005">
        <w:t>recurso a la matriz.</w:t>
      </w:r>
      <w:r>
        <w:t xml:space="preserve"> Con una precisión: durante la construcción, parte de esa financiación incorpora garantías del </w:t>
      </w:r>
      <w:proofErr w:type="gramStart"/>
      <w:r>
        <w:t>sponsor</w:t>
      </w:r>
      <w:proofErr w:type="gramEnd"/>
      <w:r>
        <w:t>.</w:t>
      </w:r>
    </w:p>
    <w:p w14:paraId="025BEE9C" w14:textId="77777777" w:rsidR="00ED7BDC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>La trampa de los beneficios trimestrales irregulares.</w:t>
      </w:r>
      <w:r>
        <w:t xml:space="preserve"> El modelo de rotación genera ingresos de forma no lineal. En el 1T26, sin ventas de activos, el EBITDA fue de 4,8 M€ frente a 62 M€ un año antes. El mercado de corto plazo vende, ignorando que el valor de los activos en balance (el </w:t>
      </w:r>
      <w:proofErr w:type="spellStart"/>
      <w:r>
        <w:t>capex</w:t>
      </w:r>
      <w:proofErr w:type="spellEnd"/>
      <w:r>
        <w:t xml:space="preserve"> ya invertido) sigue creciendo.</w:t>
      </w:r>
    </w:p>
    <w:p w14:paraId="1BDD94A4" w14:textId="77777777" w:rsidR="00ED7BDC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>Contagio sectorial.</w:t>
      </w:r>
      <w:r>
        <w:t xml:space="preserve"> El mercado agrupa a </w:t>
      </w:r>
      <w:proofErr w:type="spellStart"/>
      <w:r>
        <w:t>Grenergy</w:t>
      </w:r>
      <w:proofErr w:type="spellEnd"/>
      <w:r>
        <w:t xml:space="preserve"> con los promotores fotovoltaicos tradicionales, expuestos a la "curva de pato", sin discriminar que su actividad se orienta cada vez más a infraestructura de almacenamiento y contratos a largo plazo.</w:t>
      </w:r>
    </w:p>
    <w:p w14:paraId="1E9C1360" w14:textId="77777777" w:rsidR="00ED7BDC" w:rsidRDefault="00ED7BDC">
      <w:pPr>
        <w:pBdr>
          <w:bottom w:val="single" w:sz="4" w:space="1" w:color="BFBFBF"/>
        </w:pBdr>
        <w:spacing w:before="60" w:after="60"/>
      </w:pPr>
    </w:p>
    <w:p w14:paraId="64A01267" w14:textId="77777777" w:rsidR="00ED7BDC" w:rsidRPr="006058F8" w:rsidRDefault="00000000">
      <w:pPr>
        <w:pStyle w:val="Ttulo1"/>
        <w:keepNext/>
        <w:pBdr>
          <w:bottom w:val="single" w:sz="6" w:space="2" w:color="2E75B6"/>
        </w:pBdr>
        <w:spacing w:before="360" w:after="120"/>
        <w:rPr>
          <w:color w:val="00B050"/>
        </w:rPr>
      </w:pPr>
      <w:r w:rsidRPr="006058F8">
        <w:rPr>
          <w:color w:val="00B050"/>
        </w:rPr>
        <w:t>7. Riesgos y Pre-Mortem: buscando la invalidación de la tesis</w:t>
      </w:r>
    </w:p>
    <w:p w14:paraId="6BEEF306" w14:textId="77777777" w:rsidR="00ED7BDC" w:rsidRDefault="00000000">
      <w:pPr>
        <w:spacing w:after="140" w:line="276" w:lineRule="auto"/>
        <w:jc w:val="both"/>
      </w:pPr>
      <w:r>
        <w:t>Para demostrar rigor, intentamos destruir la tesis antes de comprar.</w:t>
      </w:r>
    </w:p>
    <w:p w14:paraId="48EE25D0" w14:textId="77777777" w:rsidR="00ED7BDC" w:rsidRPr="006058F8" w:rsidRDefault="00000000">
      <w:pPr>
        <w:pStyle w:val="Ttulo2"/>
        <w:keepNext/>
        <w:spacing w:before="240" w:after="100"/>
        <w:rPr>
          <w:color w:val="124F1A" w:themeColor="accent3" w:themeShade="BF"/>
        </w:rPr>
      </w:pPr>
      <w:r w:rsidRPr="006058F8">
        <w:rPr>
          <w:color w:val="124F1A" w:themeColor="accent3" w:themeShade="BF"/>
        </w:rPr>
        <w:t>7.1 Riesgos estructurales</w:t>
      </w:r>
    </w:p>
    <w:tbl>
      <w:tblPr>
        <w:tblW w:w="97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3"/>
        <w:gridCol w:w="3400"/>
        <w:gridCol w:w="3399"/>
      </w:tblGrid>
      <w:tr w:rsidR="00ED7BDC" w14:paraId="6ED4D16F" w14:textId="77777777" w:rsidTr="00FD229E">
        <w:trPr>
          <w:trHeight w:val="201"/>
          <w:tblHeader/>
        </w:trPr>
        <w:tc>
          <w:tcPr>
            <w:tcW w:w="2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B05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2D8755" w14:textId="77777777" w:rsidR="00ED7BDC" w:rsidRDefault="00000000">
            <w:r>
              <w:rPr>
                <w:b/>
                <w:bCs/>
                <w:color w:val="FFFFFF"/>
                <w:sz w:val="18"/>
                <w:szCs w:val="18"/>
              </w:rPr>
              <w:t>Riesgo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B05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ADC1DD" w14:textId="77777777" w:rsidR="00ED7BDC" w:rsidRDefault="00000000">
            <w:r>
              <w:rPr>
                <w:b/>
                <w:bCs/>
                <w:color w:val="FFFFFF"/>
                <w:sz w:val="18"/>
                <w:szCs w:val="18"/>
              </w:rPr>
              <w:t>Cómo invalidaría la tesis</w:t>
            </w:r>
          </w:p>
        </w:tc>
        <w:tc>
          <w:tcPr>
            <w:tcW w:w="3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B05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F30A0A" w14:textId="77777777" w:rsidR="00ED7BDC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Indicador a vigilar</w:t>
            </w:r>
            <w:proofErr w:type="gramEnd"/>
          </w:p>
        </w:tc>
      </w:tr>
      <w:tr w:rsidR="00ED7BDC" w14:paraId="38D49F50" w14:textId="77777777" w:rsidTr="00FD229E">
        <w:trPr>
          <w:cantSplit/>
          <w:trHeight w:val="1181"/>
        </w:trPr>
        <w:tc>
          <w:tcPr>
            <w:tcW w:w="2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738B2E" w14:textId="77777777" w:rsidR="00ED7BDC" w:rsidRDefault="00000000">
            <w:r>
              <w:rPr>
                <w:b/>
                <w:bCs/>
                <w:sz w:val="18"/>
                <w:szCs w:val="18"/>
              </w:rPr>
              <w:t>Cuellos de botella logísticos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AF474A" w14:textId="77777777" w:rsidR="00ED7BDC" w:rsidRDefault="00000000">
            <w:r>
              <w:rPr>
                <w:sz w:val="18"/>
                <w:szCs w:val="18"/>
              </w:rPr>
              <w:t>El plan a 2028 exige instalar cientos de contenedores de baterías. Una disrupción en la cadena de suministro asiática retrasaría las conexiones a red y pospondría los flujos de caja mientras corren los intereses</w:t>
            </w:r>
          </w:p>
        </w:tc>
        <w:tc>
          <w:tcPr>
            <w:tcW w:w="3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4ECB29" w14:textId="77777777" w:rsidR="00ED7BDC" w:rsidRDefault="00000000">
            <w:r>
              <w:rPr>
                <w:sz w:val="18"/>
                <w:szCs w:val="18"/>
              </w:rPr>
              <w:t>Cumplimiento de fechas de conexión (Gran Teno, Tamango y Planchón, previstas antes de fin de 2026)</w:t>
            </w:r>
          </w:p>
        </w:tc>
      </w:tr>
      <w:tr w:rsidR="00ED7BDC" w14:paraId="50C4495F" w14:textId="77777777" w:rsidTr="00FD229E">
        <w:trPr>
          <w:cantSplit/>
          <w:trHeight w:val="993"/>
        </w:trPr>
        <w:tc>
          <w:tcPr>
            <w:tcW w:w="2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F09B79" w14:textId="77777777" w:rsidR="00ED7BDC" w:rsidRDefault="00000000">
            <w:r>
              <w:rPr>
                <w:b/>
                <w:bCs/>
                <w:sz w:val="18"/>
                <w:szCs w:val="18"/>
              </w:rPr>
              <w:t>Refinanciación corporativa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8961DF" w14:textId="77777777" w:rsidR="00ED7BDC" w:rsidRDefault="00000000">
            <w:r>
              <w:rPr>
                <w:sz w:val="18"/>
                <w:szCs w:val="18"/>
              </w:rPr>
              <w:t>Un repunte de tipos encarecería la refinanciación de la deuda corporativa (35% de la deuda neta, 385 M€), cuyo último bono se emitió a 4 años con cupón del 5,0%, y erosionaría el beneficio neto</w:t>
            </w:r>
          </w:p>
        </w:tc>
        <w:tc>
          <w:tcPr>
            <w:tcW w:w="3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7C9DF4" w14:textId="77777777" w:rsidR="00ED7BDC" w:rsidRDefault="00000000">
            <w:r>
              <w:rPr>
                <w:sz w:val="18"/>
                <w:szCs w:val="18"/>
              </w:rPr>
              <w:t xml:space="preserve">Deuda neta con recurso/EBITDA bajo </w:t>
            </w:r>
            <w:proofErr w:type="spellStart"/>
            <w:r>
              <w:rPr>
                <w:sz w:val="18"/>
                <w:szCs w:val="18"/>
              </w:rPr>
              <w:t>covenant</w:t>
            </w:r>
            <w:proofErr w:type="spellEnd"/>
            <w:r>
              <w:rPr>
                <w:sz w:val="18"/>
                <w:szCs w:val="18"/>
              </w:rPr>
              <w:t xml:space="preserve"> (1,7x frente al objetivo &lt;3,5x)</w:t>
            </w:r>
          </w:p>
        </w:tc>
      </w:tr>
      <w:tr w:rsidR="00ED7BDC" w14:paraId="42F445BE" w14:textId="77777777" w:rsidTr="00FD229E">
        <w:trPr>
          <w:cantSplit/>
          <w:trHeight w:val="980"/>
        </w:trPr>
        <w:tc>
          <w:tcPr>
            <w:tcW w:w="2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3F900A" w14:textId="77777777" w:rsidR="00ED7BDC" w:rsidRDefault="00000000">
            <w:r>
              <w:rPr>
                <w:b/>
                <w:bCs/>
                <w:sz w:val="18"/>
                <w:szCs w:val="18"/>
              </w:rPr>
              <w:t>Regulación de capacidad y de precios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8590E5" w14:textId="77777777" w:rsidR="00ED7BDC" w:rsidRDefault="00000000">
            <w:r>
              <w:rPr>
                <w:sz w:val="18"/>
                <w:szCs w:val="18"/>
              </w:rPr>
              <w:t xml:space="preserve">La paralización de los mercados de capacidad en Europa, o una intervención sobre precios (como el posible regreso de la excepción ibérica), reduciría el diferencial de las baterías y los ingresos de </w:t>
            </w:r>
            <w:proofErr w:type="spellStart"/>
            <w:r>
              <w:rPr>
                <w:b/>
                <w:bCs/>
                <w:sz w:val="18"/>
                <w:szCs w:val="18"/>
              </w:rPr>
              <w:t>Greenbox</w:t>
            </w:r>
            <w:proofErr w:type="spellEnd"/>
          </w:p>
        </w:tc>
        <w:tc>
          <w:tcPr>
            <w:tcW w:w="3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14830D" w14:textId="77777777" w:rsidR="00ED7BDC" w:rsidRDefault="00000000">
            <w:r>
              <w:rPr>
                <w:sz w:val="18"/>
                <w:szCs w:val="18"/>
              </w:rPr>
              <w:t>Calendario de subastas de capacidad y medidas del Gobierno sobre el precio del gas</w:t>
            </w:r>
          </w:p>
        </w:tc>
      </w:tr>
      <w:tr w:rsidR="00ED7BDC" w14:paraId="09D9B267" w14:textId="77777777" w:rsidTr="00FD229E">
        <w:trPr>
          <w:cantSplit/>
          <w:trHeight w:val="792"/>
        </w:trPr>
        <w:tc>
          <w:tcPr>
            <w:tcW w:w="2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245075" w14:textId="77777777" w:rsidR="00ED7BDC" w:rsidRDefault="00000000">
            <w:r>
              <w:rPr>
                <w:b/>
                <w:bCs/>
                <w:sz w:val="18"/>
                <w:szCs w:val="18"/>
              </w:rPr>
              <w:t>Fallo en la rotación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2F6873" w14:textId="77777777" w:rsidR="00ED7BDC" w:rsidRDefault="00000000">
            <w:r>
              <w:rPr>
                <w:sz w:val="18"/>
                <w:szCs w:val="18"/>
              </w:rPr>
              <w:t xml:space="preserve">Si no se rota a tiempo, el EBITDA se contrae, los </w:t>
            </w:r>
            <w:proofErr w:type="spellStart"/>
            <w:r>
              <w:rPr>
                <w:sz w:val="18"/>
                <w:szCs w:val="18"/>
              </w:rPr>
              <w:t>covenants</w:t>
            </w:r>
            <w:proofErr w:type="spellEnd"/>
            <w:r>
              <w:rPr>
                <w:sz w:val="18"/>
                <w:szCs w:val="18"/>
              </w:rPr>
              <w:t xml:space="preserve"> se tensionan y puede ser necesaria una ampliación de capital</w:t>
            </w:r>
          </w:p>
        </w:tc>
        <w:tc>
          <w:tcPr>
            <w:tcW w:w="3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C6FCB6" w14:textId="77777777" w:rsidR="00ED7BDC" w:rsidRDefault="00000000">
            <w:r>
              <w:rPr>
                <w:sz w:val="18"/>
                <w:szCs w:val="18"/>
              </w:rPr>
              <w:t>Cierre del 45% de la rotación en curso y del 25% aún sin identificar (objetivo de 800 M€); EV/IC de las próximas ventas frente al 1,3x del plan</w:t>
            </w:r>
          </w:p>
        </w:tc>
      </w:tr>
    </w:tbl>
    <w:p w14:paraId="7F9DDC8D" w14:textId="77777777" w:rsidR="00ED7BDC" w:rsidRDefault="00ED7BDC">
      <w:pPr>
        <w:spacing w:after="120"/>
      </w:pPr>
    </w:p>
    <w:p w14:paraId="662303D5" w14:textId="77777777" w:rsidR="00ED7BDC" w:rsidRPr="006058F8" w:rsidRDefault="00000000">
      <w:pPr>
        <w:pStyle w:val="Ttulo2"/>
        <w:keepNext/>
        <w:spacing w:before="240" w:after="100"/>
        <w:rPr>
          <w:color w:val="124F1A" w:themeColor="accent3" w:themeShade="BF"/>
        </w:rPr>
      </w:pPr>
      <w:r w:rsidRPr="006058F8">
        <w:rPr>
          <w:color w:val="124F1A" w:themeColor="accent3" w:themeShade="BF"/>
        </w:rPr>
        <w:t>7.2 Análisis Pre-Mortem (escenario 2029)</w:t>
      </w:r>
    </w:p>
    <w:p w14:paraId="6856F0E5" w14:textId="659AD554" w:rsidR="00ED7BDC" w:rsidRDefault="00000000">
      <w:pPr>
        <w:spacing w:after="140" w:line="276" w:lineRule="auto"/>
        <w:jc w:val="both"/>
      </w:pPr>
      <w:r>
        <w:rPr>
          <w:i/>
          <w:iCs/>
        </w:rPr>
        <w:t xml:space="preserve">"Estamos en 2029. La inversión ha sido un desastre y la acción cotiza a </w:t>
      </w:r>
      <w:r w:rsidR="00DA32B0">
        <w:rPr>
          <w:i/>
          <w:iCs/>
        </w:rPr>
        <w:t>4</w:t>
      </w:r>
      <w:r>
        <w:rPr>
          <w:i/>
          <w:iCs/>
        </w:rPr>
        <w:t>0 €. ¿Qué ha fallado?"</w:t>
      </w:r>
    </w:p>
    <w:p w14:paraId="6A647E52" w14:textId="77777777" w:rsidR="00ED7BDC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>Sobrecostes en Chile.</w:t>
      </w:r>
      <w:r>
        <w:t xml:space="preserve"> Los megaproyectos de Oasis Atacama sufrieron sobrecostes de </w:t>
      </w:r>
      <w:proofErr w:type="spellStart"/>
      <w:r>
        <w:t>capex</w:t>
      </w:r>
      <w:proofErr w:type="spellEnd"/>
      <w:r>
        <w:t xml:space="preserve"> masivos que destruyeron la TIR proyectada.</w:t>
      </w:r>
    </w:p>
    <w:p w14:paraId="2C4EF6AB" w14:textId="77777777" w:rsidR="00ED7BDC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>Parálisis regulatoria en Europa.</w:t>
      </w:r>
      <w:r>
        <w:t xml:space="preserve"> La regulación de los mercados de capacidad se paralizó y dejó a la plataforma </w:t>
      </w:r>
      <w:r>
        <w:rPr>
          <w:i/>
          <w:iCs/>
        </w:rPr>
        <w:t>stand-alone</w:t>
      </w:r>
      <w:r>
        <w:t xml:space="preserve"> (</w:t>
      </w:r>
      <w:proofErr w:type="spellStart"/>
      <w:r>
        <w:t>Greenbox</w:t>
      </w:r>
      <w:proofErr w:type="spellEnd"/>
      <w:r>
        <w:t xml:space="preserve">) sin los ingresos fijos previstos y expuesta a un mercado eléctrico </w:t>
      </w:r>
      <w:proofErr w:type="spellStart"/>
      <w:r>
        <w:t>hipervolátil</w:t>
      </w:r>
      <w:proofErr w:type="spellEnd"/>
      <w:r>
        <w:t>.</w:t>
      </w:r>
    </w:p>
    <w:p w14:paraId="33CF171A" w14:textId="6CB929F8" w:rsidR="00ED7BDC" w:rsidRDefault="00000000" w:rsidP="0038601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lastRenderedPageBreak/>
        <w:t>Rotación bloqueada.</w:t>
      </w:r>
      <w:r>
        <w:t xml:space="preserve"> Los retrasos de conexión a red impidieron rotar los activos a tiempo. El EBITDA colapsó, se incumplieron los </w:t>
      </w:r>
      <w:proofErr w:type="spellStart"/>
      <w:r>
        <w:rPr>
          <w:i/>
          <w:iCs/>
        </w:rPr>
        <w:t>covenants</w:t>
      </w:r>
      <w:proofErr w:type="spellEnd"/>
      <w:r>
        <w:t xml:space="preserve"> de la deuda corporativa y fue necesaria una ampliación de capital muy </w:t>
      </w:r>
      <w:proofErr w:type="spellStart"/>
      <w:r>
        <w:t>dilutiva</w:t>
      </w:r>
      <w:proofErr w:type="spellEnd"/>
      <w:r>
        <w:t xml:space="preserve"> en el peor momento del ciclo.</w:t>
      </w:r>
    </w:p>
    <w:p w14:paraId="2AB61437" w14:textId="77777777" w:rsidR="00ED7BDC" w:rsidRPr="006058F8" w:rsidRDefault="00000000">
      <w:pPr>
        <w:pStyle w:val="Ttulo1"/>
        <w:keepNext/>
        <w:pBdr>
          <w:bottom w:val="single" w:sz="6" w:space="2" w:color="2E75B6"/>
        </w:pBdr>
        <w:spacing w:before="360" w:after="120"/>
        <w:rPr>
          <w:color w:val="00B050"/>
        </w:rPr>
      </w:pPr>
      <w:r w:rsidRPr="006058F8">
        <w:rPr>
          <w:color w:val="00B050"/>
        </w:rPr>
        <w:t>8. Conclusión: asimetría a nuestro favor</w:t>
      </w:r>
    </w:p>
    <w:p w14:paraId="26325EAB" w14:textId="55ED2E4C" w:rsidR="00ED7BDC" w:rsidRDefault="00000000">
      <w:pPr>
        <w:spacing w:after="140" w:line="276" w:lineRule="auto"/>
        <w:jc w:val="both"/>
      </w:pPr>
      <w:r>
        <w:t>Estamos ante un</w:t>
      </w:r>
      <w:r w:rsidR="00857005">
        <w:t xml:space="preserve"> desentendimiento </w:t>
      </w:r>
      <w:r>
        <w:t xml:space="preserve">entre el precio de la acción y la calidad de los flujos que </w:t>
      </w:r>
      <w:proofErr w:type="spellStart"/>
      <w:r>
        <w:t>Grenergy</w:t>
      </w:r>
      <w:proofErr w:type="spellEnd"/>
      <w:r>
        <w:t xml:space="preserve"> está construyendo. El mercado la trata como una promotora endeudada y expuesta al precio diario de la luz, cuando una parte creciente de su actividad se apoya en contratos de </w:t>
      </w:r>
      <w:r w:rsidR="00857005">
        <w:t>capacidad,</w:t>
      </w:r>
      <w:r>
        <w:t xml:space="preserve"> </w:t>
      </w:r>
      <w:proofErr w:type="spellStart"/>
      <w:r w:rsidRPr="00857005">
        <w:t>Tollings</w:t>
      </w:r>
      <w:proofErr w:type="spellEnd"/>
      <w:r>
        <w:t xml:space="preserve"> financieros a 10 y 12 años (Oviedo y Escuderos) y </w:t>
      </w:r>
      <w:proofErr w:type="spellStart"/>
      <w:r>
        <w:t>PPAs</w:t>
      </w:r>
      <w:proofErr w:type="spellEnd"/>
      <w:r>
        <w:t xml:space="preserve"> híbridos a 12 y 20 años (Chile y EE. UU.).</w:t>
      </w:r>
    </w:p>
    <w:p w14:paraId="7566940B" w14:textId="546D314E" w:rsidR="00ED7BDC" w:rsidRDefault="00000000">
      <w:pPr>
        <w:spacing w:after="140" w:line="276" w:lineRule="auto"/>
        <w:jc w:val="both"/>
      </w:pPr>
      <w:r>
        <w:t xml:space="preserve">El margen de seguridad no reside en el negocio actual, que la SOTP conservadora cifra entre el 44% y el 70% de la capitalización. Reside en el precio que se paga por el crecimiento: unos 900 M€ por un </w:t>
      </w:r>
      <w:r>
        <w:rPr>
          <w:i/>
          <w:iCs/>
        </w:rPr>
        <w:t>pipeline</w:t>
      </w:r>
      <w:r>
        <w:t xml:space="preserve"> de 63 GWh, con 8,5 GWh ya en operación o construcción, y un mercado privado que compra sus activos a una media de 1,6x EV/IC. La tesis exige ejecución, financiación de proyecto y rotación a múltiplos no inferiores al 1,3x que asume la propia compañía. Si esas tres condiciones se cumplen, la asimetría es favorable.</w:t>
      </w:r>
    </w:p>
    <w:p w14:paraId="59995499" w14:textId="77777777" w:rsidR="00AA4E33" w:rsidRPr="00AA4E33" w:rsidRDefault="00AA4E33" w:rsidP="00AA4E33">
      <w:pPr>
        <w:spacing w:before="100" w:beforeAutospacing="1" w:after="100" w:afterAutospacing="1"/>
        <w:jc w:val="both"/>
        <w:rPr>
          <w:rFonts w:eastAsia="Times New Roman"/>
          <w:color w:val="000000"/>
        </w:rPr>
      </w:pPr>
      <w:r w:rsidRPr="00AA4E33">
        <w:rPr>
          <w:rFonts w:eastAsia="Times New Roman"/>
          <w:color w:val="000000"/>
        </w:rPr>
        <w:t>El negocio operativo actual nos proporciona un suelo de valoración conservador cercano a los 50 € por acción. A los 73,60 € de cotización actual, el mercado nos está cobrando una prima de apenas 23 € por acción por adquirir íntegramente su </w:t>
      </w:r>
      <w:r w:rsidRPr="00AA4E33">
        <w:rPr>
          <w:rFonts w:eastAsia="Times New Roman"/>
          <w:i/>
          <w:iCs/>
          <w:color w:val="000000"/>
        </w:rPr>
        <w:t>pipeline</w:t>
      </w:r>
      <w:r w:rsidRPr="00AA4E33">
        <w:rPr>
          <w:rFonts w:eastAsia="Times New Roman"/>
          <w:color w:val="000000"/>
        </w:rPr>
        <w:t> de 63 GWh. Es una prima irracionalmente barata que no responde a un deterioro del negocio, sino a factores exógenos: el contagio ciego de un sector fotovoltaico castigado por la "curva de pato" y la lectura superficial de los algoritmos sobre el apalancamiento a corto plazo.</w:t>
      </w:r>
    </w:p>
    <w:p w14:paraId="7FDC3697" w14:textId="77777777" w:rsidR="00AA4E33" w:rsidRPr="00AA4E33" w:rsidRDefault="00AA4E33" w:rsidP="00AA4E33">
      <w:pPr>
        <w:spacing w:before="100" w:beforeAutospacing="1" w:after="100" w:afterAutospacing="1"/>
        <w:jc w:val="both"/>
        <w:rPr>
          <w:rFonts w:eastAsia="Times New Roman"/>
          <w:color w:val="000000"/>
        </w:rPr>
      </w:pPr>
      <w:r w:rsidRPr="00AA4E33">
        <w:rPr>
          <w:rFonts w:eastAsia="Times New Roman"/>
          <w:color w:val="000000"/>
        </w:rPr>
        <w:t xml:space="preserve">Exigiendo un margen de seguridad estricto a la ejecución de esa cartera de almacenamiento, calculamos que el valor de esa prima debería ser holgadamente superior, situando el valor intrínseco de </w:t>
      </w:r>
      <w:proofErr w:type="spellStart"/>
      <w:r w:rsidRPr="00AA4E33">
        <w:rPr>
          <w:rFonts w:eastAsia="Times New Roman"/>
          <w:color w:val="000000"/>
        </w:rPr>
        <w:t>Grenergy</w:t>
      </w:r>
      <w:proofErr w:type="spellEnd"/>
      <w:r w:rsidRPr="00AA4E33">
        <w:rPr>
          <w:rFonts w:eastAsia="Times New Roman"/>
          <w:color w:val="000000"/>
        </w:rPr>
        <w:t xml:space="preserve"> en la horquilla de los 105 € a 110 € por acción. Mientras el mercado siga confundiendo a un futuro gestor de infraestructuras de almacenamiento con un simple promotor solar, la asimetría seguirá a nuestro favor, avalada por una directiva que ya aprovecha esta ineficiencia recomprando sus propias acciones.</w:t>
      </w:r>
    </w:p>
    <w:p w14:paraId="6F8A4880" w14:textId="576DDB2D" w:rsidR="00174FF7" w:rsidRDefault="001C5D26">
      <w:pPr>
        <w:pBdr>
          <w:bottom w:val="single" w:sz="4" w:space="1" w:color="BFBFBF"/>
        </w:pBdr>
        <w:spacing w:before="60" w:after="6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11874D5" wp14:editId="7BB5DD14">
            <wp:simplePos x="0" y="0"/>
            <wp:positionH relativeFrom="column">
              <wp:posOffset>6309995</wp:posOffset>
            </wp:positionH>
            <wp:positionV relativeFrom="paragraph">
              <wp:posOffset>135255</wp:posOffset>
            </wp:positionV>
            <wp:extent cx="388620" cy="388620"/>
            <wp:effectExtent l="0" t="0" r="5080" b="5080"/>
            <wp:wrapThrough wrapText="bothSides">
              <wp:wrapPolygon edited="0">
                <wp:start x="0" y="0"/>
                <wp:lineTo x="0" y="21176"/>
                <wp:lineTo x="21176" y="21176"/>
                <wp:lineTo x="21176" y="0"/>
                <wp:lineTo x="0" y="0"/>
              </wp:wrapPolygon>
            </wp:wrapThrough>
            <wp:docPr id="1201446138" name="Imagen 6" descr="Empresa de Energía Solar y Renovables - Grener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mpresa de Energía Solar y Renovables - Grenergy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3886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4FF7">
        <w:fldChar w:fldCharType="begin"/>
      </w:r>
      <w:r w:rsidR="00174FF7">
        <w:instrText xml:space="preserve"> INCLUDEPICTURE "/Users/jaimedanus/Library/Group Containers/UBF8T346G9.ms/WebArchiveCopyPasteTempFiles/com.microsoft.Word/grenergy-imago-1.webp" \* MERGEFORMATINET </w:instrText>
      </w:r>
      <w:r w:rsidR="00174FF7">
        <w:fldChar w:fldCharType="separate"/>
      </w:r>
      <w:r w:rsidR="00174FF7">
        <w:fldChar w:fldCharType="end"/>
      </w:r>
    </w:p>
    <w:p w14:paraId="704EFE7B" w14:textId="7376498E" w:rsidR="00ED7BDC" w:rsidRDefault="00000000">
      <w:pPr>
        <w:spacing w:after="100" w:line="276" w:lineRule="auto"/>
      </w:pPr>
      <w:r>
        <w:rPr>
          <w:i/>
          <w:iCs/>
          <w:color w:val="595959"/>
          <w:sz w:val="18"/>
          <w:szCs w:val="18"/>
        </w:rPr>
        <w:t xml:space="preserve">Fuentes: </w:t>
      </w:r>
      <w:proofErr w:type="spellStart"/>
      <w:r>
        <w:rPr>
          <w:i/>
          <w:iCs/>
          <w:color w:val="595959"/>
          <w:sz w:val="18"/>
          <w:szCs w:val="18"/>
        </w:rPr>
        <w:t>Grenergy</w:t>
      </w:r>
      <w:proofErr w:type="spellEnd"/>
      <w:r>
        <w:rPr>
          <w:i/>
          <w:iCs/>
          <w:color w:val="595959"/>
          <w:sz w:val="18"/>
          <w:szCs w:val="18"/>
        </w:rPr>
        <w:t xml:space="preserve">, 1H26 </w:t>
      </w:r>
      <w:proofErr w:type="spellStart"/>
      <w:r>
        <w:rPr>
          <w:i/>
          <w:iCs/>
          <w:color w:val="595959"/>
          <w:sz w:val="18"/>
          <w:szCs w:val="18"/>
        </w:rPr>
        <w:t>Results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Presentation</w:t>
      </w:r>
      <w:proofErr w:type="spellEnd"/>
      <w:r>
        <w:rPr>
          <w:i/>
          <w:iCs/>
          <w:color w:val="595959"/>
          <w:sz w:val="18"/>
          <w:szCs w:val="18"/>
        </w:rPr>
        <w:t xml:space="preserve"> (16 de septiembre de 2026); </w:t>
      </w:r>
      <w:proofErr w:type="spellStart"/>
      <w:r>
        <w:rPr>
          <w:i/>
          <w:iCs/>
          <w:color w:val="595959"/>
          <w:sz w:val="18"/>
          <w:szCs w:val="18"/>
        </w:rPr>
        <w:t>Grenergy</w:t>
      </w:r>
      <w:proofErr w:type="spellEnd"/>
      <w:r>
        <w:rPr>
          <w:i/>
          <w:iCs/>
          <w:color w:val="595959"/>
          <w:sz w:val="18"/>
          <w:szCs w:val="18"/>
        </w:rPr>
        <w:t xml:space="preserve">, Investor </w:t>
      </w:r>
      <w:proofErr w:type="spellStart"/>
      <w:r>
        <w:rPr>
          <w:i/>
          <w:iCs/>
          <w:color w:val="595959"/>
          <w:sz w:val="18"/>
          <w:szCs w:val="18"/>
        </w:rPr>
        <w:t>Presentation</w:t>
      </w:r>
      <w:proofErr w:type="spellEnd"/>
      <w:r>
        <w:rPr>
          <w:i/>
          <w:iCs/>
          <w:color w:val="595959"/>
          <w:sz w:val="18"/>
          <w:szCs w:val="18"/>
        </w:rPr>
        <w:t xml:space="preserve"> (septiembre de 2026); comunicación de Otra Información Relevante a la CNMV.</w:t>
      </w:r>
    </w:p>
    <w:p w14:paraId="21859B1D" w14:textId="35264855" w:rsidR="00ED7BDC" w:rsidRDefault="00ED7BDC">
      <w:pPr>
        <w:spacing w:after="100" w:line="276" w:lineRule="auto"/>
      </w:pPr>
    </w:p>
    <w:sectPr w:rsidR="00ED7BDC">
      <w:headerReference w:type="default" r:id="rId11"/>
      <w:footerReference w:type="defaul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E0951" w14:textId="77777777" w:rsidR="008E59C0" w:rsidRDefault="008E59C0">
      <w:r>
        <w:separator/>
      </w:r>
    </w:p>
  </w:endnote>
  <w:endnote w:type="continuationSeparator" w:id="0">
    <w:p w14:paraId="3B818116" w14:textId="77777777" w:rsidR="008E59C0" w:rsidRDefault="008E5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F9148" w14:textId="77777777" w:rsidR="00ED7BDC" w:rsidRDefault="00000000">
    <w:pPr>
      <w:jc w:val="center"/>
    </w:pPr>
    <w:r>
      <w:rPr>
        <w:color w:val="7F7F7F"/>
        <w:sz w:val="16"/>
        <w:szCs w:val="16"/>
      </w:rPr>
      <w:t xml:space="preserve">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6058F8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>
      <w:rPr>
        <w:color w:val="7F7F7F"/>
        <w:sz w:val="16"/>
        <w:szCs w:val="16"/>
      </w:rPr>
      <w:fldChar w:fldCharType="separate"/>
    </w:r>
    <w:r w:rsidR="006058F8">
      <w:rPr>
        <w:noProof/>
        <w:color w:val="7F7F7F"/>
        <w:sz w:val="16"/>
        <w:szCs w:val="16"/>
      </w:rPr>
      <w:t>2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B4709" w14:textId="77777777" w:rsidR="008E59C0" w:rsidRDefault="008E59C0">
      <w:r>
        <w:separator/>
      </w:r>
    </w:p>
  </w:footnote>
  <w:footnote w:type="continuationSeparator" w:id="0">
    <w:p w14:paraId="52723C73" w14:textId="77777777" w:rsidR="008E59C0" w:rsidRDefault="008E59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2274E" w14:textId="3C5C8A2B" w:rsidR="00ED7BDC" w:rsidRDefault="00000000">
    <w:pPr>
      <w:jc w:val="right"/>
    </w:pPr>
    <w:proofErr w:type="spellStart"/>
    <w:r>
      <w:rPr>
        <w:color w:val="7F7F7F"/>
        <w:sz w:val="16"/>
        <w:szCs w:val="16"/>
      </w:rPr>
      <w:t>Grenergy</w:t>
    </w:r>
    <w:proofErr w:type="spellEnd"/>
    <w:r>
      <w:rPr>
        <w:color w:val="7F7F7F"/>
        <w:sz w:val="16"/>
        <w:szCs w:val="16"/>
      </w:rPr>
      <w:t xml:space="preserve"> Renovables · </w:t>
    </w:r>
    <w:r w:rsidR="006058F8">
      <w:rPr>
        <w:color w:val="7F7F7F"/>
        <w:sz w:val="16"/>
        <w:szCs w:val="16"/>
      </w:rPr>
      <w:t>Jaime Danus</w:t>
    </w:r>
    <w:r>
      <w:rPr>
        <w:color w:val="7F7F7F"/>
        <w:sz w:val="16"/>
        <w:szCs w:val="16"/>
      </w:rPr>
      <w:t xml:space="preserve">· </w:t>
    </w:r>
    <w:proofErr w:type="gramStart"/>
    <w:r w:rsidR="006058F8">
      <w:rPr>
        <w:color w:val="7F7F7F"/>
        <w:sz w:val="16"/>
        <w:szCs w:val="16"/>
      </w:rPr>
      <w:t>Octubre</w:t>
    </w:r>
    <w:proofErr w:type="gramEnd"/>
    <w:r>
      <w:rPr>
        <w:color w:val="7F7F7F"/>
        <w:sz w:val="16"/>
        <w:szCs w:val="16"/>
      </w:rPr>
      <w:t xml:space="preserve"> de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E2453"/>
    <w:multiLevelType w:val="hybridMultilevel"/>
    <w:tmpl w:val="767AC1F2"/>
    <w:lvl w:ilvl="0" w:tplc="DBD65D84">
      <w:start w:val="1"/>
      <w:numFmt w:val="bullet"/>
      <w:lvlText w:val="●"/>
      <w:lvlJc w:val="left"/>
      <w:pPr>
        <w:ind w:left="720" w:hanging="360"/>
      </w:pPr>
    </w:lvl>
    <w:lvl w:ilvl="1" w:tplc="0D4C5884">
      <w:start w:val="1"/>
      <w:numFmt w:val="bullet"/>
      <w:lvlText w:val="○"/>
      <w:lvlJc w:val="left"/>
      <w:pPr>
        <w:ind w:left="1440" w:hanging="360"/>
      </w:pPr>
    </w:lvl>
    <w:lvl w:ilvl="2" w:tplc="5A6C55E6">
      <w:start w:val="1"/>
      <w:numFmt w:val="bullet"/>
      <w:lvlText w:val="■"/>
      <w:lvlJc w:val="left"/>
      <w:pPr>
        <w:ind w:left="2160" w:hanging="360"/>
      </w:pPr>
    </w:lvl>
    <w:lvl w:ilvl="3" w:tplc="A90477A0">
      <w:start w:val="1"/>
      <w:numFmt w:val="bullet"/>
      <w:lvlText w:val="●"/>
      <w:lvlJc w:val="left"/>
      <w:pPr>
        <w:ind w:left="2880" w:hanging="360"/>
      </w:pPr>
    </w:lvl>
    <w:lvl w:ilvl="4" w:tplc="D278C810">
      <w:start w:val="1"/>
      <w:numFmt w:val="bullet"/>
      <w:lvlText w:val="○"/>
      <w:lvlJc w:val="left"/>
      <w:pPr>
        <w:ind w:left="3600" w:hanging="360"/>
      </w:pPr>
    </w:lvl>
    <w:lvl w:ilvl="5" w:tplc="ACC44CC0">
      <w:start w:val="1"/>
      <w:numFmt w:val="bullet"/>
      <w:lvlText w:val="■"/>
      <w:lvlJc w:val="left"/>
      <w:pPr>
        <w:ind w:left="4320" w:hanging="360"/>
      </w:pPr>
    </w:lvl>
    <w:lvl w:ilvl="6" w:tplc="E0248272">
      <w:start w:val="1"/>
      <w:numFmt w:val="bullet"/>
      <w:lvlText w:val="●"/>
      <w:lvlJc w:val="left"/>
      <w:pPr>
        <w:ind w:left="5040" w:hanging="360"/>
      </w:pPr>
    </w:lvl>
    <w:lvl w:ilvl="7" w:tplc="CD4218A4">
      <w:start w:val="1"/>
      <w:numFmt w:val="bullet"/>
      <w:lvlText w:val="●"/>
      <w:lvlJc w:val="left"/>
      <w:pPr>
        <w:ind w:left="5760" w:hanging="360"/>
      </w:pPr>
    </w:lvl>
    <w:lvl w:ilvl="8" w:tplc="AB5A3F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7F10D9"/>
    <w:multiLevelType w:val="hybridMultilevel"/>
    <w:tmpl w:val="20DABB92"/>
    <w:lvl w:ilvl="0" w:tplc="425C1AD4">
      <w:start w:val="1"/>
      <w:numFmt w:val="bullet"/>
      <w:lvlText w:val="•"/>
      <w:lvlJc w:val="left"/>
      <w:pPr>
        <w:ind w:left="540" w:hanging="270"/>
      </w:pPr>
    </w:lvl>
    <w:lvl w:ilvl="1" w:tplc="8B2A581C">
      <w:numFmt w:val="decimal"/>
      <w:lvlText w:val=""/>
      <w:lvlJc w:val="left"/>
    </w:lvl>
    <w:lvl w:ilvl="2" w:tplc="96CED692">
      <w:numFmt w:val="decimal"/>
      <w:lvlText w:val=""/>
      <w:lvlJc w:val="left"/>
    </w:lvl>
    <w:lvl w:ilvl="3" w:tplc="5344B106">
      <w:numFmt w:val="decimal"/>
      <w:lvlText w:val=""/>
      <w:lvlJc w:val="left"/>
    </w:lvl>
    <w:lvl w:ilvl="4" w:tplc="BDDAE450">
      <w:numFmt w:val="decimal"/>
      <w:lvlText w:val=""/>
      <w:lvlJc w:val="left"/>
    </w:lvl>
    <w:lvl w:ilvl="5" w:tplc="7F1CD7B8">
      <w:numFmt w:val="decimal"/>
      <w:lvlText w:val=""/>
      <w:lvlJc w:val="left"/>
    </w:lvl>
    <w:lvl w:ilvl="6" w:tplc="48988406">
      <w:numFmt w:val="decimal"/>
      <w:lvlText w:val=""/>
      <w:lvlJc w:val="left"/>
    </w:lvl>
    <w:lvl w:ilvl="7" w:tplc="523C535A">
      <w:numFmt w:val="decimal"/>
      <w:lvlText w:val=""/>
      <w:lvlJc w:val="left"/>
    </w:lvl>
    <w:lvl w:ilvl="8" w:tplc="23AE1492">
      <w:numFmt w:val="decimal"/>
      <w:lvlText w:val=""/>
      <w:lvlJc w:val="left"/>
    </w:lvl>
  </w:abstractNum>
  <w:num w:numId="1" w16cid:durableId="121576892">
    <w:abstractNumId w:val="0"/>
    <w:lvlOverride w:ilvl="0">
      <w:startOverride w:val="1"/>
    </w:lvlOverride>
  </w:num>
  <w:num w:numId="2" w16cid:durableId="8230893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BDC"/>
    <w:rsid w:val="00021777"/>
    <w:rsid w:val="00082B6A"/>
    <w:rsid w:val="00127521"/>
    <w:rsid w:val="001606CF"/>
    <w:rsid w:val="00174FF7"/>
    <w:rsid w:val="001C5D26"/>
    <w:rsid w:val="002C5D0E"/>
    <w:rsid w:val="00386010"/>
    <w:rsid w:val="00572CE0"/>
    <w:rsid w:val="006058F8"/>
    <w:rsid w:val="0068533C"/>
    <w:rsid w:val="00857005"/>
    <w:rsid w:val="008E2C26"/>
    <w:rsid w:val="008E59C0"/>
    <w:rsid w:val="00AA4E33"/>
    <w:rsid w:val="00B758CC"/>
    <w:rsid w:val="00DA32B0"/>
    <w:rsid w:val="00ED7BDC"/>
    <w:rsid w:val="00FD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C35DA"/>
  <w15:docId w15:val="{CB207C7C-0F3F-3E45-B2BA-73EB16213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058F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058F8"/>
  </w:style>
  <w:style w:type="paragraph" w:styleId="Piedepgina">
    <w:name w:val="footer"/>
    <w:basedOn w:val="Normal"/>
    <w:link w:val="PiedepginaCar"/>
    <w:uiPriority w:val="99"/>
    <w:unhideWhenUsed/>
    <w:rsid w:val="006058F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058F8"/>
  </w:style>
  <w:style w:type="character" w:customStyle="1" w:styleId="apple-converted-space">
    <w:name w:val="apple-converted-space"/>
    <w:basedOn w:val="Fuentedeprrafopredeter"/>
    <w:rsid w:val="00174FF7"/>
  </w:style>
  <w:style w:type="paragraph" w:styleId="NormalWeb">
    <w:name w:val="Normal (Web)"/>
    <w:basedOn w:val="Normal"/>
    <w:uiPriority w:val="99"/>
    <w:semiHidden/>
    <w:unhideWhenUsed/>
    <w:rsid w:val="00AA4E3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ource-title">
    <w:name w:val="source-title"/>
    <w:basedOn w:val="Fuentedeprrafopredeter"/>
    <w:rsid w:val="00AA4E33"/>
  </w:style>
  <w:style w:type="character" w:customStyle="1" w:styleId="source-count">
    <w:name w:val="source-count"/>
    <w:basedOn w:val="Fuentedeprrafopredeter"/>
    <w:rsid w:val="00AA4E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2790</Words>
  <Characters>15347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Grenergy Renovables (GREG) - Memorando de inversión</vt:lpstr>
    </vt:vector>
  </TitlesOfParts>
  <Company/>
  <LinksUpToDate>false</LinksUpToDate>
  <CharactersWithSpaces>18101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Grenergy Renovables (GREG) - Memorando de inversión</dc:title>
  <dc:creator>Jaime Danus</dc:creator>
  <cp:lastModifiedBy>DANUS BONTEMPINI, JAIME</cp:lastModifiedBy>
  <cp:revision>10</cp:revision>
  <dcterms:created xsi:type="dcterms:W3CDTF">2026-10-03T20:03:00Z</dcterms:created>
  <dcterms:modified xsi:type="dcterms:W3CDTF">2026-10-04T11:23:00Z</dcterms:modified>
</cp:coreProperties>
</file>