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</w:t>
      </w:r>
    </w:p>
    <w:p>
      <w:pPr/>
      <w:r>
        <w:rPr>
          <w:b w:val="0"/>
        </w:rPr>
        <w:t>Generated: June 23, 2026 at 12:40 PM</w:t>
        <w:br/>
      </w:r>
      <w:r>
        <w:rPr>
          <w:b w:val="0"/>
        </w:rPr>
        <w:t>Source: https://www.capitoltrades.com/politicians/M001236</w:t>
        <w:br/>
      </w:r>
      <w:r>
        <w:rPr>
          <w:b w:val="0"/>
        </w:rPr>
        <w:t>Task: find the most traded fund</w:t>
      </w:r>
    </w:p>
    <w:p/>
    <w:p>
      <w:pPr>
        <w:pStyle w:val="Heading2"/>
      </w:pPr>
      <w:r>
        <w:t>Extracted Data</w:t>
      </w:r>
    </w:p>
    <w:p>
      <w:pPr>
        <w:pStyle w:val="Heading3"/>
      </w:pPr>
      <w:r>
        <w:t>Most Traded Fund</w:t>
      </w:r>
    </w:p>
    <w:p>
      <w:r>
        <w:t>Based on the trade count data shown on the page:</w:t>
      </w:r>
    </w:p>
    <w:p>
      <w:r>
        <w:t>| Fund | Number of Trades |</w:t>
      </w:r>
    </w:p>
    <w:p>
      <w:r>
        <w:t>|------|-----------------|</w:t>
      </w:r>
    </w:p>
    <w:p>
      <w:r>
        <w:t>| **DIREXION DAILY SMALL CAP BULL 3X ETF** | **33** |</w:t>
      </w:r>
    </w:p>
    <w:p>
      <w:r>
        <w:t>| YIELDMAX SMCI OPTION INCOME STRATEGY ETF | 20 |</w:t>
      </w:r>
    </w:p>
    <w:p>
      <w:r>
        <w:t>**The most traded fund is the DIREXION DAILY SMALL CAP BULL 3X ETF with 33 trades.**</w:t>
      </w:r>
    </w:p>
    <w:p>
      <w:r>
        <w:t>&gt; Note: Harley-Davidson Inc (32 trades) and Ford Motor Co (21 trades) rank between the two funds but are stocks, not funds/ETFs.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