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23, 2026 at 12:46 PM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Relevant Data for Finding the Most Traded Fund</w:t>
      </w:r>
    </w:p>
    <w:p>
      <w:r>
        <w:t>The page doesn't directly show **fund-level trading data** — it shows **politician-level** trading summaries. However, the most relevant metrics for identifying the most traded fund would come from politicians with the **highest trade counts and volumes**, as they are most likely to reveal frequently traded issuers:</w:t>
      </w:r>
    </w:p>
    <w:p>
      <w:r>
        <w:t>### Top Politicians by Trade Volume (most likely to hold most-traded funds):</w:t>
      </w:r>
    </w:p>
    <w:p>
      <w:r>
        <w:t>| Politician | Trades | Issuers | Volume |</w:t>
      </w:r>
    </w:p>
    <w:p>
      <w:r>
        <w:t>|---|---|---|---|</w:t>
      </w:r>
    </w:p>
    <w:p>
      <w:r>
        <w:t>| **Josh Gottheimer** | 1,365 | 320 | $166M |</w:t>
      </w:r>
    </w:p>
    <w:p>
      <w:r>
        <w:t>| **Jefferson Shreve** | 632 | 309 | $207.9M |</w:t>
      </w:r>
    </w:p>
    <w:p>
      <w:r>
        <w:t>| **Dave McCormick** | 315 | 118 | $71.55M |</w:t>
      </w:r>
    </w:p>
    <w:p>
      <w:r>
        <w:t>| **April McClain Delaney** | 289 | 41 | $2.88M |</w:t>
      </w:r>
    </w:p>
    <w:p>
      <w:r>
        <w:t>| **Tim Moore** | 235 | 36 | $15M |</w:t>
      </w:r>
    </w:p>
    <w:p>
      <w:r>
        <w:t>### Key Limitation:</w:t>
      </w:r>
    </w:p>
    <w:p>
      <w:pPr>
        <w:pStyle w:val="ListBullet"/>
      </w:pPr>
      <w:r>
        <w:t>The page shows **3,084 issuers** total across **36,856 trades**</w:t>
      </w:r>
    </w:p>
    <w:p>
      <w:pPr>
        <w:pStyle w:val="ListBullet"/>
      </w:pPr>
      <w:r>
        <w:t>**No fund-specific breakdown is visible** on this page</w:t>
      </w:r>
    </w:p>
    <w:p>
      <w:pPr>
        <w:pStyle w:val="ListBullet"/>
      </w:pPr>
      <w:r>
        <w:t>You would need to **click into individual politician profiles** or filter by issuer type to identify the single most traded fund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