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64.png" ContentType="image/png"/>
  <Override PartName="/word/media/rId7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подключён GigaChat,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GigaChat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56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N(0, 1), метод Ньютона (</w:t>
      </w:r>
      <w:r>
        <w:rPr>
          <w:rStyle w:val="VerbatimChar"/>
        </w:rPr>
        <w:t xml:space="preserve">engine.estimate_ability</w:t>
      </w:r>
      <w:r>
        <w:t xml:space="preserve">).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− 2.5</w:t>
      </w:r>
      <w:r>
        <w:t xml:space="preserve">, то есть Intern −2.5, Junior −1.5, Middle −0.5, Senior 0.5, Lead 1.5. Коридор каждого грейда — один логит.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достижений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</w:tbl>
    <w:bookmarkStart w:id="53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0.69, решение «сдал / не сдал» совпадает в 70 % случаев,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0.16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0.87</w:t>
            </w:r>
            <w:r>
              <w:t xml:space="preserve"> </w:t>
            </w:r>
            <w:r>
              <w:t xml:space="preserve">/ 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/ 0.89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</w:t>
            </w:r>
            <w:r>
              <w:t xml:space="preserve"> </w:t>
            </w:r>
            <w:r>
              <w:t xml:space="preserve">/ 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 / 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/ 0.70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0.59–0.70. Подтверждённая категория поднимает долю релевантных в топ-10 до 0.87–0.96.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bookmarkEnd w:id="53"/>
    <w:bookmarkEnd w:id="54"/>
    <w:bookmarkStart w:id="55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0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0"/>
        </w:numPr>
        <w:pStyle w:val="Compact"/>
      </w:pPr>
      <w:r>
        <w:t xml:space="preserve">Сложности семейств заданы экспертно уровнями 1–5. На пилоте их нужно откалибровать по реальным ответам и следить за дрейфом решаемости: если доля верных у семейства растёт без роста θ, его ответы утекли.</w:t>
      </w:r>
    </w:p>
    <w:p>
      <w:pPr>
        <w:numPr>
          <w:ilvl w:val="0"/>
          <w:numId w:val="1010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5"/>
    <w:bookmarkEnd w:id="56"/>
    <w:bookmarkStart w:id="87" w:name="sec-04-arhitektura"/>
    <w:p>
      <w:pPr>
        <w:pStyle w:val="Heading1"/>
      </w:pPr>
      <w:r>
        <w:t xml:space="preserve">4. Архитектура</w:t>
      </w:r>
    </w:p>
    <w:bookmarkStart w:id="60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0"/>
    <w:bookmarkStart w:id="69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48362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задания. Без ключа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68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04469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4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67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.</w:t>
      </w:r>
    </w:p>
    <w:bookmarkEnd w:id="68"/>
    <w:bookmarkEnd w:id="69"/>
    <w:bookmarkStart w:id="71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0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1"/>
    <w:bookmarkStart w:id="72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</w:tbl>
    <w:bookmarkEnd w:id="72"/>
    <w:bookmarkStart w:id="82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3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3"/>
    <w:bookmarkStart w:id="77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77"/>
    <w:bookmarkStart w:id="81" w:name="целевая-схема-с-фсп-id-на-keycloak"/>
    <w:p>
      <w:pPr>
        <w:pStyle w:val="Heading3"/>
      </w:pPr>
      <w:r>
        <w:t xml:space="preserve">Целевая схема с ФСП ID на Keycloak</w:t>
      </w:r>
    </w:p>
    <w:p>
      <w:pPr>
        <w:pStyle w:val="FirstParagraph"/>
      </w:pPr>
      <w:r>
        <w:drawing>
          <wp:inline>
            <wp:extent cx="5334000" cy="2395855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Замена эмулятора — реализация того же протокола</w:t>
      </w:r>
      <w:r>
        <w:t xml:space="preserve"> </w:t>
      </w:r>
      <w:r>
        <w:rPr>
          <w:rStyle w:val="VerbatimChar"/>
        </w:rPr>
        <w:t xml:space="preserve">FspProvider.fetch</w:t>
      </w:r>
      <w:r>
        <w:t xml:space="preserve"> </w:t>
      </w:r>
      <w:r>
        <w:t xml:space="preserve">поверх HTTP-клиента; остальной код не меняется. Вход через Keycloak добавляется как второй способ аутентификации: HyreKit выпускает свои JWT после проверки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поэтому кабинеты и роли не меняются. Обновление достижений — периодически или по вебхуку реестра.</w:t>
      </w:r>
    </w:p>
    <w:bookmarkEnd w:id="81"/>
    <w:bookmarkEnd w:id="82"/>
    <w:bookmarkStart w:id="83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1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1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1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3"/>
    <w:bookmarkStart w:id="86" w:name="концепция-за-рамками-mvp"/>
    <w:p>
      <w:pPr>
        <w:pStyle w:val="Heading2"/>
      </w:pPr>
      <w:r>
        <w:t xml:space="preserve">Концепция за рамками MVP</w:t>
      </w:r>
    </w:p>
    <w:bookmarkStart w:id="84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4"/>
    <w:bookmarkStart w:id="85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5"/>
    <w:bookmarkEnd w:id="86"/>
    <w:bookmarkEnd w:id="87"/>
    <w:bookmarkStart w:id="101" w:name="sec-05-zapusk-i-demo"/>
    <w:p>
      <w:pPr>
        <w:pStyle w:val="Heading1"/>
      </w:pPr>
      <w:r>
        <w:t xml:space="preserve">5. Запуск и демо</w:t>
      </w:r>
    </w:p>
    <w:bookmarkStart w:id="91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0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1"/>
    <w:bookmarkStart w:id="92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2"/>
    <w:bookmarkStart w:id="93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3"/>
    <w:bookmarkStart w:id="95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4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4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4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На 5 заданиях априорное распределение θ весит сильнее, чем на 10, поэтому экспресс-результат — демонстрация механики, а не замена полного теста. Спецификация —</w:t>
      </w:r>
      <w:r>
        <w:t xml:space="preserve"> </w:t>
      </w:r>
      <w:hyperlink r:id="rId94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95"/>
    <w:bookmarkStart w:id="96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5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5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5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5"/>
        </w:numPr>
        <w:pStyle w:val="Compact"/>
      </w:pPr>
      <w:r>
        <w:t xml:space="preserve">«Настройки» → дать согласие на публикацию, привязать ФСП ID, например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6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6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6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6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p>
      <w:pPr>
        <w:pStyle w:val="FirstParagraph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96"/>
    <w:bookmarkStart w:id="97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GigaChat; без него разбор резюме и оценка заданий идут по правилам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97"/>
    <w:bookmarkStart w:id="98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98"/>
    <w:bookmarkStart w:id="100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99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0"/>
    <w:bookmarkEnd w:id="101"/>
    <w:bookmarkStart w:id="108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2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2"/>
    <w:bookmarkStart w:id="103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3"/>
    <w:bookmarkStart w:id="104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4"/>
    <w:bookmarkStart w:id="105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05"/>
    <w:bookmarkStart w:id="107" w:name="gigachat"/>
    <w:p>
      <w:pPr>
        <w:pStyle w:val="Heading2"/>
      </w:pPr>
      <w:r>
        <w:t xml:space="preserve">GigaChat</w:t>
      </w:r>
    </w:p>
    <w:p>
      <w:pPr>
        <w:pStyle w:val="FirstParagraph"/>
      </w:pPr>
      <w:r>
        <w:t xml:space="preserve">Используется в двух местах и нигде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ключа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</w:tbl>
    <w:p>
      <w:pPr>
        <w:pStyle w:val="BodyText"/>
      </w:pPr>
      <w:r>
        <w:t xml:space="preserve">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Ключ задаётся</w:t>
      </w:r>
      <w:r>
        <w:t xml:space="preserve"> </w:t>
      </w:r>
      <w:r>
        <w:rPr>
          <w:rStyle w:val="VerbatimChar"/>
        </w:rPr>
        <w:t xml:space="preserve">GIGACHAT_CREDENTIALS</w:t>
      </w:r>
      <w:r>
        <w:t xml:space="preserve">; клиент —</w:t>
      </w:r>
      <w:r>
        <w:t xml:space="preserve"> </w:t>
      </w:r>
      <w:r>
        <w:rPr>
          <w:rStyle w:val="VerbatimChar"/>
        </w:rPr>
        <w:t xml:space="preserve">src/app/llm/gigachat.py</w:t>
      </w:r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06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07"/>
    <w:bookmarkEnd w:id="108"/>
    <w:bookmarkStart w:id="121" w:name="sec-07-komanda-i-process"/>
    <w:p>
      <w:pPr>
        <w:pStyle w:val="Heading1"/>
      </w:pPr>
      <w:r>
        <w:t xml:space="preserve">7. Команда и процесс</w:t>
      </w:r>
    </w:p>
    <w:bookmarkStart w:id="113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09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0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1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12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13"/>
    <w:bookmarkStart w:id="117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19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19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14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19"/>
        </w:numPr>
        <w:pStyle w:val="Compact"/>
      </w:pPr>
      <w:r>
        <w:t xml:space="preserve">Контракт API в</w:t>
      </w:r>
      <w:r>
        <w:t xml:space="preserve"> </w:t>
      </w:r>
      <w:hyperlink r:id="rId70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19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19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15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16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17"/>
    <w:bookmarkStart w:id="118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18"/>
    <w:bookmarkStart w:id="120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0.87–0.96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0"/>
    <w:bookmarkEnd w:id="1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6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19" Target="https://github.com/Fighter90/hyrekit_fsp/blob/main/docs/assets/screens" TargetMode="External" /><Relationship Type="http://schemas.openxmlformats.org/officeDocument/2006/relationships/hyperlink" Id="rId115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6" Target="https://github.com/Fighter90/hyrekit_fsp/blob/main/docs/process.md" TargetMode="External" /><Relationship Type="http://schemas.openxmlformats.org/officeDocument/2006/relationships/hyperlink" Id="rId99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4" Target="https://github.com/Fighter90/hyrekit_fsp/blob/main/docs/specs/_template.md" TargetMode="External" /><Relationship Type="http://schemas.openxmlformats.org/officeDocument/2006/relationships/hyperlink" Id="rId94" Target="https://github.com/Fighter90/hyrekit_fsp/blob/main/docs/specs/fsp-32-ekspress-test.md" TargetMode="External" /><Relationship Type="http://schemas.openxmlformats.org/officeDocument/2006/relationships/hyperlink" Id="rId90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2" Target="https://t.me/AlisaZhivova" TargetMode="External" /><Relationship Type="http://schemas.openxmlformats.org/officeDocument/2006/relationships/hyperlink" Id="rId110" Target="https://t.me/IrinaZhivova" TargetMode="External" /><Relationship Type="http://schemas.openxmlformats.org/officeDocument/2006/relationships/hyperlink" Id="rId109" Target="https://t.me/iakov_is" TargetMode="External" /><Relationship Type="http://schemas.openxmlformats.org/officeDocument/2006/relationships/hyperlink" Id="rId111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6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19" Target="https://github.com/Fighter90/hyrekit_fsp/blob/main/docs/assets/screens" TargetMode="External" /><Relationship Type="http://schemas.openxmlformats.org/officeDocument/2006/relationships/hyperlink" Id="rId115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6" Target="https://github.com/Fighter90/hyrekit_fsp/blob/main/docs/process.md" TargetMode="External" /><Relationship Type="http://schemas.openxmlformats.org/officeDocument/2006/relationships/hyperlink" Id="rId99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4" Target="https://github.com/Fighter90/hyrekit_fsp/blob/main/docs/specs/_template.md" TargetMode="External" /><Relationship Type="http://schemas.openxmlformats.org/officeDocument/2006/relationships/hyperlink" Id="rId94" Target="https://github.com/Fighter90/hyrekit_fsp/blob/main/docs/specs/fsp-32-ekspress-test.md" TargetMode="External" /><Relationship Type="http://schemas.openxmlformats.org/officeDocument/2006/relationships/hyperlink" Id="rId90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2" Target="https://t.me/AlisaZhivova" TargetMode="External" /><Relationship Type="http://schemas.openxmlformats.org/officeDocument/2006/relationships/hyperlink" Id="rId110" Target="https://t.me/IrinaZhivova" TargetMode="External" /><Relationship Type="http://schemas.openxmlformats.org/officeDocument/2006/relationships/hyperlink" Id="rId109" Target="https://t.me/iakov_is" TargetMode="External" /><Relationship Type="http://schemas.openxmlformats.org/officeDocument/2006/relationships/hyperlink" Id="rId111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2026-10-10T13:06:08Z</dcterms:created>
  <dcterms:modified xsi:type="dcterms:W3CDTF">2026-10-10T13:06:08Z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