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работает; локально прототип запускается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модели LLM (GigaChat, YandexGPT)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вход и привязка через ФСП ID по OpenID Connect: встроенный тестовый провайдер, Keycloak ФСП подключается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экспресс-тест для жюри: 5 заданий без регистрации;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Code Arena с автопроверкой и рейтингом,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LLM для разбора резюме, оценки коротких заданий и разбора решений Arena: GigaChat → YandexGPT → правила;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подключена модель (GigaChat или резервный YandexGPT),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моделью (GigaChat или YandexGPT)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(GigaChat, YandexGPT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Arena»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модель по рубрике (понимание задачи, корректность, конкретика, учёт рисков) через цепочку GigaChat → YandexGPT; если не ответила ни одна модель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ключами LLM разбор пишет модель как ревьюер (GigaChat, при сбое YandexGPT); вердикт она не меняет, если не ответила ни одна модель,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Arena: раунды, песочница, вердикты,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LLM-провайдеры: GigaChat → YandexGPT → правила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под разбором резюме и решения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и привязка через ФСП ID (OIDC), тестовый 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fsp.oidc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fsp.mock_idp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настройки,</w:t>
            </w:r>
            <w:r>
              <w:t xml:space="preserve"> </w:t>
            </w:r>
            <w:r>
              <w:rPr>
                <w:rStyle w:val="VerbatimChar"/>
              </w:rPr>
              <w:t xml:space="preserve">/fsp-callback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07136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GigaChat, резерв YandexGPT (</w:t>
            </w:r>
            <w:r>
              <w:rPr>
                <w:rStyle w:val="VerbatimChar"/>
              </w:rPr>
              <w:t xml:space="preserve">app.llm.chain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Если не ответил ни один провайдер, работают правила; состояние —</w:t>
            </w:r>
            <w:r>
              <w:t xml:space="preserve"> </w:t>
            </w:r>
            <w:r>
              <w:rPr>
                <w:rStyle w:val="VerbatimChar"/>
              </w:rPr>
              <w:t xml:space="preserve">GET /llm/status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8025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строится миграциями</w:t>
      </w:r>
      <w:r>
        <w:t xml:space="preserve"> </w:t>
      </w:r>
      <w:r>
        <w:rPr>
          <w:rStyle w:val="VerbatimChar"/>
        </w:rPr>
        <w:t xml:space="preserve">alembic/versions/</w:t>
      </w:r>
      <w:r>
        <w:t xml:space="preserve"> </w:t>
      </w:r>
      <w:r>
        <w:t xml:space="preserve">(</w:t>
      </w:r>
      <w:r>
        <w:rPr>
          <w:rStyle w:val="VerbatimChar"/>
        </w:rPr>
        <w:t xml:space="preserve">alembic upgrade head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Миграция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0001_initial_schema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Исходная схема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0002_consents_favorites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согласий и избранное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0003_express_test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candidate_profiles.is_guest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assessment_attempts.mode</w:t>
            </w:r>
            <w:r>
              <w:t xml:space="preserve"> </w:t>
            </w:r>
            <w:r>
              <w:t xml:space="preserve">для экспресс-теста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0004_strict_grade_cut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Перенос сохранённых θ на шкалу честного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0005_code_arena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0006_item_calibration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item_calibration</w:t>
            </w:r>
            <w:r>
              <w:t xml:space="preserve"> </w:t>
            </w:r>
            <w:r>
              <w:t xml:space="preserve">— статус семейств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0007_fsp_oidc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candidate_profiles.fsp_sub</w:t>
            </w:r>
            <w:r>
              <w:t xml:space="preserve"> </w:t>
            </w:r>
            <w:r>
              <w:t xml:space="preserve">— ФСП ID, подтверждённый входом</w:t>
            </w:r>
          </w:p>
        </w:tc>
      </w:tr>
    </w:tbl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me/restore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me/avatar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/api/v1/auth/fsp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callback</w:t>
            </w:r>
            <w:r>
              <w:t xml:space="preserve"> </w:t>
            </w:r>
            <w:r>
              <w:t xml:space="preserve">— вход и привязка по OpenID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/status</w:t>
            </w:r>
            <w:r>
              <w:t xml:space="preserve"> </w:t>
            </w:r>
            <w:r>
              <w:t xml:space="preserve">— состояние GigaChat и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Тестовый провайдер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/api/v1/fsp-id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discovery,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jwks</w:t>
            </w:r>
            <w:r>
              <w:t xml:space="preserve">; работает, пока не задан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живости:</w:t>
            </w:r>
            <w:r>
              <w:t xml:space="preserve"> </w:t>
            </w:r>
            <w:r>
              <w:rPr>
                <w:rStyle w:val="VerbatimChar"/>
              </w:rPr>
              <w:t xml:space="preserve">{status: "healthy", version}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минуту, экспресс-тест 10 в минуту, начало и завершение входа через ФСП ID по 20 в минуту с адреса; Arena — запуск на примерах 20 и отправка решения 10 в минуту на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7" w:name="sec-05-zapusk-i-demo"/>
    <w:p>
      <w:pPr>
        <w:pStyle w:val="Heading1"/>
      </w:pPr>
      <w:r>
        <w:t xml:space="preserve">5. Запуск и демо</w:t>
      </w:r>
    </w:p>
    <w:bookmarkStart w:id="96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миграции (</w:t>
      </w:r>
      <w:r>
        <w:rPr>
          <w:rStyle w:val="VerbatimChar"/>
        </w:rPr>
        <w:t xml:space="preserve">alembic upgrade head</w:t>
      </w:r>
      <w:r>
        <w:t xml:space="preserve">)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{"status":"healthy",...}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Тот же сценарий через интерфейс —</w:t>
      </w:r>
      <w:r>
        <w:t xml:space="preserve"> </w:t>
      </w:r>
      <w:r>
        <w:rPr>
          <w:rStyle w:val="VerbatimChar"/>
        </w:rPr>
        <w:t xml:space="preserve">node scripts/e2e.cjs</w:t>
      </w:r>
      <w:r>
        <w:t xml:space="preserve"> </w:t>
      </w:r>
      <w:r>
        <w:t xml:space="preserve">(Playwright с Chromium; путь к пакету — в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NODE_PATH=$(npm root -g)</w:t>
      </w:r>
      <w:r>
        <w:t xml:space="preserve">). Скрипт открывает SPA в браузере и регистрирует двух новых кандидатов: оба проходят опрос и тест, отвечая наугад, и скрипт проверяет, что экран результата согласован (число верных, разбор по темам, вердикт и рекомендация), но не исход — при случайных ответах грейд обычно не подтверждается. Первый даёт согласие и привязывает ФСП ID с достижениями, второй — без ФСП ID. Затем демо-работодатель создаёт потребность, находит в подборке демо-кандидата</w:t>
      </w:r>
      <w:r>
        <w:t xml:space="preserve"> </w:t>
      </w:r>
      <w:r>
        <w:rPr>
          <w:rStyle w:val="VerbatimChar"/>
        </w:rPr>
        <w:t xml:space="preserve">talent07@demo.hyrekit.ru</w:t>
      </w:r>
      <w:r>
        <w:t xml:space="preserve"> </w:t>
      </w:r>
      <w:r>
        <w:t xml:space="preserve">(у него есть категория и согласие) и приглашает его; кандидат входит и принимает приглашение, работодатель видит контакты. По умолчанию адрес —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, для Docker —</w:t>
      </w:r>
      <w:r>
        <w:t xml:space="preserve"> </w:t>
      </w:r>
      <w:r>
        <w:rPr>
          <w:rStyle w:val="VerbatimChar"/>
        </w:rPr>
        <w:t xml:space="preserve">--base http://localhost:3000</w:t>
      </w:r>
      <w:r>
        <w:t xml:space="preserve">, для стенда —</w:t>
      </w:r>
      <w:r>
        <w:t xml:space="preserve"> </w:t>
      </w:r>
      <w:r>
        <w:rPr>
          <w:rStyle w:val="VerbatimChar"/>
        </w:rPr>
        <w:t xml:space="preserve">--base https://hyrekit.ru</w:t>
      </w:r>
      <w:r>
        <w:t xml:space="preserve">;</w:t>
      </w:r>
      <w:r>
        <w:t xml:space="preserve"> </w:t>
      </w:r>
      <w:r>
        <w:rPr>
          <w:rStyle w:val="VerbatimChar"/>
        </w:rPr>
        <w:t xml:space="preserve">--headed</w:t>
      </w:r>
      <w:r>
        <w:t xml:space="preserve"> </w:t>
      </w:r>
      <w:r>
        <w:t xml:space="preserve">показывает браузер. Почту подтверждать не нужно. Прогон тратит 2 регистрации из лимита 3 в минуту, поэтому повторять не чаще раза в минуту. При падении шаг печатает FAIL и путь к скриншоту, код выхода 1. Спецификация —</w:t>
      </w:r>
      <w:r>
        <w:t xml:space="preserve"> </w:t>
      </w:r>
      <w:hyperlink r:id="rId94">
        <w:r>
          <w:rPr>
            <w:rStyle w:val="Hyperlink"/>
          </w:rPr>
          <w:t xml:space="preserve">fsp-56-e2e.md</w:t>
        </w:r>
      </w:hyperlink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5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6"/>
    <w:bookmarkStart w:id="97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миграции (</w:t>
      </w:r>
      <w:r>
        <w:rPr>
          <w:rStyle w:val="VerbatimChar"/>
        </w:rPr>
        <w:t xml:space="preserve">alembic upgrade head</w:t>
      </w:r>
      <w:r>
        <w:t xml:space="preserve">)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7"/>
    <w:bookmarkStart w:id="98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8"/>
    <w:bookmarkStart w:id="100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9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100"/>
    <w:bookmarkStart w:id="101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1"/>
    <w:bookmarkStart w:id="102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2"/>
    <w:bookmarkStart w:id="103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GigaChat (developers.sber.ru); без ключа провайдер пропускается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Yandex AI Studio (сервисный аккаунт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); резервный провайдер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YANDEX_GPT_FOLDER_ID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каталога Yandex Cloud для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yandexgpt-lite/latest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gigachat,yandexgpt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опроса провайдеров; если не ответил никто,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Экспресс-тест для жюри без регистрации (</w:t>
            </w:r>
            <w:r>
              <w:rPr>
                <w:rStyle w:val="VerbatimChar"/>
              </w:rPr>
              <w:t xml:space="preserve">POST /api/v1/auth/guest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провайдера ФСП ID (Keycloak realm). Пусто — встроенный тестовый провайдер</w:t>
            </w:r>
            <w:r>
              <w:t xml:space="preserve"> </w:t>
            </w:r>
            <w:r>
              <w:rPr>
                <w:rStyle w:val="VerbatimChar"/>
              </w:rPr>
              <w:t xml:space="preserve">/api/v1/fsp-id</w:t>
            </w:r>
            <w:r>
              <w:t xml:space="preserve"> </w:t>
            </w:r>
            <w:r>
              <w:t xml:space="preserve">(FSP-20)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FSP_OIDC_CLIENT_SECRET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HyreKit у провайдера; у тестового провайдера секрет выводится из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openid profile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Запрашиваемые у провайдера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FSP_OIDC_ID_CLAIM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с ФСП ID; без него берётся</w:t>
            </w:r>
            <w:r>
              <w:t xml:space="preserve"> </w:t>
            </w:r>
            <w:r>
              <w:rPr>
                <w:rStyle w:val="VerbatimChar"/>
              </w:rPr>
              <w:t xml:space="preserve">preferred_username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FSP_OIDC_BACKCHANNEL_URL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адрес провайдера для запросов сервер-сервер, если публичный недоступен из контейнера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Включить встроенный тестовый провайдер, когда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  <w:r>
              <w:t xml:space="preserve"> </w:t>
            </w:r>
            <w:r>
              <w:t xml:space="preserve">пуст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HyreKit &lt;noreply@hyrekit.ru&gt;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Порт, TLS и отправитель писем</w:t>
            </w:r>
          </w:p>
        </w:tc>
      </w:tr>
    </w:tbl>
    <w:bookmarkEnd w:id="103"/>
    <w:bookmarkStart w:id="104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4"/>
    <w:bookmarkStart w:id="106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Площадка работает на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со стеком из образов Container Registry по</w:t>
      </w:r>
      <w:r>
        <w:t xml:space="preserve"> </w:t>
      </w:r>
      <w:r>
        <w:rPr>
          <w:rStyle w:val="VerbatimChar"/>
        </w:rPr>
        <w:t xml:space="preserve">deploy/yc/compose.prod.yaml</w:t>
      </w:r>
      <w:r>
        <w:t xml:space="preserve">, Caddy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Выкатка одной командой —</w:t>
      </w:r>
      <w:r>
        <w:t xml:space="preserve"> </w:t>
      </w:r>
      <w:r>
        <w:rPr>
          <w:rStyle w:val="VerbatimChar"/>
        </w:rPr>
        <w:t xml:space="preserve">deploy/yc/deploy.sh</w:t>
      </w:r>
      <w:r>
        <w:t xml:space="preserve">. Пошаговая инструкция —</w:t>
      </w:r>
      <w:r>
        <w:t xml:space="preserve"> </w:t>
      </w:r>
      <w:hyperlink r:id="rId105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6"/>
    <w:bookmarkEnd w:id="107"/>
    <w:bookmarkStart w:id="116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8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HTTP-клиент: YandexGPT, OIDC ФСП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8"/>
    <w:bookmarkStart w:id="109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6.0.2 (</w:t>
            </w:r>
            <w:r>
              <w:rPr>
                <w:rStyle w:val="VerbatimChar"/>
              </w:rPr>
              <w:t xml:space="preserve">@codemirror/view</w:t>
            </w:r>
            <w:r>
              <w:t xml:space="preserve"> </w:t>
            </w:r>
            <w:r>
              <w:t xml:space="preserve">6.43.14,</w:t>
            </w:r>
            <w:r>
              <w:t xml:space="preserve"> </w:t>
            </w:r>
            <w:r>
              <w:rPr>
                <w:rStyle w:val="VerbatimChar"/>
              </w:rPr>
              <w:t xml:space="preserve">@codemirror/state</w:t>
            </w:r>
            <w:r>
              <w:t xml:space="preserve"> </w:t>
            </w:r>
            <w:r>
              <w:t xml:space="preserve">6.7.6)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кода в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9"/>
    <w:bookmarkStart w:id="110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с сертификатом Let’s Encrypt на площадке (</w:t>
            </w:r>
            <w:r>
              <w:rPr>
                <w:rStyle w:val="VerbatimChar"/>
              </w:rPr>
              <w:t xml:space="preserve">deploy/yc/compose.prod.yaml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(бинарник в образе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решений Code Arena на JavaScript</w:t>
            </w:r>
          </w:p>
        </w:tc>
      </w:tr>
    </w:tbl>
    <w:bookmarkEnd w:id="110"/>
    <w:bookmarkStart w:id="111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1"/>
    <w:bookmarkStart w:id="115" w:name="модели-llm-gigachat-и-yandexgpt"/>
    <w:p>
      <w:pPr>
        <w:pStyle w:val="Heading2"/>
      </w:pPr>
      <w:r>
        <w:t xml:space="preserve">Модели LLM: GigaChat и YandexGPT</w:t>
      </w:r>
    </w:p>
    <w:p>
      <w:pPr>
        <w:pStyle w:val="FirstParagraph"/>
      </w:pPr>
      <w:r>
        <w:t xml:space="preserve">Модель подключена через цепочку провайдеров</w:t>
      </w:r>
      <w:r>
        <w:t xml:space="preserve"> </w:t>
      </w:r>
      <w:r>
        <w:rPr>
          <w:rStyle w:val="VerbatimChar"/>
        </w:rPr>
        <w:t xml:space="preserve">src/app/llm/chain.py</w:t>
      </w:r>
      <w:r>
        <w:t xml:space="preserve">. Запрос уходит первому настроенному провайдеру из</w:t>
      </w:r>
      <w:r>
        <w:t xml:space="preserve"> </w:t>
      </w:r>
      <w:r>
        <w:rPr>
          <w:rStyle w:val="VerbatimChar"/>
        </w:rPr>
        <w:t xml:space="preserve">LLM_PROVIDERS</w:t>
      </w:r>
      <w:r>
        <w:t xml:space="preserve"> </w:t>
      </w:r>
      <w:r>
        <w:t xml:space="preserve">(по умолчанию GigaChat, затем YandexGPT). Если он не ответил или вернул ответ без JSON, запрос повторяется у следующего. Если не ответил никто, работают правила. Кто написал результат, записано в поле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) и показано в интерфейсе.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(Сбер)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src/app/llm/gigachat.py</w:t>
            </w:r>
            <w:r>
              <w:t xml:space="preserve">, SDK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из личного кабинета developers.sber.ru, OAuth-токен обновляется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YandexGPT (Yandex AI Studio)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src/app/llm/yandexgpt.py</w:t>
            </w:r>
            <w:r>
              <w:t xml:space="preserve">, REST через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сервисного аккаунта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 </w:t>
            </w:r>
            <w:r>
              <w:t xml:space="preserve">и ID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YANDEX_GPT_FOLDER_ID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YANDEX_GPT_MODEL</w:t>
            </w:r>
          </w:p>
        </w:tc>
      </w:tr>
    </w:tbl>
    <w:p>
      <w:pPr>
        <w:pStyle w:val="BodyText"/>
      </w:pPr>
      <w:r>
        <w:t xml:space="preserve">Где используется модель. Нигде она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решения Code Arena (</w:t>
            </w:r>
            <w:r>
              <w:rPr>
                <w:rStyle w:val="VerbatimChar"/>
              </w:rPr>
              <w:t xml:space="preserve">arena.feedback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Пишет, где и почему упало решение, и даёт до пяти замечаний по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по вердикту, типичные ошибки задачи и статический разбор кода</w:t>
            </w:r>
          </w:p>
        </w:tc>
      </w:tr>
    </w:tbl>
    <w:p>
      <w:pPr>
        <w:pStyle w:val="BodyText"/>
      </w:pPr>
      <w:r>
        <w:t xml:space="preserve">Состояние провайдеров показывает</w:t>
      </w:r>
      <w:r>
        <w:t xml:space="preserve"> </w:t>
      </w:r>
      <w:r>
        <w:rPr>
          <w:rStyle w:val="VerbatimChar"/>
        </w:rPr>
        <w:t xml:space="preserve">GET /api/v1/llm/status</w:t>
      </w:r>
      <w:r>
        <w:t xml:space="preserve"> </w:t>
      </w:r>
      <w:r>
        <w:t xml:space="preserve">(нужен вход): настроен ли ключ, ответил ли проверочный запрос, ошибка и задержка. Результат кэшируется на 5 минут. 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Решение и альтернативы —</w:t>
      </w:r>
      <w:r>
        <w:t xml:space="preserve"> </w:t>
      </w:r>
      <w:hyperlink r:id="rId112">
        <w:r>
          <w:rPr>
            <w:rStyle w:val="Hyperlink"/>
          </w:rPr>
          <w:t xml:space="preserve">ADR 0002</w:t>
        </w:r>
      </w:hyperlink>
      <w:r>
        <w:t xml:space="preserve">, спека —</w:t>
      </w:r>
      <w:r>
        <w:t xml:space="preserve"> </w:t>
      </w:r>
      <w:hyperlink r:id="rId113">
        <w:r>
          <w:rPr>
            <w:rStyle w:val="Hyperlink"/>
          </w:rPr>
          <w:t xml:space="preserve">llm-provajdery.md</w:t>
        </w:r>
      </w:hyperlink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4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5"/>
    <w:bookmarkEnd w:id="116"/>
    <w:bookmarkStart w:id="129" w:name="sec-07-komanda-i-process"/>
    <w:p>
      <w:pPr>
        <w:pStyle w:val="Heading1"/>
      </w:pPr>
      <w:r>
        <w:t xml:space="preserve">7. Команда и процесс</w:t>
      </w:r>
    </w:p>
    <w:bookmarkStart w:id="121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7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8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9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20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21"/>
    <w:bookmarkStart w:id="125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22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3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4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5"/>
    <w:bookmarkStart w:id="126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268 тестов, покрытие кода 83 %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и сборка Vite, 39 тестов Vitest — в CI; ESLint — локально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6"/>
    <w:bookmarkStart w:id="128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2026-10-10T17:39:02Z</dcterms:created>
  <dcterms:modified xsi:type="dcterms:W3CDTF">2026-10-10T17:39:02Z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