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7FC6F">
      <w:pPr>
        <w:rPr>
          <w:rFonts w:eastAsiaTheme="minorEastAsia"/>
          <w:lang w:eastAsia="zh-CN"/>
        </w:rPr>
      </w:pPr>
    </w:p>
    <w:p w14:paraId="3C7BE266"/>
    <w:p w14:paraId="77A9461B"/>
    <w:p w14:paraId="33F37EF5"/>
    <w:p w14:paraId="1F5A4E4E"/>
    <w:p w14:paraId="667ABCE2"/>
    <w:p w14:paraId="0DAD0CEF">
      <w:pPr>
        <w:jc w:val="center"/>
        <w:rPr>
          <w:rFonts w:ascii="仿宋_GB2312" w:eastAsia="仿宋_GB2312"/>
          <w:bCs/>
          <w:sz w:val="36"/>
          <w:szCs w:val="36"/>
        </w:rPr>
      </w:pPr>
    </w:p>
    <w:p w14:paraId="42D5F6B4">
      <w:pPr>
        <w:jc w:val="center"/>
        <w:rPr>
          <w:rFonts w:ascii="仿宋_GB2312" w:eastAsia="仿宋_GB2312"/>
          <w:bCs/>
          <w:sz w:val="36"/>
          <w:szCs w:val="36"/>
        </w:rPr>
      </w:pPr>
    </w:p>
    <w:p w14:paraId="256634FA">
      <w:pPr>
        <w:jc w:val="center"/>
        <w:rPr>
          <w:rFonts w:hint="eastAsia" w:ascii="宋体-18030" w:hAnsi="宋体-18030" w:eastAsia="宋体-18030" w:cs="宋体-18030"/>
          <w:b/>
          <w:bCs/>
          <w:szCs w:val="21"/>
        </w:rPr>
      </w:pPr>
    </w:p>
    <w:p w14:paraId="5D0B2FA3">
      <w:pPr>
        <w:jc w:val="center"/>
        <w:rPr>
          <w:rFonts w:hint="eastAsia" w:ascii="仿宋" w:hAnsi="仿宋" w:eastAsia="仿宋" w:cs="宋体-18030"/>
          <w:b/>
          <w:bCs/>
          <w:spacing w:val="20"/>
          <w:sz w:val="52"/>
          <w:szCs w:val="52"/>
        </w:rPr>
      </w:pPr>
      <w:r>
        <w:rPr>
          <w:rFonts w:hint="eastAsia" w:ascii="仿宋" w:hAnsi="仿宋" w:eastAsia="仿宋" w:cs="宋体-18030"/>
          <w:b/>
          <w:bCs/>
          <w:spacing w:val="20"/>
          <w:sz w:val="52"/>
          <w:szCs w:val="52"/>
        </w:rPr>
        <w:t>上海海事</w:t>
      </w:r>
      <w:r>
        <w:rPr>
          <w:rFonts w:ascii="仿宋" w:hAnsi="仿宋" w:eastAsia="仿宋" w:cs="宋体-18030"/>
          <w:b/>
          <w:bCs/>
          <w:spacing w:val="20"/>
          <w:sz w:val="52"/>
          <w:szCs w:val="52"/>
        </w:rPr>
        <w:t>大学</w:t>
      </w:r>
      <w:r>
        <w:rPr>
          <w:rFonts w:hint="eastAsia" w:ascii="仿宋" w:hAnsi="仿宋" w:eastAsia="仿宋" w:cs="宋体-18030"/>
          <w:b/>
          <w:bCs/>
          <w:spacing w:val="20"/>
          <w:sz w:val="52"/>
          <w:szCs w:val="52"/>
        </w:rPr>
        <w:t>本科生</w:t>
      </w:r>
    </w:p>
    <w:p w14:paraId="112F71BC">
      <w:pPr>
        <w:jc w:val="center"/>
        <w:rPr>
          <w:rFonts w:hint="eastAsia" w:ascii="仿宋" w:hAnsi="仿宋" w:eastAsia="仿宋" w:cs="宋体-18030"/>
          <w:b/>
          <w:bCs/>
          <w:spacing w:val="20"/>
          <w:sz w:val="52"/>
          <w:szCs w:val="52"/>
        </w:rPr>
      </w:pPr>
      <w:r>
        <w:rPr>
          <w:rFonts w:hint="eastAsia" w:ascii="仿宋" w:hAnsi="仿宋" w:eastAsia="仿宋" w:cs="宋体-18030"/>
          <w:b/>
          <w:bCs/>
          <w:spacing w:val="20"/>
          <w:sz w:val="52"/>
          <w:szCs w:val="52"/>
        </w:rPr>
        <w:t>实习报告</w:t>
      </w:r>
    </w:p>
    <w:p w14:paraId="642AF3E4">
      <w:pPr>
        <w:rPr>
          <w:rFonts w:hint="eastAsia" w:ascii="宋体-18030" w:hAnsi="宋体-18030" w:eastAsia="宋体-18030" w:cs="宋体-18030"/>
          <w:szCs w:val="21"/>
        </w:rPr>
      </w:pPr>
    </w:p>
    <w:p w14:paraId="5EDB4D50">
      <w:pPr>
        <w:rPr>
          <w:rFonts w:hint="eastAsia" w:ascii="宋体-18030" w:hAnsi="宋体-18030" w:eastAsia="宋体-18030" w:cs="宋体-18030"/>
          <w:szCs w:val="21"/>
        </w:rPr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1"/>
        <w:gridCol w:w="3999"/>
      </w:tblGrid>
      <w:tr w14:paraId="7C824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0" w:type="dxa"/>
            <w:gridSpan w:val="2"/>
          </w:tcPr>
          <w:p w14:paraId="1E31EDF3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课程名称：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专业认知实习      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   </w:t>
            </w:r>
          </w:p>
        </w:tc>
      </w:tr>
      <w:tr w14:paraId="31816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0" w:type="dxa"/>
            <w:gridSpan w:val="2"/>
          </w:tcPr>
          <w:p w14:paraId="2E133267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实习单位：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上海海事大学     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  </w:t>
            </w:r>
          </w:p>
        </w:tc>
      </w:tr>
      <w:tr w14:paraId="20E4B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0" w:type="dxa"/>
            <w:gridSpan w:val="2"/>
          </w:tcPr>
          <w:p w14:paraId="4BFC15FF">
            <w:pPr>
              <w:ind w:left="300" w:hanging="300" w:hangingChars="100"/>
              <w:jc w:val="both"/>
              <w:rPr>
                <w:rFonts w:hint="eastAsia" w:ascii="仿宋" w:hAnsi="仿宋" w:eastAsia="仿宋" w:cs="宋体-18030"/>
                <w:sz w:val="30"/>
                <w:szCs w:val="30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起讫日期：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>自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>2025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年 6月25 日至2025 年 7月4 日        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  </w:t>
            </w:r>
          </w:p>
        </w:tc>
      </w:tr>
      <w:tr w14:paraId="6D68E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1" w:type="dxa"/>
          </w:tcPr>
          <w:p w14:paraId="00B8A427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姓    名：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刘欣语      </w:t>
            </w:r>
          </w:p>
        </w:tc>
        <w:tc>
          <w:tcPr>
            <w:tcW w:w="3999" w:type="dxa"/>
          </w:tcPr>
          <w:p w14:paraId="467E1142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学号：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202410321020        </w:t>
            </w:r>
          </w:p>
        </w:tc>
      </w:tr>
      <w:tr w14:paraId="1AA10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1" w:type="dxa"/>
          </w:tcPr>
          <w:p w14:paraId="6C83D6E1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专    业：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电子信息工程      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</w:t>
            </w:r>
          </w:p>
        </w:tc>
        <w:tc>
          <w:tcPr>
            <w:tcW w:w="3999" w:type="dxa"/>
          </w:tcPr>
          <w:p w14:paraId="18D76742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班级：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电信241       </w:t>
            </w:r>
          </w:p>
        </w:tc>
      </w:tr>
      <w:tr w14:paraId="1002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0" w:type="dxa"/>
            <w:gridSpan w:val="2"/>
          </w:tcPr>
          <w:p w14:paraId="2EFBE166">
            <w:pPr>
              <w:jc w:val="both"/>
              <w:rPr>
                <w:rFonts w:hint="eastAsia" w:ascii="仿宋" w:hAnsi="仿宋" w:eastAsia="仿宋" w:cs="宋体-18030"/>
                <w:sz w:val="30"/>
                <w:szCs w:val="30"/>
              </w:rPr>
            </w:pPr>
            <w:r>
              <w:rPr>
                <w:rFonts w:hint="eastAsia" w:ascii="仿宋" w:hAnsi="仿宋" w:eastAsia="仿宋" w:cs="宋体-18030"/>
                <w:sz w:val="30"/>
                <w:szCs w:val="30"/>
                <w:lang w:eastAsia="zh-CN"/>
              </w:rPr>
              <w:t>学    院：</w:t>
            </w:r>
            <w:r>
              <w:rPr>
                <w:rFonts w:hint="eastAsia"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信息工程学院    </w:t>
            </w:r>
            <w:r>
              <w:rPr>
                <w:rFonts w:ascii="仿宋" w:hAnsi="仿宋" w:eastAsia="仿宋" w:cs="宋体-18030"/>
                <w:sz w:val="30"/>
                <w:szCs w:val="30"/>
                <w:u w:val="single"/>
                <w:lang w:eastAsia="zh-CN"/>
              </w:rPr>
              <w:t xml:space="preserve">              </w:t>
            </w:r>
          </w:p>
        </w:tc>
      </w:tr>
    </w:tbl>
    <w:p w14:paraId="5776FB55">
      <w:pPr>
        <w:rPr>
          <w:rFonts w:hint="eastAsia" w:ascii="宋体-18030" w:hAnsi="宋体-18030" w:eastAsia="宋体-18030" w:cs="宋体-18030"/>
          <w:szCs w:val="21"/>
        </w:rPr>
      </w:pPr>
    </w:p>
    <w:p w14:paraId="0A94BED4">
      <w:pPr>
        <w:rPr>
          <w:rFonts w:hint="eastAsia" w:ascii="宋体-18030" w:hAnsi="宋体-18030" w:eastAsia="宋体-18030" w:cs="宋体-18030"/>
          <w:szCs w:val="21"/>
        </w:rPr>
      </w:pPr>
    </w:p>
    <w:p w14:paraId="0769816B">
      <w:pPr>
        <w:rPr>
          <w:rFonts w:hint="eastAsia" w:ascii="宋体-18030" w:hAnsi="宋体-18030" w:eastAsia="宋体-18030" w:cs="宋体-18030"/>
          <w:szCs w:val="21"/>
        </w:rPr>
      </w:pPr>
    </w:p>
    <w:p w14:paraId="75969466">
      <w:pPr>
        <w:rPr>
          <w:rFonts w:ascii="仿宋_GB2312"/>
          <w:bCs/>
          <w:sz w:val="30"/>
          <w:szCs w:val="30"/>
        </w:rPr>
      </w:pPr>
    </w:p>
    <w:p w14:paraId="2CC8058A">
      <w:pPr>
        <w:jc w:val="center"/>
        <w:rPr>
          <w:rFonts w:ascii="仿宋_GB2312" w:eastAsia="仿宋_GB2312"/>
          <w:bCs/>
          <w:sz w:val="30"/>
          <w:szCs w:val="30"/>
        </w:rPr>
      </w:pPr>
      <w:r>
        <w:rPr>
          <w:rFonts w:hint="eastAsia" w:ascii="仿宋_GB2312" w:eastAsia="仿宋_GB2312"/>
          <w:bCs/>
          <w:sz w:val="30"/>
          <w:szCs w:val="30"/>
        </w:rPr>
        <w:t>教务处制</w:t>
      </w:r>
    </w:p>
    <w:p w14:paraId="10895BF9">
      <w:pPr>
        <w:rPr>
          <w:rFonts w:hint="eastAsia" w:ascii="宋体-18030" w:hAnsi="宋体-18030" w:eastAsia="宋体-18030" w:cs="宋体-18030"/>
          <w:szCs w:val="21"/>
        </w:rPr>
      </w:pPr>
    </w:p>
    <w:p w14:paraId="009A14F6">
      <w:pPr>
        <w:rPr>
          <w:rFonts w:hint="eastAsia" w:ascii="宋体-18030" w:hAnsi="宋体-18030" w:eastAsia="宋体-18030" w:cs="宋体-18030"/>
          <w:szCs w:val="21"/>
        </w:rPr>
      </w:pPr>
    </w:p>
    <w:p w14:paraId="3222C901">
      <w:pPr>
        <w:widowControl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eastAsia="zh-CN" w:bidi="ar"/>
        </w:rPr>
        <w:t xml:space="preserve">专业认知实习参观及研修实训报告课题 </w:t>
      </w:r>
    </w:p>
    <w:p w14:paraId="7B860892">
      <w:pPr>
        <w:widowControl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日期：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月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25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日 </w:t>
      </w:r>
    </w:p>
    <w:p w14:paraId="6003D33E">
      <w:pPr>
        <w:widowControl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人数：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213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人 </w:t>
      </w:r>
    </w:p>
    <w:p w14:paraId="0DCBE00C">
      <w:pPr>
        <w:widowControl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出发时间：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13:00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返回时间：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15:30 </w:t>
      </w:r>
    </w:p>
    <w:p w14:paraId="615EDCC3">
      <w:pPr>
        <w:widowControl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目的地：浦东新区飞渡路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55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号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号厂房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浦东新区飞渡路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55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号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8 </w:t>
      </w:r>
    </w:p>
    <w:p w14:paraId="0F480BB8">
      <w:pPr>
        <w:widowControl/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号厂房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/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浦东新区飞渡路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66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号 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号厂房 </w:t>
      </w:r>
    </w:p>
    <w:p w14:paraId="59F65461">
      <w:pPr>
        <w:widowControl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eastAsia="zh-CN" w:bidi="ar"/>
        </w:rPr>
        <w:t xml:space="preserve">参观部分 </w:t>
      </w:r>
    </w:p>
    <w:p w14:paraId="5A0FF277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、智能制造实训基地 </w:t>
      </w:r>
    </w:p>
    <w:p w14:paraId="30D5A848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、先进光学实训基地 </w:t>
      </w:r>
    </w:p>
    <w:p w14:paraId="0FA59EF6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、高端装备实训基地 </w:t>
      </w:r>
    </w:p>
    <w:p w14:paraId="5FCFFDCF">
      <w:pPr>
        <w:widowControl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eastAsia="zh-CN" w:bidi="ar"/>
        </w:rPr>
        <w:t xml:space="preserve">研修实训部分 </w:t>
      </w:r>
    </w:p>
    <w:p w14:paraId="4948E21D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、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ICT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行业现状与就业趋势 </w:t>
      </w:r>
    </w:p>
    <w:p w14:paraId="0C174C4E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、通信认知实践 </w:t>
      </w:r>
    </w:p>
    <w:p w14:paraId="74D6F0AC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、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5G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网络组网部署 </w:t>
      </w:r>
    </w:p>
    <w:p w14:paraId="74DBFA5B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、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5G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协议与信令 </w:t>
      </w:r>
    </w:p>
    <w:p w14:paraId="36206946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、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5G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物理层过程 </w:t>
      </w:r>
    </w:p>
    <w:p w14:paraId="147371C8">
      <w:pPr>
        <w:widowControl/>
      </w:pP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、</w:t>
      </w:r>
      <w:r>
        <w:rPr>
          <w:rFonts w:ascii="Calibri" w:hAnsi="Calibri" w:eastAsia="宋体" w:cs="Calibri"/>
          <w:color w:val="000000"/>
          <w:kern w:val="0"/>
          <w:sz w:val="30"/>
          <w:szCs w:val="30"/>
          <w:lang w:eastAsia="zh-CN" w:bidi="ar"/>
        </w:rPr>
        <w:t xml:space="preserve">5G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工程实践</w:t>
      </w:r>
    </w:p>
    <w:p w14:paraId="2BE0C6D8">
      <w:pPr>
        <w:rPr>
          <w:rFonts w:hint="eastAsia" w:ascii="宋体-18030" w:hAnsi="宋体-18030" w:eastAsia="宋体-18030" w:cs="宋体-18030"/>
          <w:szCs w:val="21"/>
        </w:rPr>
      </w:pPr>
    </w:p>
    <w:p w14:paraId="6939275B">
      <w:pPr>
        <w:rPr>
          <w:rFonts w:hint="eastAsia" w:ascii="宋体-18030" w:hAnsi="宋体-18030" w:eastAsia="宋体-18030" w:cs="宋体-18030"/>
          <w:szCs w:val="21"/>
        </w:rPr>
      </w:pPr>
    </w:p>
    <w:p w14:paraId="50A7B48F">
      <w:pPr>
        <w:widowControl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>智能制造实训基地参观</w:t>
      </w:r>
    </w:p>
    <w:p w14:paraId="4CC6BE5F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一、参观内容 </w:t>
      </w:r>
    </w:p>
    <w:p w14:paraId="7F8215FA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1.</w:t>
      </w:r>
      <w:r>
        <w:rPr>
          <w:rFonts w:hint="eastAsia" w:ascii="宋体" w:hAnsi="宋体" w:eastAsia="宋体" w:cs="宋体"/>
        </w:rPr>
        <w:t>机器人技术实训模块</w:t>
      </w:r>
    </w:p>
    <w:p w14:paraId="3C92255C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临港智能制造实训基地，我参观了机器人核心展示区。基于ROS系统的协作机器人单元中，三台URS机器人通过Movelt!算法与PLC控制，完成鼠标精密装配，展现笛卡尔轨迹规划与Modbus通信技术。在ABB实训平台，技术人员演示RobotStudio离线编程及HALCON视觉算法应用，结合IRC5控制器实现动态抓取，体现机器人在柔性制造中的应用。</w:t>
      </w:r>
    </w:p>
    <w:p w14:paraId="4DB018E8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2.</w:t>
      </w:r>
      <w:r>
        <w:rPr>
          <w:rFonts w:hint="eastAsia" w:ascii="宋体" w:hAnsi="宋体" w:eastAsia="宋体" w:cs="宋体"/>
        </w:rPr>
        <w:t xml:space="preserve">焊接技术实训模块 </w:t>
      </w:r>
    </w:p>
    <w:p w14:paraId="77B857FE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焊接展区呈现智能焊接方案。智能弧焊工作站中，Fronius焊机的CMT技术配合KUKA机器人实现低飞溅焊接，展示电弧传感器监测与参数在线调整原理。伺服点焊工作站内，ABB、FANUC等品牌机器人搭载伺服焊枪，通过质量监测模块采集数据，利用自适应算法优化参数，实现焊点质量追溯。</w:t>
      </w:r>
    </w:p>
    <w:p w14:paraId="761491B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3.</w:t>
      </w:r>
      <w:r>
        <w:rPr>
          <w:rFonts w:hint="eastAsia" w:ascii="宋体" w:hAnsi="宋体" w:eastAsia="宋体" w:cs="宋体"/>
        </w:rPr>
        <w:t>制造装备智能维护模块</w:t>
      </w:r>
    </w:p>
    <w:p w14:paraId="0E26658F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维护展区以工业4.0为核心，对液压、数控、伺服系统进行监测。通过NI采集卡与传感器获取设备数据，经边缘计算上传至MindSphere平台，运用小波分析处理振动信号，结合灰色预测模型分析设备状态，展现工业物联网在设备全生命周期管理中的应用。</w:t>
      </w:r>
    </w:p>
    <w:p w14:paraId="7212D738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-623570</wp:posOffset>
            </wp:positionH>
            <wp:positionV relativeFrom="paragraph">
              <wp:posOffset>55880</wp:posOffset>
            </wp:positionV>
            <wp:extent cx="3121660" cy="2340610"/>
            <wp:effectExtent l="0" t="0" r="2540" b="6350"/>
            <wp:wrapSquare wrapText="bothSides"/>
            <wp:docPr id="4" name="图片 4" descr="微信图片_20250701172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7011728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3056890" cy="2292350"/>
            <wp:effectExtent l="0" t="0" r="6350" b="8890"/>
            <wp:docPr id="3" name="图片 3" descr="微信图片_2025070117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7011728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653415</wp:posOffset>
            </wp:positionV>
            <wp:extent cx="2920365" cy="2190115"/>
            <wp:effectExtent l="0" t="0" r="5715" b="4445"/>
            <wp:wrapSquare wrapText="bothSides"/>
            <wp:docPr id="1" name="图片 1" descr="微信图片_2025070117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7011728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2972435" cy="3965575"/>
            <wp:effectExtent l="0" t="0" r="14605" b="12065"/>
            <wp:docPr id="2" name="图片 2" descr="微信图片_20250701172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7011728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68FE">
      <w:pPr>
        <w:widowControl/>
        <w:ind w:firstLine="480" w:firstLineChars="200"/>
        <w:rPr>
          <w:rFonts w:hint="eastAsia" w:ascii="宋体" w:hAnsi="宋体" w:eastAsia="宋体" w:cs="宋体"/>
          <w:lang w:eastAsia="zh-CN"/>
        </w:rPr>
      </w:pPr>
    </w:p>
    <w:p w14:paraId="7DE3B69B">
      <w:pPr>
        <w:widowControl/>
        <w:numPr>
          <w:ilvl w:val="0"/>
          <w:numId w:val="1"/>
        </w:numPr>
        <w:ind w:firstLine="600" w:firstLineChars="200"/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参观心得体会 </w:t>
      </w:r>
    </w:p>
    <w:p w14:paraId="23E14C7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1.专业认知提升</w:t>
      </w:r>
    </w:p>
    <w:p w14:paraId="153EA03C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本次参观一系列丰富的展示和讲解，如同为我打开了一扇扇知识之窗。在机器人编程、调试以及焊接操作等专业领域，我的认知边界得到了极大拓展。对智能制造系统从设备运作到系统集成与运行的整体架构，有了更为深入的理性认知，专业知识储备得到了进一步充实，为未来的学习和研究奠定了更坚实的基础。</w:t>
      </w:r>
    </w:p>
    <w:p w14:paraId="1E95EA1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2.行业洞察加深</w:t>
      </w:r>
    </w:p>
    <w:p w14:paraId="7841B14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此次参观，让我如同置身于智能制造行业的前沿阵地。先进技术的深度融合，正如同强劲的引擎，推动着生产效率大幅提升、产品质量显著提高，企业竞争力也随之增强。这不仅让我对行业的未来发展满怀憧憬，更让我明确了行业发展对人才在知识、技能和创新思维等方面的具体要求，为我未来的职业发展规划提供了清晰的指引。</w:t>
      </w:r>
    </w:p>
    <w:p w14:paraId="0B3B74A6">
      <w:pPr>
        <w:widowControl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</w:p>
    <w:p w14:paraId="02F6B516">
      <w:pPr>
        <w:widowControl/>
        <w:jc w:val="center"/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>先进光学实训基地参观</w:t>
      </w:r>
    </w:p>
    <w:p w14:paraId="4D8DC9FC">
      <w:pPr>
        <w:widowControl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参观内容 </w:t>
      </w:r>
    </w:p>
    <w:p w14:paraId="538A9CD8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1.光学薄膜制备方法</w:t>
      </w:r>
    </w:p>
    <w:p w14:paraId="07AFE23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学习化学气相沉积（CVD）法，可精确控制薄膜成分与结构。物理方法中，真空蒸镀含电阻热蒸发和电子束蒸发，后者可处理高熔点材料，薄膜质量优。还了解离子镀、溅射等技术，在附着力、薄膜生长控制上有优势。</w:t>
      </w:r>
    </w:p>
    <w:p w14:paraId="0185FFFF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2.光学测量技术</w:t>
      </w:r>
    </w:p>
    <w:p w14:paraId="0CBA8CF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掌握迈克尔逊激光干涉仪原理与应用，其基于迈克尔逊干涉原理，利用激光相干性，通过干涉条纹变化实现光学元件高精度测量，在薄膜检测和系统校准中关键。</w:t>
      </w:r>
    </w:p>
    <w:p w14:paraId="6BBEA37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3.光学薄膜应用领域</w:t>
      </w:r>
    </w:p>
    <w:p w14:paraId="0B91F95E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消费电子中增透膜提升成像质量；红外夜视领域红外光窗应用于深空探测等；航天领域用于减反射等；生物医药用于光信号检测；光通信领域薄膜滤波器实现光信号处理；激光领域高损伤阈值激光膜保障系统运行；光伏领域光学薄膜提高光吸收与转换效率。</w:t>
      </w:r>
    </w:p>
    <w:p w14:paraId="7A184105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2352040" cy="3137535"/>
            <wp:effectExtent l="0" t="0" r="10160" b="1905"/>
            <wp:docPr id="6" name="图片 6" descr="微信图片_20250701175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7011752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2348230" cy="3132455"/>
            <wp:effectExtent l="0" t="0" r="13970" b="6985"/>
            <wp:docPr id="5" name="图片 5" descr="微信图片_2025070117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7011752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4DA9">
      <w:pPr>
        <w:widowControl/>
        <w:ind w:firstLine="480" w:firstLineChars="200"/>
        <w:rPr>
          <w:rFonts w:hint="eastAsia" w:ascii="宋体" w:hAnsi="宋体" w:eastAsia="宋体" w:cs="宋体"/>
          <w:lang w:eastAsia="zh-CN"/>
        </w:rPr>
      </w:pPr>
    </w:p>
    <w:p w14:paraId="3B471527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二、参观心得体会 </w:t>
      </w:r>
    </w:p>
    <w:p w14:paraId="31033AF5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1.</w:t>
      </w:r>
      <w:r>
        <w:rPr>
          <w:rFonts w:hint="eastAsia" w:ascii="宋体" w:hAnsi="宋体" w:eastAsia="宋体" w:cs="宋体"/>
        </w:rPr>
        <w:t>专业知识拓展</w:t>
      </w:r>
    </w:p>
    <w:p w14:paraId="63F98EE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习前，我对光学薄膜的认识局限于书本理论，较为模糊零散。而在实训基地，通过讲解、设备观察与案例分析，我系统掌握了从光学基础理论到薄膜制备、测量及应用的完整知识体系，为后续学习研究筑牢根基。</w:t>
      </w:r>
    </w:p>
    <w:p w14:paraId="77EC6C8A">
      <w:pPr>
        <w:widowControl/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行业认知深化</w:t>
      </w:r>
    </w:p>
    <w:p w14:paraId="440CD98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此次实习让我清晰认识到光学薄膜在消费电子、红外夜视、航天等多领域的关键作用，</w:t>
      </w:r>
      <w:r>
        <w:rPr>
          <w:rFonts w:hint="eastAsia" w:ascii="宋体" w:hAnsi="宋体" w:eastAsia="宋体" w:cs="宋体"/>
          <w:lang w:eastAsia="zh-CN"/>
        </w:rPr>
        <w:t>它</w:t>
      </w:r>
      <w:r>
        <w:rPr>
          <w:rFonts w:hint="eastAsia" w:ascii="宋体" w:hAnsi="宋体" w:eastAsia="宋体" w:cs="宋体"/>
        </w:rPr>
        <w:t>是推动高科技产业升级的重要力量。同时也了解到行业对人才专业知识与创新能力的高要求，明确了自身未来的发展方向。</w:t>
      </w:r>
    </w:p>
    <w:p w14:paraId="3C02D3F5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3.</w:t>
      </w:r>
      <w:r>
        <w:rPr>
          <w:rFonts w:hint="eastAsia" w:ascii="宋体" w:hAnsi="宋体" w:eastAsia="宋体" w:cs="宋体"/>
        </w:rPr>
        <w:t>学习兴趣激发</w:t>
      </w:r>
    </w:p>
    <w:p w14:paraId="538A40C2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基地先进的技术设备与前沿应用成果，激发了我对光学领域的探索热情。我深刻感受到光学薄膜技术的无限潜力，也意识到行业发展中的挑战，这激励我在未来不断提升专业能力，投身光学领域创新实践。</w:t>
      </w:r>
    </w:p>
    <w:p w14:paraId="79E33BBF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lang w:eastAsia="zh-CN"/>
        </w:rPr>
      </w:pPr>
    </w:p>
    <w:p w14:paraId="1D781675">
      <w:pPr>
        <w:widowControl/>
        <w:spacing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>高端装备实训基地参观</w:t>
      </w:r>
    </w:p>
    <w:p w14:paraId="23025AF3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一、参观内容 </w:t>
      </w:r>
    </w:p>
    <w:p w14:paraId="2C67EAF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1.先进设备认知</w:t>
      </w:r>
    </w:p>
    <w:p w14:paraId="29AD61D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有 DMU 50 等五轴联动数控机床。基于多轴联动控制，借高精度伺服与数控系统，实现复杂曲面微米级加工，用于航空航天、汽车制造等关键部件生产，提升效率质量。</w:t>
      </w:r>
    </w:p>
    <w:p w14:paraId="7B8F4EB7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 xml:space="preserve">    2.加工工艺学习</w:t>
      </w:r>
    </w:p>
    <w:p w14:paraId="43CBCBF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数控卧式车床用车削工艺加工轴盘类零件特征。激光焊接速度快、变形小、精度高；高精度平面磨床采用静压导轨等实现高精度平面磨削，多工艺配合保障零部件精度。</w:t>
      </w:r>
    </w:p>
    <w:p w14:paraId="7C5CF548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3.生产流程观摩</w:t>
      </w:r>
    </w:p>
    <w:p w14:paraId="153AC598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观摩柔性制造流程：原材料经下料后，在数控加工中心加工，由自动化物流流转至焊接、装配区，经机器人焊接与自动化装配，再用三坐标测量仪等检测，体现智能制造水平。</w:t>
      </w:r>
    </w:p>
    <w:p w14:paraId="0ABB0435">
      <w:pPr>
        <w:widowControl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drawing>
          <wp:inline distT="0" distB="0" distL="114300" distR="114300">
            <wp:extent cx="3602990" cy="2233295"/>
            <wp:effectExtent l="0" t="0" r="8890" b="6985"/>
            <wp:docPr id="7" name="图片 7" descr="微信图片_2025070119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07011917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0A45">
      <w:pPr>
        <w:widowControl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</w:p>
    <w:p w14:paraId="7A9FC890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二、参观心得体会 </w:t>
      </w:r>
    </w:p>
    <w:p w14:paraId="5EDE31CC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1.</w:t>
      </w:r>
      <w:r>
        <w:rPr>
          <w:rFonts w:hint="eastAsia" w:ascii="宋体" w:hAnsi="宋体" w:eastAsia="宋体" w:cs="宋体"/>
          <w:szCs w:val="21"/>
        </w:rPr>
        <w:t>专业知识扩充</w:t>
      </w:r>
    </w:p>
    <w:p w14:paraId="0D29581F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实习前，我对高端装备制造认知局限于理论。在实训基地，我系统学习了先进设备原理、加工工艺及生产流程。了解到五轴联动数控机床的多轴控制等技术，掌握车削、激光焊接等工艺在不同零部件的应用，以及从下料到质检的智能制造流程。理论与实践结合，构建起完整知识体系，为后续学习研究筑牢根基。</w:t>
      </w:r>
    </w:p>
    <w:p w14:paraId="06265E27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2.</w:t>
      </w:r>
      <w:r>
        <w:rPr>
          <w:rFonts w:hint="eastAsia" w:ascii="宋体" w:hAnsi="宋体" w:eastAsia="宋体" w:cs="宋体"/>
          <w:szCs w:val="21"/>
        </w:rPr>
        <w:t>实践能力提升</w:t>
      </w:r>
    </w:p>
    <w:p w14:paraId="08F6BD30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实地实习让我接触真实生产场景，实践意识增强。通过观察操作演示与参与辅助工作，掌握设备调试等技能。面对生产问题，能运用知识分析解决，熟悉操作规范流程，注重细节与质量控制，工程素养得到提升，实现从理论到实践的转变。</w:t>
      </w:r>
    </w:p>
    <w:p w14:paraId="7CC484B2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行业认知深化</w:t>
      </w:r>
    </w:p>
    <w:p w14:paraId="1A238B97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实习使我认识到高端装备制造是制造业转型升级关键。行业对高精度、智能化、自动化需求迫切，智能制造技术作用关键。了解到行业数字化、智能化融合等发展趋势，明确未来方向，拓宽视野，为职业规划提供指引。</w:t>
      </w:r>
    </w:p>
    <w:p w14:paraId="60AEDB1F">
      <w:pPr>
        <w:spacing w:line="360" w:lineRule="auto"/>
        <w:rPr>
          <w:rFonts w:hint="eastAsia" w:ascii="宋体" w:hAnsi="宋体" w:eastAsia="宋体" w:cs="宋体"/>
          <w:szCs w:val="21"/>
          <w:lang w:eastAsia="zh-CN"/>
        </w:rPr>
      </w:pPr>
    </w:p>
    <w:p w14:paraId="2F19281A">
      <w:pPr>
        <w:spacing w:line="360" w:lineRule="auto"/>
        <w:rPr>
          <w:rFonts w:hint="eastAsia" w:ascii="宋体" w:hAnsi="宋体" w:eastAsia="宋体" w:cs="宋体"/>
          <w:szCs w:val="21"/>
          <w:lang w:eastAsia="zh-CN"/>
        </w:rPr>
      </w:pPr>
    </w:p>
    <w:p w14:paraId="7324403D">
      <w:pPr>
        <w:widowControl/>
        <w:spacing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>行业发展研修实训</w:t>
      </w:r>
    </w:p>
    <w:p w14:paraId="50C15959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项目 </w:t>
      </w:r>
      <w:r>
        <w:rPr>
          <w:rFonts w:hint="eastAsia" w:ascii="宋体" w:hAnsi="宋体" w:eastAsia="宋体" w:cs="宋体"/>
          <w:color w:val="EE0000"/>
          <w:kern w:val="0"/>
          <w:sz w:val="30"/>
          <w:szCs w:val="30"/>
          <w:lang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>：</w:t>
      </w:r>
      <w:r>
        <w:rPr>
          <w:rFonts w:hint="eastAsia" w:ascii="宋体" w:hAnsi="宋体" w:eastAsia="宋体" w:cs="宋体"/>
          <w:color w:val="EE0000"/>
          <w:kern w:val="0"/>
          <w:sz w:val="30"/>
          <w:szCs w:val="30"/>
          <w:lang w:eastAsia="zh-CN" w:bidi="ar"/>
        </w:rPr>
        <w:t xml:space="preserve">ICT </w:t>
      </w:r>
      <w:r>
        <w:rPr>
          <w:rFonts w:hint="eastAsia" w:ascii="宋体" w:hAnsi="宋体" w:eastAsia="宋体" w:cs="宋体"/>
          <w:color w:val="EE0000"/>
          <w:kern w:val="0"/>
          <w:sz w:val="30"/>
          <w:szCs w:val="30"/>
          <w:lang w:eastAsia="zh-CN" w:bidi="ar"/>
        </w:rPr>
        <w:t xml:space="preserve">行业现状与就业趋势 </w:t>
      </w:r>
    </w:p>
    <w:p w14:paraId="248D8878">
      <w:pPr>
        <w:widowControl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>实训内容</w:t>
      </w:r>
    </w:p>
    <w:p w14:paraId="64B934F7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1.ICT行业现状</w:t>
      </w:r>
    </w:p>
    <w:p w14:paraId="3031CB9C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① 通信技术迭代：5G持续深化商用，覆盖范围不断扩大，在工业互联网、智能交通等领域发挥重要作用；6G研发积极推进，网络速度和连接能力不断提升；5G - A等增强技术推动网络性能提升。</w:t>
      </w:r>
    </w:p>
    <w:p w14:paraId="015CFE63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②大数据崛起：大数据产业蓬勃发展，数据量爆发式增长，数据存储、处理和分析技术不断进步，挖掘数据价值助力各行业决策与创新。</w:t>
      </w:r>
    </w:p>
    <w:p w14:paraId="6797BFDA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③AI蓬勃发展：AI技术应用于图像识别、语音交互、智能安防等多场景，与云计算、物联网结合，催生智能产品和服务。人工智能技术在多领域渗透，推动行业智能化变革。</w:t>
      </w:r>
    </w:p>
    <w:p w14:paraId="43A80EA0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④新兴应用涌现：5G - A、6G、大数据、AI、低空经济、无人机、工业互联网等新场景新业态不断涌现，拓展行业边界。</w:t>
      </w:r>
    </w:p>
    <w:p w14:paraId="2145DBCE">
      <w:pPr>
        <w:widowControl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就业分析</w:t>
      </w:r>
    </w:p>
    <w:p w14:paraId="100E32D9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① 岗位需求多样：从传统的网络规划、优化，到新兴的大数据分析、AI算法工程师等岗位需求旺盛。</w:t>
      </w:r>
    </w:p>
    <w:p w14:paraId="0BC16D7A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② 技能要求提升：从业者需掌握通信、数据处理、编程等多方面技能，如熟悉Linux系统、掌握Python等软件语言。</w:t>
      </w:r>
    </w:p>
    <w:p w14:paraId="16918F1B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③发展前景广阔：随着行业技术创新和应用拓展，就业机会持续增加，职业发展空间大。</w:t>
      </w:r>
    </w:p>
    <w:p w14:paraId="692BB19C">
      <w:pPr>
        <w:widowControl/>
        <w:spacing w:line="360" w:lineRule="auto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drawing>
          <wp:inline distT="0" distB="0" distL="0" distR="0">
            <wp:extent cx="2806065" cy="2200275"/>
            <wp:effectExtent l="0" t="0" r="13335" b="9525"/>
            <wp:docPr id="533123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3985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8" t="-261" r="34342" b="17977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8D5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二、实训心得体会 </w:t>
      </w:r>
    </w:p>
    <w:p w14:paraId="3CC0B42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通过这次实训，我在多方面有了显著收获。在技术认知上，我深刻感受到ICT行业技术更新换代之快，多技术融合已成必然趋势，这让我对行业的全貌和技术体系有了更为清晰的认识。</w:t>
      </w:r>
    </w:p>
    <w:p w14:paraId="47CCED3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实践能力方面，实操训练极大地增强了我的动手能力和问题解决能力。我真切体会到将理论知识应用于实际的重要性，每一次成功解决实践中出现的问题，都让我积累了宝贵的项目经验。</w:t>
      </w:r>
    </w:p>
    <w:p w14:paraId="1BB4A8FA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对于就业前景，我发现ICT行业岗位丰富多样，对具备综合技能的人才需求旺盛。这让我明确了自身存在的不足和未来的学习方向，也更加坚定了我在ICT领域发展的决心。同时，我也意识到，在这个快速发展的行业中，唯有不断学习，紧跟技术发展的步伐，才能不被淘汰，实现自身的价值。此次实训为我未来的职业发展奠定了坚实基础，我将带着所学所悟，继续在ICT领域探索前行。</w:t>
      </w:r>
    </w:p>
    <w:p w14:paraId="7CC3446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</w:p>
    <w:p w14:paraId="6A24FFF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项目 2：通信认知实践 </w:t>
      </w:r>
    </w:p>
    <w:p w14:paraId="287D4017">
      <w:pPr>
        <w:widowControl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实训内容 </w:t>
      </w:r>
    </w:p>
    <w:p w14:paraId="6810682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本次通信认知实践围绕人类通信发展简史与智能通信系统展开。</w:t>
      </w:r>
    </w:p>
    <w:p w14:paraId="58788A0A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先是追溯通信发展历程，从古代的烽火传信、飞鸽传书，到近代有线通信的诞生，再到现代无线电波通信的广泛应用。深入学习了不同频段无线电波的特点及应用场景，如低频用于潜艇通信，高频用于调频广播等。</w:t>
      </w:r>
    </w:p>
    <w:p w14:paraId="235494BA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在固定电话系统环节，掌握了PSTN编号计划，了解到跨国呼叫中号码各部分的含义，以及信令网中信令的传输过程，包括拨号、振铃、通话、挂机等阶段的信令交互。</w:t>
      </w:r>
    </w:p>
    <w:p w14:paraId="7EDA570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对于移动通信系统，熟悉了其网络架构，涵盖终端、基站、核心网、网关等要素，还学习了终端开机信令过程，包括随机接入、RRC建立、鉴权加密等流程。</w:t>
      </w:r>
    </w:p>
    <w:p w14:paraId="194A390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此外，接触了有线电视系统的组成，如卫星天线、混频器、放大器等设备的作用。以及WiFi通信的相关知识，像SSID、PSK密码、加密算法等配置参数和特点。</w:t>
      </w:r>
    </w:p>
    <w:p w14:paraId="4F7AC172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2675255</wp:posOffset>
            </wp:positionH>
            <wp:positionV relativeFrom="paragraph">
              <wp:posOffset>50165</wp:posOffset>
            </wp:positionV>
            <wp:extent cx="2765425" cy="1261110"/>
            <wp:effectExtent l="0" t="0" r="0" b="0"/>
            <wp:wrapSquare wrapText="bothSides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t="14137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739390" cy="125793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13569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0E94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2788920</wp:posOffset>
            </wp:positionH>
            <wp:positionV relativeFrom="paragraph">
              <wp:posOffset>26035</wp:posOffset>
            </wp:positionV>
            <wp:extent cx="2482215" cy="1280795"/>
            <wp:effectExtent l="0" t="0" r="0" b="0"/>
            <wp:wrapSquare wrapText="bothSides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rcRect b="7731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661285" cy="1221105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rcRect t="13651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0746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2697480</wp:posOffset>
            </wp:positionH>
            <wp:positionV relativeFrom="paragraph">
              <wp:posOffset>109220</wp:posOffset>
            </wp:positionV>
            <wp:extent cx="2789555" cy="1433830"/>
            <wp:effectExtent l="0" t="0" r="14605" b="13970"/>
            <wp:wrapSquare wrapText="bothSides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742565" cy="1529715"/>
            <wp:effectExtent l="0" t="0" r="635" b="952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FB85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770" cy="2632710"/>
            <wp:effectExtent l="0" t="0" r="1270" b="381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F728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3608070" cy="2750820"/>
            <wp:effectExtent l="0" t="0" r="0" b="0"/>
            <wp:docPr id="5557702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0234" name="图片 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45" t="8805" r="1876" b="39995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8B34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</w:p>
    <w:p w14:paraId="1C232348">
      <w:pPr>
        <w:widowControl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实训心得体会 </w:t>
      </w:r>
    </w:p>
    <w:p w14:paraId="0B0D4F6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通过本次实训，我构建起了较为完整的通信知识体系。在了解通信发展历史时，深刻体会到通信技术如何推动人类社会进步，从信息传递的缓慢到如今的即时通信，技术变革带来了翻天覆地的变化。</w:t>
      </w:r>
    </w:p>
    <w:p w14:paraId="18AB2E5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在学习固定电话和移动通信系统时，对信令过程和网络架构的理解，让我认识到通信背后的复杂性和精确性。每一个信令的传输、每一个设备的协同工作，都保障了通信的顺畅。</w:t>
      </w:r>
    </w:p>
    <w:p w14:paraId="7A1E2508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同时，对有线电视和WiFi通信的学习，使我意识到通信技术在日常生活中的广泛应用。通信技术不仅是专业领域的知识，更是与我们生活息息相关的存在。</w:t>
      </w:r>
    </w:p>
    <w:p w14:paraId="717FAB26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实训也提升了我的实践能力和问题解决能力。面对复杂的通信系统架构和信令流程，通过查阅资料、请教老师，逐渐理解掌握。这让我明白，在未来的学习和工作中，遇到难题应保持积极探索的态度。</w:t>
      </w:r>
    </w:p>
    <w:p w14:paraId="49D5CBC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此次实训为我打开了通信世界的大门，让我对通信领域有了更深入的认识和热爱，也为后续的专业学习和职业发展奠定了坚实基础。</w:t>
      </w:r>
    </w:p>
    <w:p w14:paraId="29F6D48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</w:p>
    <w:p w14:paraId="7D440CF7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项目 3：5G </w:t>
      </w: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网络组网部署 </w:t>
      </w:r>
    </w:p>
    <w:p w14:paraId="36B25C56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一、实训内容 </w:t>
      </w:r>
    </w:p>
    <w:p w14:paraId="738D2BC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本次实</w:t>
      </w:r>
      <w:r>
        <w:rPr>
          <w:rFonts w:hint="eastAsia" w:ascii="宋体" w:hAnsi="宋体" w:eastAsia="宋体" w:cs="宋体"/>
          <w:lang w:eastAsia="zh-CN"/>
        </w:rPr>
        <w:t>训</w:t>
      </w:r>
      <w:r>
        <w:rPr>
          <w:rFonts w:hint="eastAsia" w:ascii="宋体" w:hAnsi="宋体" w:eastAsia="宋体" w:cs="宋体"/>
        </w:rPr>
        <w:t>聚焦于5G网络组网部署，涵盖理论与实践操作。</w:t>
      </w:r>
    </w:p>
    <w:p w14:paraId="09D557A6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理论学习阶段，深入了解5G标准及演进历程。从2016年R14标准研究起步，历经多个版本迭代，到2022年R17标准冻结，明确了5G在不同阶段的特性与发展方向。同时，对比4G - 5G网络架构演进，掌握了5G网络架构中如CU - DU分离、AAU等新元素及其功能。</w:t>
      </w:r>
    </w:p>
    <w:p w14:paraId="58903393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践操作上，进行了5G网络的模拟组网部署。依据给定的场景需求，选择合适的网元设备，如gNB、AMF、SMF等，并按照规范流程配置参数。在配置过程中，精准设置基站参数，包括发射功率、频段、天线方向角等，以确保信号覆盖与质量。同时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进行核心网参数配置，保障用户数据的高效传输与处理。</w:t>
      </w:r>
    </w:p>
    <w:p w14:paraId="2F17780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此外，还针对5G网络性能进行测试与优化。运用专业工具测量网络覆盖范围、信号强度、数据传输速率等指标，针对测试中发现的信号弱覆盖区域，通过调整基站位置、优</w:t>
      </w:r>
      <w:r>
        <w:rPr>
          <w:rFonts w:hint="eastAsia" w:ascii="宋体" w:hAnsi="宋体" w:eastAsia="宋体" w:cs="宋体"/>
          <w:lang w:val="en-US" w:eastAsia="zh-CN"/>
        </w:rPr>
        <w:t>化</w:t>
      </w:r>
      <w:r>
        <w:rPr>
          <w:rFonts w:hint="eastAsia" w:ascii="宋体" w:hAnsi="宋体" w:eastAsia="宋体" w:cs="宋体"/>
        </w:rPr>
        <w:t>天线参数等方式进行优</w:t>
      </w:r>
      <w:r>
        <w:rPr>
          <w:rFonts w:hint="eastAsia" w:ascii="宋体" w:hAnsi="宋体" w:eastAsia="宋体" w:cs="宋体"/>
          <w:lang w:val="en-US" w:eastAsia="zh-CN"/>
        </w:rPr>
        <w:t>化</w:t>
      </w:r>
      <w:r>
        <w:rPr>
          <w:rFonts w:hint="eastAsia" w:ascii="宋体" w:hAnsi="宋体" w:eastAsia="宋体" w:cs="宋体"/>
        </w:rPr>
        <w:t>。</w:t>
      </w:r>
    </w:p>
    <w:p w14:paraId="5047F23F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4692650" cy="2648585"/>
            <wp:effectExtent l="0" t="0" r="1270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68E9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23490" cy="1344930"/>
            <wp:effectExtent l="0" t="0" r="6350" b="11430"/>
            <wp:docPr id="7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494915" cy="1353185"/>
            <wp:effectExtent l="0" t="0" r="4445" b="3175"/>
            <wp:docPr id="73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727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17775" cy="1410335"/>
            <wp:effectExtent l="0" t="0" r="12065" b="6985"/>
            <wp:docPr id="74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6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47620" cy="1431925"/>
            <wp:effectExtent l="0" t="0" r="12700" b="635"/>
            <wp:docPr id="7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CF99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34285" cy="1412240"/>
            <wp:effectExtent l="0" t="0" r="10795" b="5080"/>
            <wp:docPr id="76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493010" cy="1374775"/>
            <wp:effectExtent l="0" t="0" r="6350" b="12065"/>
            <wp:docPr id="7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DE3F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01265" cy="1407795"/>
            <wp:effectExtent l="0" t="0" r="13335" b="9525"/>
            <wp:docPr id="7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39365" cy="1406525"/>
            <wp:effectExtent l="0" t="0" r="5715" b="10795"/>
            <wp:docPr id="7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0388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89835" cy="1409065"/>
            <wp:effectExtent l="0" t="0" r="9525" b="8255"/>
            <wp:docPr id="80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80640" cy="1424940"/>
            <wp:effectExtent l="0" t="0" r="10160" b="7620"/>
            <wp:docPr id="81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60C8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22220" cy="1372870"/>
            <wp:effectExtent l="0" t="0" r="7620" b="13970"/>
            <wp:docPr id="82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7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01265" cy="1397000"/>
            <wp:effectExtent l="0" t="0" r="13335" b="5080"/>
            <wp:docPr id="83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B38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12060" cy="1361440"/>
            <wp:effectExtent l="0" t="0" r="2540" b="10160"/>
            <wp:docPr id="8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7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23490" cy="1375410"/>
            <wp:effectExtent l="0" t="0" r="6350" b="11430"/>
            <wp:docPr id="85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7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C200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25395" cy="1398905"/>
            <wp:effectExtent l="0" t="0" r="4445" b="3175"/>
            <wp:docPr id="86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7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24125" cy="1405255"/>
            <wp:effectExtent l="0" t="0" r="5715" b="12065"/>
            <wp:docPr id="87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400F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50795" cy="1412240"/>
            <wp:effectExtent l="0" t="0" r="9525" b="5080"/>
            <wp:docPr id="88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73655" cy="1417955"/>
            <wp:effectExtent l="0" t="0" r="1905" b="14605"/>
            <wp:docPr id="89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52E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89530" cy="1447800"/>
            <wp:effectExtent l="0" t="0" r="1270" b="0"/>
            <wp:docPr id="90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54605" cy="1445260"/>
            <wp:effectExtent l="0" t="0" r="5715" b="2540"/>
            <wp:docPr id="9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8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E88D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</w:p>
    <w:p w14:paraId="2F662145">
      <w:pPr>
        <w:widowControl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实训心得体会 </w:t>
      </w:r>
    </w:p>
    <w:p w14:paraId="7C1728CF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通过本次实训，我对5G网络组网部署有了全面且深入的认识。在理论知识方面，清晰把握了5G网络架构的演进逻辑与核心技术，为实践操作奠定了坚实基础。</w:t>
      </w:r>
    </w:p>
    <w:p w14:paraId="1F8577C0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此外，我认识到5G技术的快速发展对从业人员提出了更高要求。5G应用场景的多元化，如工业自动化、智能医疗等，需要我们不断学习新知识，以满足不同领域的网络需求。</w:t>
      </w:r>
    </w:p>
    <w:p w14:paraId="5E4FBF9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次实训还让我深刻认识到创新在5G网络组网部署中的关键作用。随着5G与物联网、人工智能等新兴技术的融合趋势日益显著，传统的组网思路和方法需要不断革新。在面对一些复杂场景的组网需求时，我们不能局限于现有的技术和经验，而是要敢于尝试新的方案和技术手段。这不仅要求我们具备扎实的专业基础，更需要有敏锐的创新意识和勇于探索的精神。</w:t>
      </w:r>
    </w:p>
    <w:p w14:paraId="3476D316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在未来的工作中，我将积极关注行业内的创新成果和前沿技术，不断提升自己的创新能力，为推动5G网络组网部署技术的发展贡献自己的智慧和力量。</w:t>
      </w:r>
    </w:p>
    <w:p w14:paraId="4D8CBFC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</w:rPr>
      </w:pPr>
    </w:p>
    <w:p w14:paraId="2BA6AF8E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项目 4：5G </w:t>
      </w: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协议与信令 </w:t>
      </w:r>
    </w:p>
    <w:p w14:paraId="34A9A823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一、实训内容 </w:t>
      </w:r>
    </w:p>
    <w:p w14:paraId="6BA4207A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本次实训围绕5G协议与信令展开，涵盖理论学习与实践操作。</w:t>
      </w:r>
    </w:p>
    <w:p w14:paraId="127ED96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在理论学习阶段，系统掌握了5G网络的协议架构。了解到5G接口协议栈包含控制面和用户面协议，各层协议分工明确，如RRC层负责无线资源控制，MAC层实现逻辑信道与传输信道的映射等。同时，对SDN、NFV等5G关键技术有了深入认识，理解了它们如何推动网络的灵活部署与高效运行。</w:t>
      </w:r>
    </w:p>
    <w:p w14:paraId="2766888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对于5G信令，学习了常见的信令流程。包括系统消息获取，UE通过获取SIB1等消息了解网络配置；随机接入过程，实现上行同步；鉴权加密流程，保障通信安全，涉及UE与AMF、基站间的交互认证；RRC相关过程以及上下文建立和释放过程等。还重点学习了PDU会话相关信令，明确了QoS策略、PDU会话建立/更新/释放的条件与流程。</w:t>
      </w:r>
    </w:p>
    <w:p w14:paraId="23915E0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实践操作中，利用大唐杯仿真平台模拟5G信令流程。根据不同业务场景需求，配置相关参数，观察信令在UE、基站和核心网之间的交互过程。针对信令流程中出现的连接失败、鉴权不通过等问题，通过分析信令消息和协议参数，排查并解决问题。</w:t>
      </w:r>
    </w:p>
    <w:p w14:paraId="1AD19727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10485" cy="1365885"/>
            <wp:effectExtent l="0" t="0" r="10795" b="5715"/>
            <wp:docPr id="6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99055" cy="1347470"/>
            <wp:effectExtent l="0" t="0" r="6985" b="8890"/>
            <wp:docPr id="66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6DC2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41600" cy="1386205"/>
            <wp:effectExtent l="0" t="0" r="10160" b="635"/>
            <wp:docPr id="6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67940" cy="1344295"/>
            <wp:effectExtent l="0" t="0" r="7620" b="12065"/>
            <wp:docPr id="68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AD54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83815" cy="1344295"/>
            <wp:effectExtent l="0" t="0" r="6985" b="12065"/>
            <wp:docPr id="69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81275" cy="1327150"/>
            <wp:effectExtent l="0" t="0" r="9525" b="13970"/>
            <wp:docPr id="70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411D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4785" cy="2700655"/>
            <wp:effectExtent l="0" t="0" r="8255" b="12065"/>
            <wp:docPr id="71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C7F6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00325" cy="1452245"/>
            <wp:effectExtent l="0" t="0" r="5715" b="10795"/>
            <wp:docPr id="92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8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56510" cy="1465580"/>
            <wp:effectExtent l="0" t="0" r="3810" b="12700"/>
            <wp:docPr id="93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8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D45A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51760" cy="1472565"/>
            <wp:effectExtent l="0" t="0" r="0" b="5715"/>
            <wp:docPr id="94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8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609215" cy="1471930"/>
            <wp:effectExtent l="0" t="0" r="12065" b="6350"/>
            <wp:docPr id="95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8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14C14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88590" cy="1535430"/>
            <wp:effectExtent l="0" t="0" r="8890" b="3810"/>
            <wp:docPr id="96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8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62860" cy="1448435"/>
            <wp:effectExtent l="0" t="0" r="12700" b="14605"/>
            <wp:docPr id="97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05B67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97150" cy="1433195"/>
            <wp:effectExtent l="0" t="0" r="8890" b="14605"/>
            <wp:docPr id="98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470150" cy="1419225"/>
            <wp:effectExtent l="0" t="0" r="13970" b="13335"/>
            <wp:docPr id="99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1069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0" distR="0">
            <wp:extent cx="2348230" cy="2088515"/>
            <wp:effectExtent l="0" t="0" r="0" b="0"/>
            <wp:docPr id="1267820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066" name="图片 3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" r="-407" b="31895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eastAsia="zh-CN"/>
        </w:rPr>
        <w:drawing>
          <wp:inline distT="0" distB="0" distL="0" distR="0">
            <wp:extent cx="2425065" cy="2052320"/>
            <wp:effectExtent l="0" t="0" r="13335" b="5080"/>
            <wp:docPr id="3058866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6630" name="图片 4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57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26B8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2498090" cy="1496695"/>
            <wp:effectExtent l="0" t="0" r="1270" b="12065"/>
            <wp:docPr id="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8575" cy="1448435"/>
            <wp:effectExtent l="0" t="0" r="6985" b="14605"/>
            <wp:docPr id="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976A42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</w:p>
    <w:p w14:paraId="65EF6AD6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二、实训心得体会 </w:t>
      </w:r>
    </w:p>
    <w:p w14:paraId="2CE28DA7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通过本次实习，我对5G协议与信令有了全面且深入的理解。理论知识的学习为实践操作提供了坚实基础，让我能够清晰地把握信令流程背后的原理和协议规定。</w:t>
      </w:r>
    </w:p>
    <w:p w14:paraId="0A61077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实践操作极大地锻炼了我的问题解决能力。面对仿真中复杂的信令问题，我学会了运用所学理论知识，结合信令分析工具，逐步排查和解决问题。同时，也深刻体会到5G协议与信令的复杂性和严谨性，每一个参数配置、每一次信令交互都关系到网络通信的质量和稳定性。</w:t>
      </w:r>
    </w:p>
    <w:p w14:paraId="4767A111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同时，此次实习也让我切实感受到5G技术在推动通信行业变革中的关键作用。5G协议与信令作为其核心组成部分，支撑着海量设备的连接与多样化业务的开展。这使我明白，随着5G应用场景的不断拓展，如智能工厂、自动驾驶、远程医疗等领域对网络可靠性、低时延和高带宽的要求愈发严苛，对5G协议与信令的优化和创新也将永不止步。</w:t>
      </w:r>
    </w:p>
    <w:p w14:paraId="6D9ADE4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这不仅是技术层面的挑战，更是我们通信从业者肩负的责任。在未来的学习和工作中，我将持续关注行业动态，不断学习新知识、新技能，努力提升自己的专业素养，为5G技术的发展和应用贡献一份力量，助力其更好地服务社会、推动行业进步。</w:t>
      </w:r>
    </w:p>
    <w:p w14:paraId="694ECA45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</w:p>
    <w:p w14:paraId="0EB2AFF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项目 5：5G </w:t>
      </w: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物理层过程 </w:t>
      </w:r>
    </w:p>
    <w:p w14:paraId="7815EDC6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一、实训内容 </w:t>
      </w:r>
    </w:p>
    <w:p w14:paraId="7C4FAA9B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本次实习围绕 5G 物理层展开，主要涵盖小区搜索、随机接入、功率控制与分配以及波束管理等关键环节。</w:t>
      </w:r>
    </w:p>
    <w:p w14:paraId="1750E8E2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在小区搜索环节，学习终端如何通过 PSS 和 SSS 计算 PCI，进而获取小区下行同步，并读取 MIB 和 SIB1 等关键信息，为后续通信奠定基础。</w:t>
      </w:r>
    </w:p>
    <w:p w14:paraId="1602E13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随机接入过程的实训中，了解到基于竞争和非竞争的两种接入方式，熟悉 UE 与基站间（如 Msg1 - Msg4） 的交互流程，以及不同场景下的随机接入触发机制。</w:t>
      </w:r>
    </w:p>
    <w:p w14:paraId="07870740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功率控制与分配方面，掌握了上行的开环、闭环功率控制，以及下行的固定和动态功率分配原理，认识到其对减少干扰、降低能耗的重要作用。</w:t>
      </w:r>
    </w:p>
    <w:p w14:paraId="622DD6EC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波束管理实训让我理解了基站的波束扫描、UE 的波束测量与报告，以及波束选择和失败恢复等操作，保障了信号传输的稳定性和高效性。</w:t>
      </w:r>
    </w:p>
    <w:p w14:paraId="139B102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此外，还通过仿真平台进行模拟操作，亲身体验 5G 物理层的运行机制，加深了对理论知识的理解。</w:t>
      </w:r>
    </w:p>
    <w:p w14:paraId="3EC84C2A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2708275</wp:posOffset>
            </wp:positionH>
            <wp:positionV relativeFrom="paragraph">
              <wp:posOffset>76835</wp:posOffset>
            </wp:positionV>
            <wp:extent cx="2612390" cy="1407160"/>
            <wp:effectExtent l="0" t="0" r="8890" b="10160"/>
            <wp:wrapSquare wrapText="bothSides"/>
            <wp:docPr id="5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22220" cy="1372235"/>
            <wp:effectExtent l="0" t="0" r="7620" b="14605"/>
            <wp:docPr id="5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BB7B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2668270</wp:posOffset>
            </wp:positionH>
            <wp:positionV relativeFrom="paragraph">
              <wp:posOffset>-38100</wp:posOffset>
            </wp:positionV>
            <wp:extent cx="2571115" cy="1353185"/>
            <wp:effectExtent l="0" t="0" r="4445" b="3175"/>
            <wp:wrapSquare wrapText="bothSides"/>
            <wp:docPr id="5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27935" cy="1345565"/>
            <wp:effectExtent l="0" t="0" r="1905" b="10795"/>
            <wp:docPr id="5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1775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34285" cy="1320800"/>
            <wp:effectExtent l="0" t="0" r="10795" b="5080"/>
            <wp:docPr id="6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71115" cy="1351280"/>
            <wp:effectExtent l="0" t="0" r="4445" b="5080"/>
            <wp:docPr id="61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98B3">
      <w:pPr>
        <w:widowControl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90165" cy="1354455"/>
            <wp:effectExtent l="0" t="0" r="635" b="1905"/>
            <wp:docPr id="6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60320" cy="1335405"/>
            <wp:effectExtent l="0" t="0" r="0" b="5715"/>
            <wp:docPr id="63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09E1">
      <w:pPr>
        <w:widowControl/>
        <w:spacing w:line="360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7960" cy="2781935"/>
            <wp:effectExtent l="0" t="0" r="5080" b="6985"/>
            <wp:docPr id="6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EA82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二、实训心得体会 </w:t>
      </w:r>
    </w:p>
    <w:p w14:paraId="32AE5B1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通过本次实习，我收获颇丰。理论知识与实践的结合，让原本抽象的 5G 物理层知识变得具体可感。在小区搜索和随机接入的实践中，我深刻体会到通信流程的严谨性和复杂性，每一个步骤都关乎通信的成败。</w:t>
      </w:r>
    </w:p>
    <w:p w14:paraId="65EA31D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功率控制与分配以及波束管理的实训，让我认识到 5G 技术为提升通信质量和效率所做的精妙设计。这些技术不仅减少了干扰，还提高了频谱利用率和信号覆盖范围。</w:t>
      </w:r>
    </w:p>
    <w:p w14:paraId="6487CC51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通过本次实习，我对5G物理层知识的理解产生了质的飞跃。小区搜索时PSS与SSS信号的精准同步等，让我直观感受到物理层如何为高层协议搭建稳定“地基”；随机接入过程中Msg1-Msg4的交互逻辑，更揭示了无线通信中控制信令设计的精巧之处。</w:t>
      </w:r>
    </w:p>
    <w:p w14:paraId="48B621E2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这种从理论推导到实践验证的认知闭环，不仅帮助我构建起完整的知识体系，还让我意识到5G物理层各技术模块间的关联性——功率控制与波束管理的协同优化、随机接入对后续数据传输的支撑作用，都印证了通信系统“牵一发而动全身”的特性。</w:t>
      </w:r>
    </w:p>
    <w:p w14:paraId="0E3EA881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此次实习也让我对未来通信行业的发展充满信心。5G 技术作为新一代通信技术，有着广阔的应用前景。我将以此次实习为契机，不断提升自己的专业技能，为 5G 技术的发展贡献自己的一份力量。</w:t>
      </w:r>
    </w:p>
    <w:p w14:paraId="14D328B2"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color w:val="EE0000"/>
          <w:kern w:val="0"/>
          <w:lang w:eastAsia="zh-CN" w:bidi="ar"/>
        </w:rPr>
      </w:pPr>
    </w:p>
    <w:p w14:paraId="03CCE140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项目 6：5G </w:t>
      </w:r>
      <w:r>
        <w:rPr>
          <w:rFonts w:hint="eastAsia" w:ascii="宋体" w:hAnsi="宋体" w:eastAsia="宋体" w:cs="宋体"/>
          <w:b/>
          <w:bCs/>
          <w:color w:val="EE0000"/>
          <w:kern w:val="0"/>
          <w:sz w:val="30"/>
          <w:szCs w:val="30"/>
          <w:lang w:eastAsia="zh-CN" w:bidi="ar"/>
        </w:rPr>
        <w:t xml:space="preserve">工程实践 </w:t>
      </w:r>
    </w:p>
    <w:p w14:paraId="65EA0AA5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一、实训内容 </w:t>
      </w:r>
    </w:p>
    <w:p w14:paraId="5EA75732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 xml:space="preserve">在 5G 工程实践实训中，我学习并实操了网络规划、设备安装及系统开通等关键环节。 </w:t>
      </w:r>
    </w:p>
    <w:p w14:paraId="54C911A6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网络规划上，深入理解了其两大阶段、六个环节的流程掌握了站点规模估算方法，综合考虑传播模型、覆盖、容量等因素估算基站数量，还学习了自由空间路径损耗模型等多种传播模型，以及覆盖、容量估算和站点覆盖能力评估等知识。</w:t>
      </w:r>
    </w:p>
    <w:p w14:paraId="40B6EA24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设备安装方面，熟悉了 BBU、AAU、GPS/北斗天线等关键设备的安装规范。像 BBU 有竖装、机架、挂墙等安装方式，安装时对空间、散热、线缆连接等有严格要求；AAU 安装需注意抱杆、挂墙方式下的俯仰角设置，安装后要精确测量经纬度、高度、方位角等 5 个关键数据；GPS/北斗天线安装要保证间距、与金属物距离等要求，且线缆需做防水等处理。</w:t>
      </w:r>
    </w:p>
    <w:p w14:paraId="444142F1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/>
          <w:kern w:val="0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lang w:eastAsia="zh-CN" w:bidi="ar"/>
        </w:rPr>
        <w:t>系统开通环节，明晰了 5G/5G - A 系统开通的基本概念，即完成 5G 逻辑小区建立，且本地小区建立需各类资源可用。实践了基站侧通感融合开通流程，涉及 MasterBBU 的硬件上电、版本升级、参数配置等精细操作，以及配置文件制作、网元设置等工作。</w:t>
      </w:r>
    </w:p>
    <w:p w14:paraId="16B1E58E">
      <w:pPr>
        <w:widowControl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eastAsia="zh-CN" w:bidi="ar"/>
        </w:rPr>
        <w:t xml:space="preserve">二、实训心得体会 </w:t>
      </w:r>
    </w:p>
    <w:p w14:paraId="41C02F6F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t>此次实习让我对 5G 工程实践中的诸多知识点有了全新认识。</w:t>
      </w:r>
    </w:p>
    <w:p w14:paraId="04E88DAB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t>网络规划里，从站点规模估算到参数规划，每一项都紧密关联，影响着 5G 网络的整体布局与性能。如 PCI 规划需避免相邻小区分配相同 PCI，这看似细微的规则，实则对减少干扰、保障网络稳定性起着关键作用。</w:t>
      </w:r>
    </w:p>
    <w:p w14:paraId="688F9284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t>在设备安装规范方面，GPS/北斗天线、AAU、BBU 等设备的安装要求极为精细，从安装位置、间距到防水、接地处理等细节，都容不得半点马虎，因为任何一处安装不当都可能影响信号传输与设备运行。</w:t>
      </w:r>
    </w:p>
    <w:p w14:paraId="66F4B109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t>5G 系统开通涉及众多复杂流程，基站侧和网管侧的通感融合开通流程环环相扣，每一步的操作顺序和参数配置都需精准无误，这让我认识到 5G 工程的系统性和专业性。</w:t>
      </w:r>
    </w:p>
    <w:p w14:paraId="5438935D">
      <w:pPr>
        <w:spacing w:line="360" w:lineRule="auto"/>
        <w:ind w:firstLine="480" w:firstLineChars="200"/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eastAsia="zh-CN"/>
        </w:rPr>
        <w:t>此次 5G 工程实践实训，于我是知识与技能的双重进阶。我深感 5G 领域潜力无限，未来将持续钻研，把所学用于实践，为 5G 技术发展添砖加瓦，在通信行业浪潮中奋勇前行。</w:t>
      </w:r>
    </w:p>
    <w:p w14:paraId="197A429C">
      <w:pPr>
        <w:spacing w:line="360" w:lineRule="auto"/>
        <w:ind w:firstLine="480" w:firstLineChars="200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3147695</wp:posOffset>
            </wp:positionH>
            <wp:positionV relativeFrom="paragraph">
              <wp:posOffset>79375</wp:posOffset>
            </wp:positionV>
            <wp:extent cx="2627630" cy="1473200"/>
            <wp:effectExtent l="0" t="0" r="8890" b="5080"/>
            <wp:wrapSquare wrapText="bothSides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73985" cy="1384300"/>
            <wp:effectExtent l="0" t="0" r="8255" b="254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1CC3">
      <w:pPr>
        <w:spacing w:line="360" w:lineRule="auto"/>
        <w:ind w:firstLine="480" w:firstLineChars="200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3277235</wp:posOffset>
            </wp:positionH>
            <wp:positionV relativeFrom="paragraph">
              <wp:posOffset>73025</wp:posOffset>
            </wp:positionV>
            <wp:extent cx="2585720" cy="1473200"/>
            <wp:effectExtent l="0" t="0" r="5080" b="5080"/>
            <wp:wrapSquare wrapText="bothSides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858135" cy="1532890"/>
            <wp:effectExtent l="0" t="0" r="6985" b="635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2042">
      <w:pPr>
        <w:spacing w:line="360" w:lineRule="auto"/>
        <w:ind w:firstLine="480" w:firstLineChars="20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3216910</wp:posOffset>
            </wp:positionH>
            <wp:positionV relativeFrom="paragraph">
              <wp:posOffset>93980</wp:posOffset>
            </wp:positionV>
            <wp:extent cx="2757805" cy="1471930"/>
            <wp:effectExtent l="0" t="0" r="635" b="6350"/>
            <wp:wrapSquare wrapText="bothSides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826385" cy="1551940"/>
            <wp:effectExtent l="0" t="0" r="8255" b="254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5F63">
      <w:pPr>
        <w:spacing w:line="360" w:lineRule="auto"/>
        <w:ind w:firstLine="480" w:firstLineChars="200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3294380</wp:posOffset>
            </wp:positionH>
            <wp:positionV relativeFrom="paragraph">
              <wp:posOffset>31115</wp:posOffset>
            </wp:positionV>
            <wp:extent cx="2745740" cy="1443355"/>
            <wp:effectExtent l="0" t="0" r="12700" b="4445"/>
            <wp:wrapSquare wrapText="bothSides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868930" cy="1504950"/>
            <wp:effectExtent l="0" t="0" r="11430" b="381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60E3">
      <w:pPr>
        <w:spacing w:line="360" w:lineRule="auto"/>
        <w:ind w:firstLine="480" w:firstLineChars="200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3390265</wp:posOffset>
            </wp:positionH>
            <wp:positionV relativeFrom="paragraph">
              <wp:posOffset>31115</wp:posOffset>
            </wp:positionV>
            <wp:extent cx="2596515" cy="1397000"/>
            <wp:effectExtent l="0" t="0" r="9525" b="5080"/>
            <wp:wrapSquare wrapText="bothSides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919730" cy="1511300"/>
            <wp:effectExtent l="0" t="0" r="6350" b="1270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AB1F">
      <w:pPr>
        <w:spacing w:line="360" w:lineRule="auto"/>
        <w:ind w:firstLine="480" w:firstLineChars="200"/>
      </w:pPr>
    </w:p>
    <w:p w14:paraId="554EA91D">
      <w:pPr>
        <w:spacing w:line="360" w:lineRule="auto"/>
        <w:ind w:firstLine="480" w:firstLineChars="200"/>
      </w:pPr>
    </w:p>
    <w:p w14:paraId="45BAAA1B">
      <w:pPr>
        <w:spacing w:line="360" w:lineRule="auto"/>
        <w:ind w:firstLine="480" w:firstLineChars="200"/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3213100</wp:posOffset>
            </wp:positionH>
            <wp:positionV relativeFrom="paragraph">
              <wp:posOffset>40005</wp:posOffset>
            </wp:positionV>
            <wp:extent cx="2773680" cy="1517015"/>
            <wp:effectExtent l="0" t="0" r="0" b="6985"/>
            <wp:wrapSquare wrapText="bothSides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757170" cy="1506220"/>
            <wp:effectExtent l="0" t="0" r="1270" b="254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AF38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3221355</wp:posOffset>
            </wp:positionH>
            <wp:positionV relativeFrom="paragraph">
              <wp:posOffset>52705</wp:posOffset>
            </wp:positionV>
            <wp:extent cx="2827020" cy="1467485"/>
            <wp:effectExtent l="0" t="0" r="7620" b="10795"/>
            <wp:wrapSquare wrapText="bothSides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766060" cy="1423670"/>
            <wp:effectExtent l="0" t="0" r="7620" b="889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AFEA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3295015</wp:posOffset>
            </wp:positionH>
            <wp:positionV relativeFrom="paragraph">
              <wp:posOffset>12065</wp:posOffset>
            </wp:positionV>
            <wp:extent cx="2891790" cy="1585595"/>
            <wp:effectExtent l="0" t="0" r="3810" b="14605"/>
            <wp:wrapSquare wrapText="bothSides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828290" cy="1501140"/>
            <wp:effectExtent l="0" t="0" r="6350" b="7620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832A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3307715</wp:posOffset>
            </wp:positionH>
            <wp:positionV relativeFrom="paragraph">
              <wp:posOffset>53975</wp:posOffset>
            </wp:positionV>
            <wp:extent cx="2818130" cy="1522730"/>
            <wp:effectExtent l="0" t="0" r="1270" b="1270"/>
            <wp:wrapSquare wrapText="bothSides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826385" cy="1513205"/>
            <wp:effectExtent l="0" t="0" r="8255" b="1079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2638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D653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3282315</wp:posOffset>
            </wp:positionH>
            <wp:positionV relativeFrom="paragraph">
              <wp:posOffset>46355</wp:posOffset>
            </wp:positionV>
            <wp:extent cx="2928620" cy="1565275"/>
            <wp:effectExtent l="0" t="0" r="12700" b="4445"/>
            <wp:wrapSquare wrapText="bothSides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760980" cy="1501775"/>
            <wp:effectExtent l="0" t="0" r="12700" b="6985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EF90">
      <w:pPr>
        <w:spacing w:line="360" w:lineRule="auto"/>
        <w:ind w:firstLine="480" w:firstLineChars="200"/>
      </w:pPr>
    </w:p>
    <w:p w14:paraId="6D30571A">
      <w:pPr>
        <w:spacing w:line="360" w:lineRule="auto"/>
        <w:ind w:firstLine="480" w:firstLineChars="200"/>
      </w:pPr>
    </w:p>
    <w:p w14:paraId="728A80F2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3181985</wp:posOffset>
            </wp:positionH>
            <wp:positionV relativeFrom="paragraph">
              <wp:posOffset>85090</wp:posOffset>
            </wp:positionV>
            <wp:extent cx="2787015" cy="1362710"/>
            <wp:effectExtent l="0" t="0" r="1905" b="8890"/>
            <wp:wrapSquare wrapText="bothSides"/>
            <wp:docPr id="3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57450" cy="1376045"/>
            <wp:effectExtent l="0" t="0" r="11430" b="10795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492375"/>
            <wp:effectExtent l="0" t="0" r="7620" b="6985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B189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3214370</wp:posOffset>
            </wp:positionH>
            <wp:positionV relativeFrom="paragraph">
              <wp:posOffset>1565910</wp:posOffset>
            </wp:positionV>
            <wp:extent cx="2783840" cy="1523365"/>
            <wp:effectExtent l="0" t="0" r="5080" b="635"/>
            <wp:wrapSquare wrapText="bothSides"/>
            <wp:docPr id="4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3157220</wp:posOffset>
            </wp:positionH>
            <wp:positionV relativeFrom="paragraph">
              <wp:posOffset>39370</wp:posOffset>
            </wp:positionV>
            <wp:extent cx="2912110" cy="1511935"/>
            <wp:effectExtent l="0" t="0" r="13970" b="12065"/>
            <wp:wrapSquare wrapText="bothSides"/>
            <wp:docPr id="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810510" cy="1464945"/>
            <wp:effectExtent l="0" t="0" r="8890" b="13335"/>
            <wp:docPr id="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A4B7">
      <w:pPr>
        <w:spacing w:line="360" w:lineRule="auto"/>
        <w:ind w:firstLine="480" w:firstLineChars="200"/>
      </w:pPr>
      <w:r>
        <w:drawing>
          <wp:inline distT="0" distB="0" distL="114300" distR="114300">
            <wp:extent cx="2693035" cy="1439545"/>
            <wp:effectExtent l="0" t="0" r="4445" b="8255"/>
            <wp:docPr id="4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F96B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3299460</wp:posOffset>
            </wp:positionH>
            <wp:positionV relativeFrom="paragraph">
              <wp:posOffset>90170</wp:posOffset>
            </wp:positionV>
            <wp:extent cx="2635250" cy="1431290"/>
            <wp:effectExtent l="0" t="0" r="1270" b="1270"/>
            <wp:wrapSquare wrapText="bothSides"/>
            <wp:docPr id="4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26995" cy="1388110"/>
            <wp:effectExtent l="0" t="0" r="9525" b="13970"/>
            <wp:docPr id="4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37F0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2931160</wp:posOffset>
            </wp:positionH>
            <wp:positionV relativeFrom="paragraph">
              <wp:posOffset>24765</wp:posOffset>
            </wp:positionV>
            <wp:extent cx="2486660" cy="1335405"/>
            <wp:effectExtent l="0" t="0" r="12700" b="5715"/>
            <wp:wrapSquare wrapText="bothSides"/>
            <wp:docPr id="4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0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367915" cy="1270000"/>
            <wp:effectExtent l="0" t="0" r="9525" b="10160"/>
            <wp:docPr id="4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E99F">
      <w:pPr>
        <w:spacing w:line="360" w:lineRule="auto"/>
        <w:ind w:firstLine="480" w:firstLineChars="200"/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3021965</wp:posOffset>
            </wp:positionH>
            <wp:positionV relativeFrom="paragraph">
              <wp:posOffset>62865</wp:posOffset>
            </wp:positionV>
            <wp:extent cx="2388870" cy="1325245"/>
            <wp:effectExtent l="0" t="0" r="3810" b="635"/>
            <wp:wrapSquare wrapText="bothSides"/>
            <wp:docPr id="4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41575" cy="1315085"/>
            <wp:effectExtent l="0" t="0" r="12065" b="10795"/>
            <wp:docPr id="4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6722">
      <w:pPr>
        <w:spacing w:line="360" w:lineRule="auto"/>
        <w:ind w:firstLine="480" w:firstLineChars="200"/>
        <w:rPr>
          <w:rFonts w:eastAsiaTheme="minorEastAsia"/>
          <w:lang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3087370</wp:posOffset>
            </wp:positionH>
            <wp:positionV relativeFrom="paragraph">
              <wp:posOffset>76835</wp:posOffset>
            </wp:positionV>
            <wp:extent cx="2302510" cy="1203325"/>
            <wp:effectExtent l="0" t="0" r="13970" b="635"/>
            <wp:wrapSquare wrapText="bothSides"/>
            <wp:docPr id="5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502535" cy="1323340"/>
            <wp:effectExtent l="0" t="0" r="12065" b="2540"/>
            <wp:docPr id="5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33065"/>
            <wp:effectExtent l="0" t="0" r="5080" b="8255"/>
            <wp:docPr id="5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101A">
      <w:pPr>
        <w:spacing w:line="360" w:lineRule="auto"/>
        <w:ind w:firstLine="48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0" distR="0">
            <wp:extent cx="3613785" cy="3347720"/>
            <wp:effectExtent l="0" t="0" r="13335" b="5080"/>
            <wp:docPr id="20679580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8067" name="图片 5"/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3" b="29290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4C2E">
      <w:pPr>
        <w:spacing w:line="360" w:lineRule="auto"/>
      </w:pPr>
      <w:r>
        <w:drawing>
          <wp:inline distT="0" distB="0" distL="114300" distR="114300">
            <wp:extent cx="5261610" cy="2925445"/>
            <wp:effectExtent l="0" t="0" r="11430" b="635"/>
            <wp:docPr id="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6FD4">
      <w:pPr>
        <w:spacing w:line="360" w:lineRule="auto"/>
      </w:pPr>
      <w:r>
        <w:drawing>
          <wp:inline distT="0" distB="0" distL="114300" distR="114300">
            <wp:extent cx="2595245" cy="1466850"/>
            <wp:effectExtent l="0" t="0" r="10795" b="11430"/>
            <wp:docPr id="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3505" cy="1492250"/>
            <wp:effectExtent l="0" t="0" r="8255" b="127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002A">
      <w:pPr>
        <w:spacing w:line="360" w:lineRule="auto"/>
      </w:pPr>
      <w:r>
        <w:drawing>
          <wp:inline distT="0" distB="0" distL="114300" distR="114300">
            <wp:extent cx="2600325" cy="1480820"/>
            <wp:effectExtent l="0" t="0" r="5715" b="12700"/>
            <wp:docPr id="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3020" cy="1458595"/>
            <wp:effectExtent l="0" t="0" r="2540" b="4445"/>
            <wp:docPr id="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3788">
      <w:pPr>
        <w:spacing w:line="360" w:lineRule="auto"/>
      </w:pPr>
      <w:r>
        <w:drawing>
          <wp:inline distT="0" distB="0" distL="114300" distR="114300">
            <wp:extent cx="2557145" cy="1414780"/>
            <wp:effectExtent l="0" t="0" r="3175" b="2540"/>
            <wp:docPr id="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2065" cy="1435100"/>
            <wp:effectExtent l="0" t="0" r="8255" b="12700"/>
            <wp:docPr id="1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E39B">
      <w:pPr>
        <w:spacing w:line="360" w:lineRule="auto"/>
      </w:pPr>
      <w:r>
        <w:drawing>
          <wp:inline distT="0" distB="0" distL="114300" distR="114300">
            <wp:extent cx="2625725" cy="1447800"/>
            <wp:effectExtent l="0" t="0" r="10795" b="0"/>
            <wp:docPr id="1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0165" cy="1446530"/>
            <wp:effectExtent l="0" t="0" r="635" b="1270"/>
            <wp:docPr id="1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8EF7">
      <w:pPr>
        <w:spacing w:line="360" w:lineRule="auto"/>
      </w:pPr>
      <w:r>
        <w:drawing>
          <wp:inline distT="0" distB="0" distL="114300" distR="114300">
            <wp:extent cx="2590800" cy="1465580"/>
            <wp:effectExtent l="0" t="0" r="0" b="12700"/>
            <wp:docPr id="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1920" cy="1502410"/>
            <wp:effectExtent l="0" t="0" r="5080" b="6350"/>
            <wp:docPr id="1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D88B">
      <w:pPr>
        <w:spacing w:line="360" w:lineRule="auto"/>
      </w:pPr>
      <w:r>
        <w:drawing>
          <wp:inline distT="0" distB="0" distL="114300" distR="114300">
            <wp:extent cx="2573655" cy="1423035"/>
            <wp:effectExtent l="0" t="0" r="1905" b="9525"/>
            <wp:docPr id="1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4300" cy="1493520"/>
            <wp:effectExtent l="0" t="0" r="12700" b="0"/>
            <wp:docPr id="1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3541">
      <w:pPr>
        <w:spacing w:line="360" w:lineRule="auto"/>
      </w:pPr>
      <w:r>
        <w:drawing>
          <wp:inline distT="0" distB="0" distL="114300" distR="114300">
            <wp:extent cx="2468245" cy="1390015"/>
            <wp:effectExtent l="0" t="0" r="635" b="12065"/>
            <wp:docPr id="1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7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6030" cy="1420495"/>
            <wp:effectExtent l="0" t="0" r="3810" b="12065"/>
            <wp:docPr id="1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AE2F">
      <w:pPr>
        <w:spacing w:line="360" w:lineRule="auto"/>
      </w:pPr>
      <w:r>
        <w:drawing>
          <wp:inline distT="0" distB="0" distL="114300" distR="114300">
            <wp:extent cx="2484755" cy="1383030"/>
            <wp:effectExtent l="0" t="0" r="14605" b="3810"/>
            <wp:docPr id="1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9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8250" cy="1410335"/>
            <wp:effectExtent l="0" t="0" r="6350" b="6985"/>
            <wp:docPr id="1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C1A9">
      <w:pPr>
        <w:spacing w:line="360" w:lineRule="auto"/>
      </w:pPr>
      <w:r>
        <w:drawing>
          <wp:inline distT="0" distB="0" distL="114300" distR="114300">
            <wp:extent cx="2479675" cy="1382395"/>
            <wp:effectExtent l="0" t="0" r="4445" b="4445"/>
            <wp:docPr id="1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7305" cy="1417320"/>
            <wp:effectExtent l="0" t="0" r="8255" b="0"/>
            <wp:docPr id="1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122A">
      <w:pPr>
        <w:spacing w:line="360" w:lineRule="auto"/>
      </w:pPr>
      <w:r>
        <w:drawing>
          <wp:inline distT="0" distB="0" distL="114300" distR="114300">
            <wp:extent cx="5264150" cy="2908935"/>
            <wp:effectExtent l="0" t="0" r="8890" b="1905"/>
            <wp:docPr id="1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3F4A">
      <w:pPr>
        <w:spacing w:line="360" w:lineRule="auto"/>
      </w:pPr>
      <w:r>
        <w:drawing>
          <wp:inline distT="0" distB="0" distL="114300" distR="114300">
            <wp:extent cx="2620645" cy="1471295"/>
            <wp:effectExtent l="0" t="0" r="635" b="6985"/>
            <wp:docPr id="1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4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7150" cy="1459230"/>
            <wp:effectExtent l="0" t="0" r="8890" b="3810"/>
            <wp:docPr id="1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5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CBE5">
      <w:pPr>
        <w:spacing w:line="360" w:lineRule="auto"/>
      </w:pPr>
      <w:r>
        <w:drawing>
          <wp:inline distT="0" distB="0" distL="114300" distR="114300">
            <wp:extent cx="2585720" cy="1461135"/>
            <wp:effectExtent l="0" t="0" r="5080" b="1905"/>
            <wp:docPr id="1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5890" cy="1505585"/>
            <wp:effectExtent l="0" t="0" r="6350" b="3175"/>
            <wp:docPr id="1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5B96">
      <w:pPr>
        <w:spacing w:line="360" w:lineRule="auto"/>
      </w:pPr>
      <w:r>
        <w:drawing>
          <wp:inline distT="0" distB="0" distL="114300" distR="114300">
            <wp:extent cx="2601595" cy="1458595"/>
            <wp:effectExtent l="0" t="0" r="4445" b="4445"/>
            <wp:docPr id="1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8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1120" cy="1452880"/>
            <wp:effectExtent l="0" t="0" r="10160" b="10160"/>
            <wp:docPr id="1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9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30CC">
      <w:pPr>
        <w:spacing w:line="360" w:lineRule="auto"/>
      </w:pPr>
      <w:r>
        <w:drawing>
          <wp:inline distT="0" distB="0" distL="114300" distR="114300">
            <wp:extent cx="2610485" cy="1490345"/>
            <wp:effectExtent l="0" t="0" r="10795" b="3175"/>
            <wp:docPr id="1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8575" cy="1435100"/>
            <wp:effectExtent l="0" t="0" r="6985" b="12700"/>
            <wp:docPr id="1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AE08">
      <w:pPr>
        <w:spacing w:line="360" w:lineRule="auto"/>
        <w:rPr>
          <w:lang w:eastAsia="zh-CN"/>
        </w:rPr>
      </w:pPr>
      <w:r>
        <w:drawing>
          <wp:inline distT="0" distB="0" distL="114300" distR="114300">
            <wp:extent cx="5266055" cy="2967990"/>
            <wp:effectExtent l="0" t="0" r="6985" b="3810"/>
            <wp:docPr id="1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first"/>
      <w:pgSz w:w="11906" w:h="16838"/>
      <w:pgMar w:top="1440" w:right="1800" w:bottom="1440" w:left="1800" w:header="794" w:footer="640" w:gutter="0"/>
      <w:pgNumType w:start="1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Palatino">
    <w:altName w:val="Palatino Linotype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11A3C">
    <w:pPr>
      <w:pStyle w:val="8"/>
    </w:pPr>
    <w:r>
      <w:rPr>
        <w:rFonts w:hint="eastAsia"/>
        <w:color w:val="000000"/>
        <w:sz w:val="18"/>
        <w:szCs w:val="18"/>
      </w:rPr>
      <w:t>编号：C4/JW-7016/020</w:t>
    </w:r>
  </w:p>
  <w:p w14:paraId="1CC85374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D205E"/>
    <w:multiLevelType w:val="singleLevel"/>
    <w:tmpl w:val="87FD205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815D12F"/>
    <w:multiLevelType w:val="singleLevel"/>
    <w:tmpl w:val="8815D12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90B1AD3"/>
    <w:multiLevelType w:val="singleLevel"/>
    <w:tmpl w:val="990B1AD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33F0881"/>
    <w:multiLevelType w:val="singleLevel"/>
    <w:tmpl w:val="033F088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112B6B"/>
    <w:multiLevelType w:val="singleLevel"/>
    <w:tmpl w:val="38112B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130D21E"/>
    <w:multiLevelType w:val="singleLevel"/>
    <w:tmpl w:val="7130D2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480"/>
  <w:drawingGridHorizontalSpacing w:val="12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3tTQwMjc0NDMwMrBQ0lEKTi0uzszPAykwrAUALeMUniwAAAA="/>
  </w:docVars>
  <w:rsids>
    <w:rsidRoot w:val="00B22104"/>
    <w:rsid w:val="00000CD3"/>
    <w:rsid w:val="000011CF"/>
    <w:rsid w:val="0000159E"/>
    <w:rsid w:val="000019DE"/>
    <w:rsid w:val="00003491"/>
    <w:rsid w:val="000055DA"/>
    <w:rsid w:val="00007753"/>
    <w:rsid w:val="00011D6E"/>
    <w:rsid w:val="000127B7"/>
    <w:rsid w:val="000147CE"/>
    <w:rsid w:val="0001527E"/>
    <w:rsid w:val="000209C3"/>
    <w:rsid w:val="00023F28"/>
    <w:rsid w:val="00024AC1"/>
    <w:rsid w:val="00026B49"/>
    <w:rsid w:val="00031A91"/>
    <w:rsid w:val="00031C82"/>
    <w:rsid w:val="000326B9"/>
    <w:rsid w:val="00033CF4"/>
    <w:rsid w:val="000354B9"/>
    <w:rsid w:val="00036C4D"/>
    <w:rsid w:val="00036D84"/>
    <w:rsid w:val="00041FEB"/>
    <w:rsid w:val="0004237E"/>
    <w:rsid w:val="00045F75"/>
    <w:rsid w:val="00053453"/>
    <w:rsid w:val="000538EC"/>
    <w:rsid w:val="00053BA5"/>
    <w:rsid w:val="00054F96"/>
    <w:rsid w:val="00055B61"/>
    <w:rsid w:val="000604AB"/>
    <w:rsid w:val="000604B7"/>
    <w:rsid w:val="000630DB"/>
    <w:rsid w:val="000649CE"/>
    <w:rsid w:val="00064C77"/>
    <w:rsid w:val="00066541"/>
    <w:rsid w:val="000669B5"/>
    <w:rsid w:val="0007138E"/>
    <w:rsid w:val="00074460"/>
    <w:rsid w:val="00076683"/>
    <w:rsid w:val="00085B48"/>
    <w:rsid w:val="000861D6"/>
    <w:rsid w:val="000902D3"/>
    <w:rsid w:val="000905BB"/>
    <w:rsid w:val="0009177C"/>
    <w:rsid w:val="00091FE6"/>
    <w:rsid w:val="00095D53"/>
    <w:rsid w:val="0009754B"/>
    <w:rsid w:val="000A0130"/>
    <w:rsid w:val="000A7111"/>
    <w:rsid w:val="000A7271"/>
    <w:rsid w:val="000B13FA"/>
    <w:rsid w:val="000B15EE"/>
    <w:rsid w:val="000B68EE"/>
    <w:rsid w:val="000B6FCA"/>
    <w:rsid w:val="000C07E3"/>
    <w:rsid w:val="000C08B9"/>
    <w:rsid w:val="000C279E"/>
    <w:rsid w:val="000C53C7"/>
    <w:rsid w:val="000C68BF"/>
    <w:rsid w:val="000D096E"/>
    <w:rsid w:val="000D1742"/>
    <w:rsid w:val="000D1FD6"/>
    <w:rsid w:val="000D3935"/>
    <w:rsid w:val="000D4A4B"/>
    <w:rsid w:val="000D4BAE"/>
    <w:rsid w:val="000D65B5"/>
    <w:rsid w:val="000D7935"/>
    <w:rsid w:val="000E0ED0"/>
    <w:rsid w:val="000E13E9"/>
    <w:rsid w:val="000E20C8"/>
    <w:rsid w:val="000E4B1B"/>
    <w:rsid w:val="000E51A2"/>
    <w:rsid w:val="000E5E54"/>
    <w:rsid w:val="000E62B1"/>
    <w:rsid w:val="000F30BD"/>
    <w:rsid w:val="000F3741"/>
    <w:rsid w:val="000F4C91"/>
    <w:rsid w:val="000F51BB"/>
    <w:rsid w:val="000F5C46"/>
    <w:rsid w:val="000F5C5F"/>
    <w:rsid w:val="00101D8D"/>
    <w:rsid w:val="00102470"/>
    <w:rsid w:val="00106690"/>
    <w:rsid w:val="001143CD"/>
    <w:rsid w:val="00115D43"/>
    <w:rsid w:val="00117DA9"/>
    <w:rsid w:val="00120D79"/>
    <w:rsid w:val="00123E6D"/>
    <w:rsid w:val="0012412D"/>
    <w:rsid w:val="001279A9"/>
    <w:rsid w:val="001327B7"/>
    <w:rsid w:val="0013340A"/>
    <w:rsid w:val="00136DF5"/>
    <w:rsid w:val="00136E34"/>
    <w:rsid w:val="001410A9"/>
    <w:rsid w:val="00141638"/>
    <w:rsid w:val="00141FB9"/>
    <w:rsid w:val="00142F48"/>
    <w:rsid w:val="00143F8F"/>
    <w:rsid w:val="001464AC"/>
    <w:rsid w:val="00146D6D"/>
    <w:rsid w:val="00147476"/>
    <w:rsid w:val="00150929"/>
    <w:rsid w:val="001528C4"/>
    <w:rsid w:val="00152C38"/>
    <w:rsid w:val="00155A62"/>
    <w:rsid w:val="0015668F"/>
    <w:rsid w:val="00156903"/>
    <w:rsid w:val="0015691D"/>
    <w:rsid w:val="00161F7B"/>
    <w:rsid w:val="00173FF4"/>
    <w:rsid w:val="001743F5"/>
    <w:rsid w:val="0017645D"/>
    <w:rsid w:val="00180213"/>
    <w:rsid w:val="001805FE"/>
    <w:rsid w:val="001820C8"/>
    <w:rsid w:val="0018298D"/>
    <w:rsid w:val="001849CC"/>
    <w:rsid w:val="0018676E"/>
    <w:rsid w:val="00187530"/>
    <w:rsid w:val="00190C53"/>
    <w:rsid w:val="001914B3"/>
    <w:rsid w:val="0019280A"/>
    <w:rsid w:val="00194D0A"/>
    <w:rsid w:val="001A35F3"/>
    <w:rsid w:val="001B1673"/>
    <w:rsid w:val="001B1B3B"/>
    <w:rsid w:val="001B1F1D"/>
    <w:rsid w:val="001B2211"/>
    <w:rsid w:val="001B5EBC"/>
    <w:rsid w:val="001B69B5"/>
    <w:rsid w:val="001C1F8C"/>
    <w:rsid w:val="001C2E3A"/>
    <w:rsid w:val="001C3965"/>
    <w:rsid w:val="001C61C6"/>
    <w:rsid w:val="001C640B"/>
    <w:rsid w:val="001D2B70"/>
    <w:rsid w:val="001D2CAC"/>
    <w:rsid w:val="001D3225"/>
    <w:rsid w:val="001D786E"/>
    <w:rsid w:val="001E5E5A"/>
    <w:rsid w:val="001E6662"/>
    <w:rsid w:val="001E7A40"/>
    <w:rsid w:val="001E7E34"/>
    <w:rsid w:val="001F14AD"/>
    <w:rsid w:val="001F167F"/>
    <w:rsid w:val="001F1A7A"/>
    <w:rsid w:val="001F3594"/>
    <w:rsid w:val="001F6435"/>
    <w:rsid w:val="001F73BB"/>
    <w:rsid w:val="002041C6"/>
    <w:rsid w:val="00204453"/>
    <w:rsid w:val="00206E69"/>
    <w:rsid w:val="00210348"/>
    <w:rsid w:val="00210B26"/>
    <w:rsid w:val="00210CAD"/>
    <w:rsid w:val="002139AC"/>
    <w:rsid w:val="00213E80"/>
    <w:rsid w:val="00215ADF"/>
    <w:rsid w:val="002178AF"/>
    <w:rsid w:val="0022062E"/>
    <w:rsid w:val="00225BD2"/>
    <w:rsid w:val="0022739A"/>
    <w:rsid w:val="00236A32"/>
    <w:rsid w:val="00243FEA"/>
    <w:rsid w:val="00244076"/>
    <w:rsid w:val="00244935"/>
    <w:rsid w:val="002463D5"/>
    <w:rsid w:val="00251B64"/>
    <w:rsid w:val="00253F51"/>
    <w:rsid w:val="0025472F"/>
    <w:rsid w:val="002552D0"/>
    <w:rsid w:val="002564AE"/>
    <w:rsid w:val="00256ACE"/>
    <w:rsid w:val="00256C82"/>
    <w:rsid w:val="00261215"/>
    <w:rsid w:val="002612A5"/>
    <w:rsid w:val="002632FD"/>
    <w:rsid w:val="002637A2"/>
    <w:rsid w:val="00267364"/>
    <w:rsid w:val="0027008D"/>
    <w:rsid w:val="002720D2"/>
    <w:rsid w:val="002721E0"/>
    <w:rsid w:val="00273BB3"/>
    <w:rsid w:val="002803E1"/>
    <w:rsid w:val="002814FC"/>
    <w:rsid w:val="0028154C"/>
    <w:rsid w:val="00281CE4"/>
    <w:rsid w:val="0028205A"/>
    <w:rsid w:val="0028270D"/>
    <w:rsid w:val="002842D3"/>
    <w:rsid w:val="00284706"/>
    <w:rsid w:val="00286D4E"/>
    <w:rsid w:val="00287391"/>
    <w:rsid w:val="00291609"/>
    <w:rsid w:val="002925EF"/>
    <w:rsid w:val="00293E33"/>
    <w:rsid w:val="00293E63"/>
    <w:rsid w:val="00294C29"/>
    <w:rsid w:val="00297352"/>
    <w:rsid w:val="00297D9E"/>
    <w:rsid w:val="002A07A3"/>
    <w:rsid w:val="002A0C67"/>
    <w:rsid w:val="002A1857"/>
    <w:rsid w:val="002A1F4F"/>
    <w:rsid w:val="002A3118"/>
    <w:rsid w:val="002A345D"/>
    <w:rsid w:val="002A3A8C"/>
    <w:rsid w:val="002A4B26"/>
    <w:rsid w:val="002A7C96"/>
    <w:rsid w:val="002B064C"/>
    <w:rsid w:val="002B0C2E"/>
    <w:rsid w:val="002B54A3"/>
    <w:rsid w:val="002B6F7B"/>
    <w:rsid w:val="002C171F"/>
    <w:rsid w:val="002C2672"/>
    <w:rsid w:val="002C3BCD"/>
    <w:rsid w:val="002D02CA"/>
    <w:rsid w:val="002D6E82"/>
    <w:rsid w:val="002D7FBA"/>
    <w:rsid w:val="002E103F"/>
    <w:rsid w:val="002E13D7"/>
    <w:rsid w:val="002E4EBA"/>
    <w:rsid w:val="002F143C"/>
    <w:rsid w:val="002F1A72"/>
    <w:rsid w:val="002F2D54"/>
    <w:rsid w:val="002F5154"/>
    <w:rsid w:val="00301BF8"/>
    <w:rsid w:val="00302165"/>
    <w:rsid w:val="00302E51"/>
    <w:rsid w:val="0030320C"/>
    <w:rsid w:val="00305725"/>
    <w:rsid w:val="00307071"/>
    <w:rsid w:val="0030719A"/>
    <w:rsid w:val="00310CA3"/>
    <w:rsid w:val="00313527"/>
    <w:rsid w:val="0031562F"/>
    <w:rsid w:val="0032652B"/>
    <w:rsid w:val="003365E5"/>
    <w:rsid w:val="003371A9"/>
    <w:rsid w:val="00337902"/>
    <w:rsid w:val="003416C7"/>
    <w:rsid w:val="0034213B"/>
    <w:rsid w:val="00342AFB"/>
    <w:rsid w:val="00347396"/>
    <w:rsid w:val="003531C2"/>
    <w:rsid w:val="00354A1F"/>
    <w:rsid w:val="00355594"/>
    <w:rsid w:val="00356B2A"/>
    <w:rsid w:val="00362EB5"/>
    <w:rsid w:val="0036482C"/>
    <w:rsid w:val="00365158"/>
    <w:rsid w:val="0036622A"/>
    <w:rsid w:val="0036647C"/>
    <w:rsid w:val="00372CE6"/>
    <w:rsid w:val="00373E78"/>
    <w:rsid w:val="00374A71"/>
    <w:rsid w:val="00374B35"/>
    <w:rsid w:val="0037733F"/>
    <w:rsid w:val="003844EC"/>
    <w:rsid w:val="00385725"/>
    <w:rsid w:val="003870A5"/>
    <w:rsid w:val="00391CDE"/>
    <w:rsid w:val="0039456B"/>
    <w:rsid w:val="003973D3"/>
    <w:rsid w:val="003A148E"/>
    <w:rsid w:val="003A46CD"/>
    <w:rsid w:val="003A5A2F"/>
    <w:rsid w:val="003A7E40"/>
    <w:rsid w:val="003B1CEE"/>
    <w:rsid w:val="003B36BF"/>
    <w:rsid w:val="003B5102"/>
    <w:rsid w:val="003B6CFE"/>
    <w:rsid w:val="003B7EB5"/>
    <w:rsid w:val="003C0D97"/>
    <w:rsid w:val="003C128F"/>
    <w:rsid w:val="003C192E"/>
    <w:rsid w:val="003C3AC3"/>
    <w:rsid w:val="003C5C6E"/>
    <w:rsid w:val="003D2813"/>
    <w:rsid w:val="003D2A27"/>
    <w:rsid w:val="003D3FAF"/>
    <w:rsid w:val="003D48B1"/>
    <w:rsid w:val="003E1A4B"/>
    <w:rsid w:val="003E22DD"/>
    <w:rsid w:val="003E252B"/>
    <w:rsid w:val="003E2637"/>
    <w:rsid w:val="003E7B8F"/>
    <w:rsid w:val="003F5990"/>
    <w:rsid w:val="0040318B"/>
    <w:rsid w:val="00404CC3"/>
    <w:rsid w:val="00407D9B"/>
    <w:rsid w:val="00415D2C"/>
    <w:rsid w:val="00417F18"/>
    <w:rsid w:val="004248F6"/>
    <w:rsid w:val="00424DD5"/>
    <w:rsid w:val="00432A83"/>
    <w:rsid w:val="00433F0C"/>
    <w:rsid w:val="00436652"/>
    <w:rsid w:val="00436BA6"/>
    <w:rsid w:val="0044108C"/>
    <w:rsid w:val="00441FCF"/>
    <w:rsid w:val="00442C92"/>
    <w:rsid w:val="0044720F"/>
    <w:rsid w:val="00451E01"/>
    <w:rsid w:val="00452628"/>
    <w:rsid w:val="00452A2A"/>
    <w:rsid w:val="00453A4D"/>
    <w:rsid w:val="00456C3B"/>
    <w:rsid w:val="00461BBC"/>
    <w:rsid w:val="0046216C"/>
    <w:rsid w:val="004621D5"/>
    <w:rsid w:val="00463853"/>
    <w:rsid w:val="00464255"/>
    <w:rsid w:val="00464444"/>
    <w:rsid w:val="00464A45"/>
    <w:rsid w:val="0046562E"/>
    <w:rsid w:val="0046792E"/>
    <w:rsid w:val="00467E84"/>
    <w:rsid w:val="00470689"/>
    <w:rsid w:val="00471CAA"/>
    <w:rsid w:val="0047252F"/>
    <w:rsid w:val="00477B61"/>
    <w:rsid w:val="004808DE"/>
    <w:rsid w:val="00490101"/>
    <w:rsid w:val="00491C33"/>
    <w:rsid w:val="00494791"/>
    <w:rsid w:val="0049557D"/>
    <w:rsid w:val="00495E16"/>
    <w:rsid w:val="004970F3"/>
    <w:rsid w:val="004A056A"/>
    <w:rsid w:val="004A111F"/>
    <w:rsid w:val="004A2CFC"/>
    <w:rsid w:val="004A78AC"/>
    <w:rsid w:val="004B0526"/>
    <w:rsid w:val="004B1273"/>
    <w:rsid w:val="004B3AE5"/>
    <w:rsid w:val="004B5C76"/>
    <w:rsid w:val="004B6399"/>
    <w:rsid w:val="004C28D2"/>
    <w:rsid w:val="004C39DC"/>
    <w:rsid w:val="004C75BD"/>
    <w:rsid w:val="004D0C7C"/>
    <w:rsid w:val="004D1500"/>
    <w:rsid w:val="004D2ED7"/>
    <w:rsid w:val="004D3826"/>
    <w:rsid w:val="004D4E33"/>
    <w:rsid w:val="004D6009"/>
    <w:rsid w:val="004E2ADB"/>
    <w:rsid w:val="004E34CE"/>
    <w:rsid w:val="004E5A12"/>
    <w:rsid w:val="004E7534"/>
    <w:rsid w:val="004E78E9"/>
    <w:rsid w:val="004F59AD"/>
    <w:rsid w:val="004F5A9F"/>
    <w:rsid w:val="004F76C9"/>
    <w:rsid w:val="004F7884"/>
    <w:rsid w:val="004F7FD3"/>
    <w:rsid w:val="00500579"/>
    <w:rsid w:val="00502089"/>
    <w:rsid w:val="005027C4"/>
    <w:rsid w:val="00502EA4"/>
    <w:rsid w:val="005032F4"/>
    <w:rsid w:val="00503A4E"/>
    <w:rsid w:val="00503FF1"/>
    <w:rsid w:val="005074A8"/>
    <w:rsid w:val="005110AF"/>
    <w:rsid w:val="00511FF1"/>
    <w:rsid w:val="00513161"/>
    <w:rsid w:val="005136EF"/>
    <w:rsid w:val="00513A60"/>
    <w:rsid w:val="0052239D"/>
    <w:rsid w:val="00522806"/>
    <w:rsid w:val="0052417D"/>
    <w:rsid w:val="00525D09"/>
    <w:rsid w:val="005335F8"/>
    <w:rsid w:val="005345E8"/>
    <w:rsid w:val="0053786B"/>
    <w:rsid w:val="005404B1"/>
    <w:rsid w:val="00540A19"/>
    <w:rsid w:val="0054398C"/>
    <w:rsid w:val="005502FB"/>
    <w:rsid w:val="00551B53"/>
    <w:rsid w:val="00552350"/>
    <w:rsid w:val="00553475"/>
    <w:rsid w:val="0055466B"/>
    <w:rsid w:val="0055557E"/>
    <w:rsid w:val="00555ACC"/>
    <w:rsid w:val="005561AC"/>
    <w:rsid w:val="0055649F"/>
    <w:rsid w:val="00557108"/>
    <w:rsid w:val="005575B3"/>
    <w:rsid w:val="005610B2"/>
    <w:rsid w:val="00561B5B"/>
    <w:rsid w:val="00564DB7"/>
    <w:rsid w:val="0056527F"/>
    <w:rsid w:val="005652E4"/>
    <w:rsid w:val="005654CA"/>
    <w:rsid w:val="00566061"/>
    <w:rsid w:val="0056643D"/>
    <w:rsid w:val="00571F13"/>
    <w:rsid w:val="0057262E"/>
    <w:rsid w:val="00573228"/>
    <w:rsid w:val="00574BDA"/>
    <w:rsid w:val="005806A3"/>
    <w:rsid w:val="0058348C"/>
    <w:rsid w:val="00585628"/>
    <w:rsid w:val="005862F5"/>
    <w:rsid w:val="00590580"/>
    <w:rsid w:val="00592429"/>
    <w:rsid w:val="00593BA6"/>
    <w:rsid w:val="005961F3"/>
    <w:rsid w:val="005974BF"/>
    <w:rsid w:val="005A0794"/>
    <w:rsid w:val="005A35C1"/>
    <w:rsid w:val="005A75E1"/>
    <w:rsid w:val="005A7A30"/>
    <w:rsid w:val="005B354D"/>
    <w:rsid w:val="005B5114"/>
    <w:rsid w:val="005B560E"/>
    <w:rsid w:val="005C03CA"/>
    <w:rsid w:val="005C2A82"/>
    <w:rsid w:val="005C4864"/>
    <w:rsid w:val="005C7498"/>
    <w:rsid w:val="005D01C5"/>
    <w:rsid w:val="005D137D"/>
    <w:rsid w:val="005D1B40"/>
    <w:rsid w:val="005D208D"/>
    <w:rsid w:val="005D46DB"/>
    <w:rsid w:val="005D5378"/>
    <w:rsid w:val="005D7808"/>
    <w:rsid w:val="005E09BE"/>
    <w:rsid w:val="005E2B6B"/>
    <w:rsid w:val="005F0680"/>
    <w:rsid w:val="005F36A5"/>
    <w:rsid w:val="005F374B"/>
    <w:rsid w:val="005F47F3"/>
    <w:rsid w:val="005F71CB"/>
    <w:rsid w:val="006028EE"/>
    <w:rsid w:val="006039C7"/>
    <w:rsid w:val="006104A5"/>
    <w:rsid w:val="006136F7"/>
    <w:rsid w:val="00614F31"/>
    <w:rsid w:val="006213EB"/>
    <w:rsid w:val="00621EF1"/>
    <w:rsid w:val="006226F4"/>
    <w:rsid w:val="00623021"/>
    <w:rsid w:val="00623CDE"/>
    <w:rsid w:val="00624532"/>
    <w:rsid w:val="00624E06"/>
    <w:rsid w:val="0062679B"/>
    <w:rsid w:val="00634B48"/>
    <w:rsid w:val="00636049"/>
    <w:rsid w:val="006365C9"/>
    <w:rsid w:val="006373B9"/>
    <w:rsid w:val="00637F10"/>
    <w:rsid w:val="00655125"/>
    <w:rsid w:val="006552C2"/>
    <w:rsid w:val="006565E2"/>
    <w:rsid w:val="006640A1"/>
    <w:rsid w:val="006643A7"/>
    <w:rsid w:val="0066536F"/>
    <w:rsid w:val="00665968"/>
    <w:rsid w:val="00665D16"/>
    <w:rsid w:val="00667CC2"/>
    <w:rsid w:val="0067084E"/>
    <w:rsid w:val="00670EB4"/>
    <w:rsid w:val="006713D5"/>
    <w:rsid w:val="00673216"/>
    <w:rsid w:val="006746FD"/>
    <w:rsid w:val="00681A7E"/>
    <w:rsid w:val="00681D17"/>
    <w:rsid w:val="006849EC"/>
    <w:rsid w:val="00685ED6"/>
    <w:rsid w:val="006861C1"/>
    <w:rsid w:val="00686329"/>
    <w:rsid w:val="00686352"/>
    <w:rsid w:val="00690CA5"/>
    <w:rsid w:val="00691EFD"/>
    <w:rsid w:val="00693D6F"/>
    <w:rsid w:val="006A0ADD"/>
    <w:rsid w:val="006A1A9B"/>
    <w:rsid w:val="006A1C68"/>
    <w:rsid w:val="006A714C"/>
    <w:rsid w:val="006A7F6E"/>
    <w:rsid w:val="006B0C12"/>
    <w:rsid w:val="006B2A09"/>
    <w:rsid w:val="006B2E79"/>
    <w:rsid w:val="006B4932"/>
    <w:rsid w:val="006B5C56"/>
    <w:rsid w:val="006B7D1B"/>
    <w:rsid w:val="006C21FE"/>
    <w:rsid w:val="006C518E"/>
    <w:rsid w:val="006C598E"/>
    <w:rsid w:val="006D25B1"/>
    <w:rsid w:val="006D3B06"/>
    <w:rsid w:val="006D3C27"/>
    <w:rsid w:val="006D564C"/>
    <w:rsid w:val="006D7725"/>
    <w:rsid w:val="006E3AAB"/>
    <w:rsid w:val="006E69D2"/>
    <w:rsid w:val="006E75E9"/>
    <w:rsid w:val="006F305C"/>
    <w:rsid w:val="00701BBA"/>
    <w:rsid w:val="00701E4E"/>
    <w:rsid w:val="0070266B"/>
    <w:rsid w:val="00702D72"/>
    <w:rsid w:val="00703FBB"/>
    <w:rsid w:val="00706D56"/>
    <w:rsid w:val="00707FD7"/>
    <w:rsid w:val="00711CD1"/>
    <w:rsid w:val="0071211E"/>
    <w:rsid w:val="00713D91"/>
    <w:rsid w:val="00714292"/>
    <w:rsid w:val="00715134"/>
    <w:rsid w:val="007236B6"/>
    <w:rsid w:val="00725601"/>
    <w:rsid w:val="00725EB6"/>
    <w:rsid w:val="00727267"/>
    <w:rsid w:val="00731F21"/>
    <w:rsid w:val="007322F4"/>
    <w:rsid w:val="00732518"/>
    <w:rsid w:val="00733439"/>
    <w:rsid w:val="00734266"/>
    <w:rsid w:val="007346AB"/>
    <w:rsid w:val="0073513B"/>
    <w:rsid w:val="0074228E"/>
    <w:rsid w:val="0074407F"/>
    <w:rsid w:val="00747E05"/>
    <w:rsid w:val="00751281"/>
    <w:rsid w:val="00751EAF"/>
    <w:rsid w:val="00753CED"/>
    <w:rsid w:val="00753EC9"/>
    <w:rsid w:val="00754529"/>
    <w:rsid w:val="007547D8"/>
    <w:rsid w:val="00754F45"/>
    <w:rsid w:val="00755C04"/>
    <w:rsid w:val="007614D5"/>
    <w:rsid w:val="0076216B"/>
    <w:rsid w:val="00762279"/>
    <w:rsid w:val="00762506"/>
    <w:rsid w:val="007635BB"/>
    <w:rsid w:val="0076484F"/>
    <w:rsid w:val="00767A7B"/>
    <w:rsid w:val="00771D24"/>
    <w:rsid w:val="00771EF6"/>
    <w:rsid w:val="007760A9"/>
    <w:rsid w:val="00777165"/>
    <w:rsid w:val="00784726"/>
    <w:rsid w:val="00785896"/>
    <w:rsid w:val="0078691E"/>
    <w:rsid w:val="00791531"/>
    <w:rsid w:val="00792588"/>
    <w:rsid w:val="0079363B"/>
    <w:rsid w:val="00793C68"/>
    <w:rsid w:val="00797046"/>
    <w:rsid w:val="007971BD"/>
    <w:rsid w:val="007A1D7C"/>
    <w:rsid w:val="007A622D"/>
    <w:rsid w:val="007B230A"/>
    <w:rsid w:val="007B3259"/>
    <w:rsid w:val="007C0F6C"/>
    <w:rsid w:val="007C2ABB"/>
    <w:rsid w:val="007C3546"/>
    <w:rsid w:val="007C6A27"/>
    <w:rsid w:val="007D4CEC"/>
    <w:rsid w:val="007D52F6"/>
    <w:rsid w:val="007D5412"/>
    <w:rsid w:val="007D5959"/>
    <w:rsid w:val="007E4C72"/>
    <w:rsid w:val="007E6A43"/>
    <w:rsid w:val="007F1DD3"/>
    <w:rsid w:val="007F5B84"/>
    <w:rsid w:val="007F609A"/>
    <w:rsid w:val="007F693C"/>
    <w:rsid w:val="007F6CDF"/>
    <w:rsid w:val="007F76BE"/>
    <w:rsid w:val="007F7C4F"/>
    <w:rsid w:val="00800EF8"/>
    <w:rsid w:val="008050CD"/>
    <w:rsid w:val="008101D3"/>
    <w:rsid w:val="00814350"/>
    <w:rsid w:val="008168E7"/>
    <w:rsid w:val="008231C9"/>
    <w:rsid w:val="00824A99"/>
    <w:rsid w:val="00825836"/>
    <w:rsid w:val="008367A5"/>
    <w:rsid w:val="00836967"/>
    <w:rsid w:val="00842692"/>
    <w:rsid w:val="0084545A"/>
    <w:rsid w:val="00846303"/>
    <w:rsid w:val="00850309"/>
    <w:rsid w:val="008506F6"/>
    <w:rsid w:val="00850D4E"/>
    <w:rsid w:val="008539CF"/>
    <w:rsid w:val="008579C5"/>
    <w:rsid w:val="00860AF9"/>
    <w:rsid w:val="00861816"/>
    <w:rsid w:val="00862DAD"/>
    <w:rsid w:val="0086350F"/>
    <w:rsid w:val="00863BAE"/>
    <w:rsid w:val="008642C6"/>
    <w:rsid w:val="008707CF"/>
    <w:rsid w:val="00872671"/>
    <w:rsid w:val="00875FDC"/>
    <w:rsid w:val="00876A88"/>
    <w:rsid w:val="00876C1C"/>
    <w:rsid w:val="00885082"/>
    <w:rsid w:val="00885964"/>
    <w:rsid w:val="00886CC3"/>
    <w:rsid w:val="00893B0E"/>
    <w:rsid w:val="008A0C21"/>
    <w:rsid w:val="008A4249"/>
    <w:rsid w:val="008A7129"/>
    <w:rsid w:val="008A7147"/>
    <w:rsid w:val="008A79A1"/>
    <w:rsid w:val="008B14E2"/>
    <w:rsid w:val="008B328F"/>
    <w:rsid w:val="008B5DAF"/>
    <w:rsid w:val="008C504B"/>
    <w:rsid w:val="008C653A"/>
    <w:rsid w:val="008C7D64"/>
    <w:rsid w:val="008D020F"/>
    <w:rsid w:val="008D08A6"/>
    <w:rsid w:val="008D10A5"/>
    <w:rsid w:val="008D2EF0"/>
    <w:rsid w:val="008D35E6"/>
    <w:rsid w:val="008D62FA"/>
    <w:rsid w:val="008D7255"/>
    <w:rsid w:val="008E2C05"/>
    <w:rsid w:val="008E3D37"/>
    <w:rsid w:val="008E5E27"/>
    <w:rsid w:val="008E6AB7"/>
    <w:rsid w:val="008E6D12"/>
    <w:rsid w:val="008E7B0B"/>
    <w:rsid w:val="008F0AB0"/>
    <w:rsid w:val="008F18E3"/>
    <w:rsid w:val="008F3B40"/>
    <w:rsid w:val="008F6104"/>
    <w:rsid w:val="008F6981"/>
    <w:rsid w:val="008F7AE2"/>
    <w:rsid w:val="00902AD9"/>
    <w:rsid w:val="0090349A"/>
    <w:rsid w:val="0090565E"/>
    <w:rsid w:val="009056C3"/>
    <w:rsid w:val="00905A65"/>
    <w:rsid w:val="009103D3"/>
    <w:rsid w:val="00910404"/>
    <w:rsid w:val="009175CA"/>
    <w:rsid w:val="00924454"/>
    <w:rsid w:val="009251E0"/>
    <w:rsid w:val="009269C4"/>
    <w:rsid w:val="00927D50"/>
    <w:rsid w:val="009309F4"/>
    <w:rsid w:val="009322D3"/>
    <w:rsid w:val="0093266E"/>
    <w:rsid w:val="00935926"/>
    <w:rsid w:val="009430C7"/>
    <w:rsid w:val="009452FE"/>
    <w:rsid w:val="0094595A"/>
    <w:rsid w:val="00946357"/>
    <w:rsid w:val="00947ACD"/>
    <w:rsid w:val="00953AB9"/>
    <w:rsid w:val="0095461C"/>
    <w:rsid w:val="00954949"/>
    <w:rsid w:val="009568BD"/>
    <w:rsid w:val="0096097A"/>
    <w:rsid w:val="009609B4"/>
    <w:rsid w:val="00961FCE"/>
    <w:rsid w:val="00962EC3"/>
    <w:rsid w:val="0096402F"/>
    <w:rsid w:val="00965D22"/>
    <w:rsid w:val="0096703C"/>
    <w:rsid w:val="00970DCA"/>
    <w:rsid w:val="00973438"/>
    <w:rsid w:val="00973FFA"/>
    <w:rsid w:val="009779D9"/>
    <w:rsid w:val="00977B18"/>
    <w:rsid w:val="00980850"/>
    <w:rsid w:val="00983F69"/>
    <w:rsid w:val="00984E8B"/>
    <w:rsid w:val="00984FEA"/>
    <w:rsid w:val="00985CDE"/>
    <w:rsid w:val="009875EE"/>
    <w:rsid w:val="009879FD"/>
    <w:rsid w:val="00987F6B"/>
    <w:rsid w:val="00997D35"/>
    <w:rsid w:val="009A0821"/>
    <w:rsid w:val="009A08BE"/>
    <w:rsid w:val="009A207C"/>
    <w:rsid w:val="009A2E64"/>
    <w:rsid w:val="009A3436"/>
    <w:rsid w:val="009A546F"/>
    <w:rsid w:val="009A64AD"/>
    <w:rsid w:val="009A7296"/>
    <w:rsid w:val="009A7F58"/>
    <w:rsid w:val="009B005D"/>
    <w:rsid w:val="009B042C"/>
    <w:rsid w:val="009B04D1"/>
    <w:rsid w:val="009B0FE7"/>
    <w:rsid w:val="009B18E5"/>
    <w:rsid w:val="009B57D7"/>
    <w:rsid w:val="009B7524"/>
    <w:rsid w:val="009C0D43"/>
    <w:rsid w:val="009C0EF0"/>
    <w:rsid w:val="009C2AE9"/>
    <w:rsid w:val="009C3E8B"/>
    <w:rsid w:val="009C5411"/>
    <w:rsid w:val="009C6DA5"/>
    <w:rsid w:val="009D2723"/>
    <w:rsid w:val="009D41DD"/>
    <w:rsid w:val="009D42EF"/>
    <w:rsid w:val="009D4E4C"/>
    <w:rsid w:val="009D584A"/>
    <w:rsid w:val="009E0554"/>
    <w:rsid w:val="009E24CA"/>
    <w:rsid w:val="009E356B"/>
    <w:rsid w:val="009E35EB"/>
    <w:rsid w:val="009E3F9C"/>
    <w:rsid w:val="009E45C1"/>
    <w:rsid w:val="009E5095"/>
    <w:rsid w:val="009E7FBF"/>
    <w:rsid w:val="009F2981"/>
    <w:rsid w:val="009F4391"/>
    <w:rsid w:val="009F4C3D"/>
    <w:rsid w:val="009F552D"/>
    <w:rsid w:val="009F580A"/>
    <w:rsid w:val="009F5AC4"/>
    <w:rsid w:val="00A0490C"/>
    <w:rsid w:val="00A04AE0"/>
    <w:rsid w:val="00A05262"/>
    <w:rsid w:val="00A05D44"/>
    <w:rsid w:val="00A0639C"/>
    <w:rsid w:val="00A10169"/>
    <w:rsid w:val="00A11CB8"/>
    <w:rsid w:val="00A14001"/>
    <w:rsid w:val="00A16246"/>
    <w:rsid w:val="00A16F9F"/>
    <w:rsid w:val="00A177B8"/>
    <w:rsid w:val="00A17E21"/>
    <w:rsid w:val="00A209ED"/>
    <w:rsid w:val="00A21BCF"/>
    <w:rsid w:val="00A2258E"/>
    <w:rsid w:val="00A25501"/>
    <w:rsid w:val="00A25A44"/>
    <w:rsid w:val="00A268AE"/>
    <w:rsid w:val="00A27665"/>
    <w:rsid w:val="00A31DE5"/>
    <w:rsid w:val="00A3389C"/>
    <w:rsid w:val="00A34D62"/>
    <w:rsid w:val="00A357FF"/>
    <w:rsid w:val="00A35A0F"/>
    <w:rsid w:val="00A3635B"/>
    <w:rsid w:val="00A40388"/>
    <w:rsid w:val="00A40A19"/>
    <w:rsid w:val="00A43394"/>
    <w:rsid w:val="00A44AF4"/>
    <w:rsid w:val="00A522CC"/>
    <w:rsid w:val="00A55525"/>
    <w:rsid w:val="00A55F60"/>
    <w:rsid w:val="00A57D7E"/>
    <w:rsid w:val="00A624F6"/>
    <w:rsid w:val="00A634E7"/>
    <w:rsid w:val="00A63A11"/>
    <w:rsid w:val="00A65C07"/>
    <w:rsid w:val="00A66422"/>
    <w:rsid w:val="00A66EE9"/>
    <w:rsid w:val="00A6787D"/>
    <w:rsid w:val="00A7118C"/>
    <w:rsid w:val="00A72DE5"/>
    <w:rsid w:val="00A758F2"/>
    <w:rsid w:val="00A80811"/>
    <w:rsid w:val="00A81628"/>
    <w:rsid w:val="00A82165"/>
    <w:rsid w:val="00A83C4E"/>
    <w:rsid w:val="00A85E77"/>
    <w:rsid w:val="00A87363"/>
    <w:rsid w:val="00A9044E"/>
    <w:rsid w:val="00A90B47"/>
    <w:rsid w:val="00A91086"/>
    <w:rsid w:val="00A913D9"/>
    <w:rsid w:val="00A92553"/>
    <w:rsid w:val="00A94536"/>
    <w:rsid w:val="00A94A0D"/>
    <w:rsid w:val="00A95AA7"/>
    <w:rsid w:val="00A96EE6"/>
    <w:rsid w:val="00A9790D"/>
    <w:rsid w:val="00AA19B0"/>
    <w:rsid w:val="00AA1C66"/>
    <w:rsid w:val="00AA4590"/>
    <w:rsid w:val="00AA5193"/>
    <w:rsid w:val="00AB0F28"/>
    <w:rsid w:val="00AB14C0"/>
    <w:rsid w:val="00AB156F"/>
    <w:rsid w:val="00AB2B86"/>
    <w:rsid w:val="00AB3762"/>
    <w:rsid w:val="00AB6D40"/>
    <w:rsid w:val="00AB7068"/>
    <w:rsid w:val="00AC1D6D"/>
    <w:rsid w:val="00AC3012"/>
    <w:rsid w:val="00AC7A0A"/>
    <w:rsid w:val="00AD01F2"/>
    <w:rsid w:val="00AD1A91"/>
    <w:rsid w:val="00AD1D5D"/>
    <w:rsid w:val="00AD5831"/>
    <w:rsid w:val="00AD5ED4"/>
    <w:rsid w:val="00AD6507"/>
    <w:rsid w:val="00AD68BB"/>
    <w:rsid w:val="00AD7687"/>
    <w:rsid w:val="00AE08E5"/>
    <w:rsid w:val="00AE1DA4"/>
    <w:rsid w:val="00AE1FFE"/>
    <w:rsid w:val="00AE2277"/>
    <w:rsid w:val="00AE39C7"/>
    <w:rsid w:val="00AE4AA7"/>
    <w:rsid w:val="00AE4B02"/>
    <w:rsid w:val="00AE4FAD"/>
    <w:rsid w:val="00AE5F74"/>
    <w:rsid w:val="00AE65AA"/>
    <w:rsid w:val="00AE688C"/>
    <w:rsid w:val="00AE74C2"/>
    <w:rsid w:val="00AF0901"/>
    <w:rsid w:val="00AF0D8C"/>
    <w:rsid w:val="00AF0F58"/>
    <w:rsid w:val="00AF1726"/>
    <w:rsid w:val="00AF1A37"/>
    <w:rsid w:val="00AF1F45"/>
    <w:rsid w:val="00AF3872"/>
    <w:rsid w:val="00AF46E9"/>
    <w:rsid w:val="00AF4BE3"/>
    <w:rsid w:val="00AF4EC1"/>
    <w:rsid w:val="00AF64B4"/>
    <w:rsid w:val="00B00E00"/>
    <w:rsid w:val="00B0264E"/>
    <w:rsid w:val="00B04851"/>
    <w:rsid w:val="00B11E2D"/>
    <w:rsid w:val="00B140A4"/>
    <w:rsid w:val="00B14667"/>
    <w:rsid w:val="00B146D0"/>
    <w:rsid w:val="00B15E13"/>
    <w:rsid w:val="00B21165"/>
    <w:rsid w:val="00B21A6F"/>
    <w:rsid w:val="00B22104"/>
    <w:rsid w:val="00B2482B"/>
    <w:rsid w:val="00B24BF8"/>
    <w:rsid w:val="00B24FB7"/>
    <w:rsid w:val="00B256FD"/>
    <w:rsid w:val="00B26409"/>
    <w:rsid w:val="00B304EC"/>
    <w:rsid w:val="00B318A8"/>
    <w:rsid w:val="00B31EFF"/>
    <w:rsid w:val="00B34694"/>
    <w:rsid w:val="00B3485F"/>
    <w:rsid w:val="00B371B1"/>
    <w:rsid w:val="00B416C7"/>
    <w:rsid w:val="00B41FE3"/>
    <w:rsid w:val="00B426C3"/>
    <w:rsid w:val="00B44943"/>
    <w:rsid w:val="00B54893"/>
    <w:rsid w:val="00B56A21"/>
    <w:rsid w:val="00B56A39"/>
    <w:rsid w:val="00B57266"/>
    <w:rsid w:val="00B57D84"/>
    <w:rsid w:val="00B60DAA"/>
    <w:rsid w:val="00B615C4"/>
    <w:rsid w:val="00B63AFE"/>
    <w:rsid w:val="00B650DC"/>
    <w:rsid w:val="00B678BE"/>
    <w:rsid w:val="00B74A24"/>
    <w:rsid w:val="00B7526C"/>
    <w:rsid w:val="00B8074C"/>
    <w:rsid w:val="00B834F0"/>
    <w:rsid w:val="00B83CB7"/>
    <w:rsid w:val="00B85411"/>
    <w:rsid w:val="00B86C66"/>
    <w:rsid w:val="00B8740D"/>
    <w:rsid w:val="00B87FB2"/>
    <w:rsid w:val="00B90532"/>
    <w:rsid w:val="00B914D8"/>
    <w:rsid w:val="00B922AE"/>
    <w:rsid w:val="00B927BB"/>
    <w:rsid w:val="00B9289B"/>
    <w:rsid w:val="00B92CA6"/>
    <w:rsid w:val="00BA2ECD"/>
    <w:rsid w:val="00BA3049"/>
    <w:rsid w:val="00BA365E"/>
    <w:rsid w:val="00BA3CC1"/>
    <w:rsid w:val="00BA47E9"/>
    <w:rsid w:val="00BB2632"/>
    <w:rsid w:val="00BB4A1D"/>
    <w:rsid w:val="00BB7858"/>
    <w:rsid w:val="00BB799A"/>
    <w:rsid w:val="00BC1F14"/>
    <w:rsid w:val="00BC3B06"/>
    <w:rsid w:val="00BC3E72"/>
    <w:rsid w:val="00BC45AF"/>
    <w:rsid w:val="00BC6723"/>
    <w:rsid w:val="00BC6B47"/>
    <w:rsid w:val="00BC7835"/>
    <w:rsid w:val="00BC7D13"/>
    <w:rsid w:val="00BD144A"/>
    <w:rsid w:val="00BD14CF"/>
    <w:rsid w:val="00BD2C6A"/>
    <w:rsid w:val="00BD55B0"/>
    <w:rsid w:val="00BD797B"/>
    <w:rsid w:val="00BE11D5"/>
    <w:rsid w:val="00BE239E"/>
    <w:rsid w:val="00BE6B4E"/>
    <w:rsid w:val="00BE7CDD"/>
    <w:rsid w:val="00BF3AB8"/>
    <w:rsid w:val="00BF6219"/>
    <w:rsid w:val="00BF7174"/>
    <w:rsid w:val="00C020AB"/>
    <w:rsid w:val="00C05377"/>
    <w:rsid w:val="00C05CB7"/>
    <w:rsid w:val="00C158DA"/>
    <w:rsid w:val="00C16020"/>
    <w:rsid w:val="00C20C65"/>
    <w:rsid w:val="00C21D87"/>
    <w:rsid w:val="00C21EF3"/>
    <w:rsid w:val="00C22D04"/>
    <w:rsid w:val="00C245B2"/>
    <w:rsid w:val="00C24AD7"/>
    <w:rsid w:val="00C25136"/>
    <w:rsid w:val="00C266BC"/>
    <w:rsid w:val="00C266CD"/>
    <w:rsid w:val="00C27205"/>
    <w:rsid w:val="00C27465"/>
    <w:rsid w:val="00C30AA2"/>
    <w:rsid w:val="00C410BE"/>
    <w:rsid w:val="00C4341A"/>
    <w:rsid w:val="00C43B7C"/>
    <w:rsid w:val="00C45EC3"/>
    <w:rsid w:val="00C46684"/>
    <w:rsid w:val="00C52584"/>
    <w:rsid w:val="00C53BBB"/>
    <w:rsid w:val="00C54695"/>
    <w:rsid w:val="00C60271"/>
    <w:rsid w:val="00C60C0E"/>
    <w:rsid w:val="00C624A7"/>
    <w:rsid w:val="00C65314"/>
    <w:rsid w:val="00C65505"/>
    <w:rsid w:val="00C65E41"/>
    <w:rsid w:val="00C66324"/>
    <w:rsid w:val="00C6679F"/>
    <w:rsid w:val="00C66816"/>
    <w:rsid w:val="00C67AE9"/>
    <w:rsid w:val="00C70261"/>
    <w:rsid w:val="00C70866"/>
    <w:rsid w:val="00C70C64"/>
    <w:rsid w:val="00C71607"/>
    <w:rsid w:val="00C735BA"/>
    <w:rsid w:val="00C736C3"/>
    <w:rsid w:val="00C75D57"/>
    <w:rsid w:val="00C769A9"/>
    <w:rsid w:val="00C80755"/>
    <w:rsid w:val="00C81A87"/>
    <w:rsid w:val="00C81BBE"/>
    <w:rsid w:val="00C81CD5"/>
    <w:rsid w:val="00C82228"/>
    <w:rsid w:val="00C82B65"/>
    <w:rsid w:val="00C85D1A"/>
    <w:rsid w:val="00C8630A"/>
    <w:rsid w:val="00C875C3"/>
    <w:rsid w:val="00C9001C"/>
    <w:rsid w:val="00C906C0"/>
    <w:rsid w:val="00C90952"/>
    <w:rsid w:val="00C91A1D"/>
    <w:rsid w:val="00C94D4C"/>
    <w:rsid w:val="00C959BC"/>
    <w:rsid w:val="00C965D4"/>
    <w:rsid w:val="00C966B5"/>
    <w:rsid w:val="00C96BFA"/>
    <w:rsid w:val="00CA160E"/>
    <w:rsid w:val="00CA18FD"/>
    <w:rsid w:val="00CA41C3"/>
    <w:rsid w:val="00CA76DF"/>
    <w:rsid w:val="00CB3219"/>
    <w:rsid w:val="00CB412E"/>
    <w:rsid w:val="00CB4846"/>
    <w:rsid w:val="00CB5D35"/>
    <w:rsid w:val="00CB64AA"/>
    <w:rsid w:val="00CB7433"/>
    <w:rsid w:val="00CC1216"/>
    <w:rsid w:val="00CC3B3F"/>
    <w:rsid w:val="00CC3E62"/>
    <w:rsid w:val="00CC4072"/>
    <w:rsid w:val="00CC7565"/>
    <w:rsid w:val="00CC7995"/>
    <w:rsid w:val="00CD1BF6"/>
    <w:rsid w:val="00CD318B"/>
    <w:rsid w:val="00CD6029"/>
    <w:rsid w:val="00CE0683"/>
    <w:rsid w:val="00CE06BE"/>
    <w:rsid w:val="00CE2CEE"/>
    <w:rsid w:val="00CE327D"/>
    <w:rsid w:val="00CE3322"/>
    <w:rsid w:val="00CE4483"/>
    <w:rsid w:val="00CE5CEB"/>
    <w:rsid w:val="00CE6312"/>
    <w:rsid w:val="00CE7A3C"/>
    <w:rsid w:val="00CE7E3F"/>
    <w:rsid w:val="00CF0AD9"/>
    <w:rsid w:val="00CF0EA6"/>
    <w:rsid w:val="00CF18F9"/>
    <w:rsid w:val="00CF3E52"/>
    <w:rsid w:val="00CF3EF8"/>
    <w:rsid w:val="00CF6E28"/>
    <w:rsid w:val="00D000C2"/>
    <w:rsid w:val="00D001F7"/>
    <w:rsid w:val="00D00CFB"/>
    <w:rsid w:val="00D04256"/>
    <w:rsid w:val="00D10A53"/>
    <w:rsid w:val="00D11123"/>
    <w:rsid w:val="00D12F34"/>
    <w:rsid w:val="00D168D3"/>
    <w:rsid w:val="00D174BF"/>
    <w:rsid w:val="00D20842"/>
    <w:rsid w:val="00D20B19"/>
    <w:rsid w:val="00D20D52"/>
    <w:rsid w:val="00D23218"/>
    <w:rsid w:val="00D23A75"/>
    <w:rsid w:val="00D23D19"/>
    <w:rsid w:val="00D2464A"/>
    <w:rsid w:val="00D24966"/>
    <w:rsid w:val="00D26DCA"/>
    <w:rsid w:val="00D30B5A"/>
    <w:rsid w:val="00D311BF"/>
    <w:rsid w:val="00D32920"/>
    <w:rsid w:val="00D36D93"/>
    <w:rsid w:val="00D374F0"/>
    <w:rsid w:val="00D401D6"/>
    <w:rsid w:val="00D41306"/>
    <w:rsid w:val="00D44356"/>
    <w:rsid w:val="00D446D1"/>
    <w:rsid w:val="00D45CBE"/>
    <w:rsid w:val="00D520BF"/>
    <w:rsid w:val="00D53800"/>
    <w:rsid w:val="00D56E56"/>
    <w:rsid w:val="00D60A2B"/>
    <w:rsid w:val="00D61C3A"/>
    <w:rsid w:val="00D64F19"/>
    <w:rsid w:val="00D66F99"/>
    <w:rsid w:val="00D70D93"/>
    <w:rsid w:val="00D71EA1"/>
    <w:rsid w:val="00D725A0"/>
    <w:rsid w:val="00D74A12"/>
    <w:rsid w:val="00D74B0C"/>
    <w:rsid w:val="00D77F36"/>
    <w:rsid w:val="00D809FF"/>
    <w:rsid w:val="00D8138D"/>
    <w:rsid w:val="00D82ECE"/>
    <w:rsid w:val="00D84713"/>
    <w:rsid w:val="00D921AE"/>
    <w:rsid w:val="00D92D79"/>
    <w:rsid w:val="00D93DE2"/>
    <w:rsid w:val="00D94A18"/>
    <w:rsid w:val="00D97BFD"/>
    <w:rsid w:val="00DA25E6"/>
    <w:rsid w:val="00DA373C"/>
    <w:rsid w:val="00DA4235"/>
    <w:rsid w:val="00DA43BB"/>
    <w:rsid w:val="00DA5460"/>
    <w:rsid w:val="00DA60C5"/>
    <w:rsid w:val="00DA688E"/>
    <w:rsid w:val="00DB3BC2"/>
    <w:rsid w:val="00DB422D"/>
    <w:rsid w:val="00DB4B24"/>
    <w:rsid w:val="00DB4C1A"/>
    <w:rsid w:val="00DB73E8"/>
    <w:rsid w:val="00DC15BB"/>
    <w:rsid w:val="00DC47D0"/>
    <w:rsid w:val="00DC79FC"/>
    <w:rsid w:val="00DD113A"/>
    <w:rsid w:val="00DD123F"/>
    <w:rsid w:val="00DD2849"/>
    <w:rsid w:val="00DD2AA2"/>
    <w:rsid w:val="00DD33E1"/>
    <w:rsid w:val="00DD5A40"/>
    <w:rsid w:val="00DE10C5"/>
    <w:rsid w:val="00DF1B77"/>
    <w:rsid w:val="00DF2EB1"/>
    <w:rsid w:val="00DF4468"/>
    <w:rsid w:val="00DF4993"/>
    <w:rsid w:val="00DF604D"/>
    <w:rsid w:val="00E03658"/>
    <w:rsid w:val="00E06D1D"/>
    <w:rsid w:val="00E10570"/>
    <w:rsid w:val="00E10852"/>
    <w:rsid w:val="00E10DD8"/>
    <w:rsid w:val="00E11838"/>
    <w:rsid w:val="00E138C8"/>
    <w:rsid w:val="00E20F73"/>
    <w:rsid w:val="00E2133A"/>
    <w:rsid w:val="00E2284A"/>
    <w:rsid w:val="00E22F06"/>
    <w:rsid w:val="00E2784D"/>
    <w:rsid w:val="00E31569"/>
    <w:rsid w:val="00E3401A"/>
    <w:rsid w:val="00E34495"/>
    <w:rsid w:val="00E365C8"/>
    <w:rsid w:val="00E37A3E"/>
    <w:rsid w:val="00E40314"/>
    <w:rsid w:val="00E40A1D"/>
    <w:rsid w:val="00E45D63"/>
    <w:rsid w:val="00E45E7B"/>
    <w:rsid w:val="00E47912"/>
    <w:rsid w:val="00E539C3"/>
    <w:rsid w:val="00E603AD"/>
    <w:rsid w:val="00E6190A"/>
    <w:rsid w:val="00E634EE"/>
    <w:rsid w:val="00E6437A"/>
    <w:rsid w:val="00E662EB"/>
    <w:rsid w:val="00E66B6D"/>
    <w:rsid w:val="00E66BD8"/>
    <w:rsid w:val="00E70044"/>
    <w:rsid w:val="00E71D8A"/>
    <w:rsid w:val="00E72225"/>
    <w:rsid w:val="00E73535"/>
    <w:rsid w:val="00E7398A"/>
    <w:rsid w:val="00E7432D"/>
    <w:rsid w:val="00E744B2"/>
    <w:rsid w:val="00E74866"/>
    <w:rsid w:val="00E76799"/>
    <w:rsid w:val="00E80C56"/>
    <w:rsid w:val="00E80FDC"/>
    <w:rsid w:val="00E81391"/>
    <w:rsid w:val="00E8247A"/>
    <w:rsid w:val="00E82F4D"/>
    <w:rsid w:val="00E84B36"/>
    <w:rsid w:val="00E93BCC"/>
    <w:rsid w:val="00E9425D"/>
    <w:rsid w:val="00E94937"/>
    <w:rsid w:val="00E96785"/>
    <w:rsid w:val="00E96A85"/>
    <w:rsid w:val="00E96DBF"/>
    <w:rsid w:val="00E97754"/>
    <w:rsid w:val="00EA0738"/>
    <w:rsid w:val="00EA0DDB"/>
    <w:rsid w:val="00EA15F1"/>
    <w:rsid w:val="00EA3591"/>
    <w:rsid w:val="00EB546F"/>
    <w:rsid w:val="00EC12F1"/>
    <w:rsid w:val="00EC385E"/>
    <w:rsid w:val="00EC3C5C"/>
    <w:rsid w:val="00EC54CC"/>
    <w:rsid w:val="00EC5D40"/>
    <w:rsid w:val="00ED0F8F"/>
    <w:rsid w:val="00ED271D"/>
    <w:rsid w:val="00ED3214"/>
    <w:rsid w:val="00ED35C9"/>
    <w:rsid w:val="00ED39C6"/>
    <w:rsid w:val="00ED6180"/>
    <w:rsid w:val="00ED6477"/>
    <w:rsid w:val="00EE1ED3"/>
    <w:rsid w:val="00EE246C"/>
    <w:rsid w:val="00EE3B9B"/>
    <w:rsid w:val="00EE6499"/>
    <w:rsid w:val="00EE6651"/>
    <w:rsid w:val="00EE771C"/>
    <w:rsid w:val="00EF02DC"/>
    <w:rsid w:val="00F0051B"/>
    <w:rsid w:val="00F00FE8"/>
    <w:rsid w:val="00F01208"/>
    <w:rsid w:val="00F02044"/>
    <w:rsid w:val="00F04ABB"/>
    <w:rsid w:val="00F052E3"/>
    <w:rsid w:val="00F07D16"/>
    <w:rsid w:val="00F1070A"/>
    <w:rsid w:val="00F20167"/>
    <w:rsid w:val="00F24D86"/>
    <w:rsid w:val="00F255BD"/>
    <w:rsid w:val="00F3113D"/>
    <w:rsid w:val="00F36519"/>
    <w:rsid w:val="00F373CF"/>
    <w:rsid w:val="00F4240F"/>
    <w:rsid w:val="00F44BD9"/>
    <w:rsid w:val="00F45735"/>
    <w:rsid w:val="00F46006"/>
    <w:rsid w:val="00F46A09"/>
    <w:rsid w:val="00F50359"/>
    <w:rsid w:val="00F52130"/>
    <w:rsid w:val="00F523EE"/>
    <w:rsid w:val="00F539E6"/>
    <w:rsid w:val="00F548FD"/>
    <w:rsid w:val="00F55311"/>
    <w:rsid w:val="00F637A2"/>
    <w:rsid w:val="00F6570F"/>
    <w:rsid w:val="00F65EED"/>
    <w:rsid w:val="00F70916"/>
    <w:rsid w:val="00F71865"/>
    <w:rsid w:val="00F71F75"/>
    <w:rsid w:val="00F744DB"/>
    <w:rsid w:val="00F75D01"/>
    <w:rsid w:val="00F76991"/>
    <w:rsid w:val="00F77A39"/>
    <w:rsid w:val="00F80075"/>
    <w:rsid w:val="00F825C6"/>
    <w:rsid w:val="00F82A6E"/>
    <w:rsid w:val="00F83500"/>
    <w:rsid w:val="00F83C2A"/>
    <w:rsid w:val="00F90407"/>
    <w:rsid w:val="00F915CA"/>
    <w:rsid w:val="00F93333"/>
    <w:rsid w:val="00F94126"/>
    <w:rsid w:val="00F94211"/>
    <w:rsid w:val="00F97341"/>
    <w:rsid w:val="00FA0042"/>
    <w:rsid w:val="00FA636D"/>
    <w:rsid w:val="00FA6DF5"/>
    <w:rsid w:val="00FB080D"/>
    <w:rsid w:val="00FB1380"/>
    <w:rsid w:val="00FB14B1"/>
    <w:rsid w:val="00FB2D3E"/>
    <w:rsid w:val="00FB2F47"/>
    <w:rsid w:val="00FB3594"/>
    <w:rsid w:val="00FB3C2F"/>
    <w:rsid w:val="00FB57A3"/>
    <w:rsid w:val="00FB64F3"/>
    <w:rsid w:val="00FB67DB"/>
    <w:rsid w:val="00FC0A63"/>
    <w:rsid w:val="00FC1449"/>
    <w:rsid w:val="00FC6FAF"/>
    <w:rsid w:val="00FD14BA"/>
    <w:rsid w:val="00FD3805"/>
    <w:rsid w:val="00FD3B6B"/>
    <w:rsid w:val="00FD43F9"/>
    <w:rsid w:val="00FD4B91"/>
    <w:rsid w:val="00FD5F1F"/>
    <w:rsid w:val="00FE0F60"/>
    <w:rsid w:val="00FE19CB"/>
    <w:rsid w:val="00FE2907"/>
    <w:rsid w:val="00FE64FC"/>
    <w:rsid w:val="00FE687F"/>
    <w:rsid w:val="00FF12BA"/>
    <w:rsid w:val="00FF241E"/>
    <w:rsid w:val="00FF2F17"/>
    <w:rsid w:val="00FF5CF8"/>
    <w:rsid w:val="00FF688C"/>
    <w:rsid w:val="00FF7F82"/>
    <w:rsid w:val="03705062"/>
    <w:rsid w:val="0B4E68BB"/>
    <w:rsid w:val="0C395F24"/>
    <w:rsid w:val="0F7B7CA2"/>
    <w:rsid w:val="127146B4"/>
    <w:rsid w:val="136E2FE5"/>
    <w:rsid w:val="13C775FF"/>
    <w:rsid w:val="16063F82"/>
    <w:rsid w:val="1C024980"/>
    <w:rsid w:val="1C8F560C"/>
    <w:rsid w:val="1D083E1C"/>
    <w:rsid w:val="222E53AB"/>
    <w:rsid w:val="268838D8"/>
    <w:rsid w:val="26A255C2"/>
    <w:rsid w:val="26AE331B"/>
    <w:rsid w:val="2DCF44E2"/>
    <w:rsid w:val="2FF755C5"/>
    <w:rsid w:val="31456F95"/>
    <w:rsid w:val="341130E3"/>
    <w:rsid w:val="34CB079E"/>
    <w:rsid w:val="351E3C7F"/>
    <w:rsid w:val="38861B01"/>
    <w:rsid w:val="3B571BA9"/>
    <w:rsid w:val="3C6E63ED"/>
    <w:rsid w:val="42A55D22"/>
    <w:rsid w:val="42DD6902"/>
    <w:rsid w:val="42F425C9"/>
    <w:rsid w:val="44EE25D7"/>
    <w:rsid w:val="4E3D155F"/>
    <w:rsid w:val="4FA746A0"/>
    <w:rsid w:val="58FB1DAC"/>
    <w:rsid w:val="59DB3743"/>
    <w:rsid w:val="5A5F1678"/>
    <w:rsid w:val="5B496FEA"/>
    <w:rsid w:val="612B1454"/>
    <w:rsid w:val="61CA0BD0"/>
    <w:rsid w:val="632C7510"/>
    <w:rsid w:val="67D16A8D"/>
    <w:rsid w:val="6827352B"/>
    <w:rsid w:val="73424610"/>
    <w:rsid w:val="79A20C3E"/>
    <w:rsid w:val="7A5B1798"/>
    <w:rsid w:val="7BC254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szCs w:val="24"/>
      <w:lang w:val="en-US" w:eastAsia="zh-TW" w:bidi="ar-SA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31"/>
    <w:unhideWhenUsed/>
    <w:qFormat/>
    <w:uiPriority w:val="99"/>
  </w:style>
  <w:style w:type="paragraph" w:styleId="3">
    <w:name w:val="Body Text"/>
    <w:basedOn w:val="1"/>
    <w:link w:val="26"/>
    <w:qFormat/>
    <w:uiPriority w:val="0"/>
    <w:pPr>
      <w:tabs>
        <w:tab w:val="left" w:pos="-288"/>
      </w:tabs>
    </w:pPr>
    <w:rPr>
      <w:sz w:val="20"/>
      <w:szCs w:val="20"/>
    </w:rPr>
  </w:style>
  <w:style w:type="paragraph" w:styleId="4">
    <w:name w:val="Body Text Indent"/>
    <w:basedOn w:val="1"/>
    <w:qFormat/>
    <w:uiPriority w:val="0"/>
    <w:pPr>
      <w:widowControl/>
      <w:overflowPunct w:val="0"/>
      <w:autoSpaceDE w:val="0"/>
      <w:autoSpaceDN w:val="0"/>
      <w:adjustRightInd w:val="0"/>
      <w:ind w:left="240" w:hanging="240"/>
      <w:textAlignment w:val="baseline"/>
    </w:pPr>
    <w:rPr>
      <w:kern w:val="0"/>
      <w:sz w:val="20"/>
      <w:szCs w:val="20"/>
    </w:rPr>
  </w:style>
  <w:style w:type="paragraph" w:styleId="5">
    <w:name w:val="Plain Text"/>
    <w:basedOn w:val="1"/>
    <w:qFormat/>
    <w:uiPriority w:val="0"/>
    <w:rPr>
      <w:rFonts w:ascii="MingLiU" w:hAnsi="Courier New" w:eastAsia="MingLiU"/>
      <w:szCs w:val="20"/>
    </w:rPr>
  </w:style>
  <w:style w:type="paragraph" w:styleId="6">
    <w:name w:val="Body Text Indent 2"/>
    <w:basedOn w:val="1"/>
    <w:qFormat/>
    <w:uiPriority w:val="0"/>
    <w:pPr>
      <w:spacing w:after="120" w:line="480" w:lineRule="auto"/>
      <w:ind w:left="480" w:leftChars="200"/>
    </w:pPr>
  </w:style>
  <w:style w:type="paragraph" w:styleId="7">
    <w:name w:val="Balloon Text"/>
    <w:basedOn w:val="1"/>
    <w:semiHidden/>
    <w:qFormat/>
    <w:uiPriority w:val="0"/>
    <w:rPr>
      <w:rFonts w:ascii="Arial" w:hAnsi="Arial"/>
      <w:sz w:val="18"/>
      <w:szCs w:val="18"/>
    </w:rPr>
  </w:style>
  <w:style w:type="paragraph" w:styleId="8">
    <w:name w:val="footer"/>
    <w:basedOn w:val="1"/>
    <w:link w:val="25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header"/>
    <w:basedOn w:val="1"/>
    <w:link w:val="24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lang w:eastAsia="zh-CN"/>
    </w:rPr>
  </w:style>
  <w:style w:type="paragraph" w:styleId="11">
    <w:name w:val="annotation subject"/>
    <w:basedOn w:val="2"/>
    <w:next w:val="2"/>
    <w:link w:val="32"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llowedHyperlink"/>
    <w:qFormat/>
    <w:uiPriority w:val="0"/>
    <w:rPr>
      <w:color w:val="800080"/>
      <w:u w:val="single"/>
    </w:rPr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basedOn w:val="14"/>
    <w:unhideWhenUsed/>
    <w:qFormat/>
    <w:uiPriority w:val="99"/>
    <w:rPr>
      <w:sz w:val="21"/>
      <w:szCs w:val="21"/>
    </w:rPr>
  </w:style>
  <w:style w:type="paragraph" w:customStyle="1" w:styleId="18">
    <w:name w:val="樣式19"/>
    <w:basedOn w:val="1"/>
    <w:qFormat/>
    <w:uiPriority w:val="0"/>
    <w:pPr>
      <w:snapToGrid w:val="0"/>
      <w:spacing w:beforeLines="50" w:afterLines="50" w:line="360" w:lineRule="exact"/>
      <w:ind w:left="1075" w:leftChars="302" w:hanging="350" w:hangingChars="146"/>
      <w:jc w:val="both"/>
    </w:pPr>
    <w:rPr>
      <w:rFonts w:eastAsia="DFKai-SB"/>
    </w:rPr>
  </w:style>
  <w:style w:type="paragraph" w:customStyle="1" w:styleId="19">
    <w:name w:val="樣式22"/>
    <w:basedOn w:val="18"/>
    <w:qFormat/>
    <w:uiPriority w:val="0"/>
    <w:pPr>
      <w:ind w:left="1145" w:leftChars="389" w:hanging="211" w:hangingChars="88"/>
    </w:pPr>
  </w:style>
  <w:style w:type="paragraph" w:customStyle="1" w:styleId="20">
    <w:name w:val="Text"/>
    <w:basedOn w:val="1"/>
    <w:qFormat/>
    <w:uiPriority w:val="0"/>
    <w:pPr>
      <w:widowControl/>
      <w:tabs>
        <w:tab w:val="left" w:pos="360"/>
      </w:tabs>
      <w:spacing w:line="240" w:lineRule="exact"/>
      <w:jc w:val="both"/>
    </w:pPr>
    <w:rPr>
      <w:rFonts w:ascii="Palatino" w:hAnsi="Palatino"/>
      <w:kern w:val="0"/>
      <w:sz w:val="20"/>
      <w:szCs w:val="20"/>
      <w:lang w:eastAsia="en-US"/>
    </w:rPr>
  </w:style>
  <w:style w:type="paragraph" w:customStyle="1" w:styleId="21">
    <w:name w:val="无间隔1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szCs w:val="24"/>
      <w:lang w:val="en-US" w:eastAsia="zh-TW" w:bidi="ar-SA"/>
    </w:rPr>
  </w:style>
  <w:style w:type="paragraph" w:customStyle="1" w:styleId="22">
    <w:name w:val="列出段落1"/>
    <w:basedOn w:val="1"/>
    <w:qFormat/>
    <w:uiPriority w:val="34"/>
    <w:pPr>
      <w:ind w:firstLine="420" w:firstLineChars="200"/>
      <w:jc w:val="both"/>
    </w:pPr>
    <w:rPr>
      <w:rFonts w:ascii="Calibri" w:hAnsi="Calibri" w:eastAsia="宋体"/>
      <w:sz w:val="21"/>
      <w:szCs w:val="22"/>
      <w:lang w:eastAsia="zh-CN"/>
    </w:rPr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页眉 字符"/>
    <w:link w:val="9"/>
    <w:qFormat/>
    <w:uiPriority w:val="99"/>
    <w:rPr>
      <w:kern w:val="2"/>
    </w:rPr>
  </w:style>
  <w:style w:type="character" w:customStyle="1" w:styleId="25">
    <w:name w:val="页脚 字符"/>
    <w:link w:val="8"/>
    <w:qFormat/>
    <w:uiPriority w:val="99"/>
    <w:rPr>
      <w:kern w:val="2"/>
    </w:rPr>
  </w:style>
  <w:style w:type="character" w:customStyle="1" w:styleId="26">
    <w:name w:val="正文文本 字符"/>
    <w:link w:val="3"/>
    <w:qFormat/>
    <w:uiPriority w:val="0"/>
    <w:rPr>
      <w:rFonts w:eastAsia="PMingLiU"/>
      <w:kern w:val="2"/>
      <w:lang w:val="en-US" w:eastAsia="zh-TW" w:bidi="ar-SA"/>
    </w:rPr>
  </w:style>
  <w:style w:type="character" w:customStyle="1" w:styleId="27">
    <w:name w:val="style31"/>
    <w:qFormat/>
    <w:uiPriority w:val="0"/>
    <w:rPr>
      <w:b/>
      <w:bCs/>
      <w:color w:val="FFFFFF"/>
      <w:sz w:val="21"/>
      <w:szCs w:val="21"/>
    </w:rPr>
  </w:style>
  <w:style w:type="character" w:customStyle="1" w:styleId="28">
    <w:name w:val="class4"/>
    <w:basedOn w:val="14"/>
    <w:qFormat/>
    <w:uiPriority w:val="0"/>
  </w:style>
  <w:style w:type="character" w:customStyle="1" w:styleId="29">
    <w:name w:val="class5"/>
    <w:basedOn w:val="14"/>
    <w:qFormat/>
    <w:uiPriority w:val="0"/>
  </w:style>
  <w:style w:type="character" w:customStyle="1" w:styleId="30">
    <w:name w:val="short_text"/>
    <w:basedOn w:val="14"/>
    <w:qFormat/>
    <w:uiPriority w:val="0"/>
  </w:style>
  <w:style w:type="character" w:customStyle="1" w:styleId="31">
    <w:name w:val="批注文字 字符"/>
    <w:basedOn w:val="14"/>
    <w:link w:val="2"/>
    <w:qFormat/>
    <w:uiPriority w:val="99"/>
    <w:rPr>
      <w:kern w:val="2"/>
      <w:sz w:val="24"/>
      <w:szCs w:val="24"/>
      <w:lang w:eastAsia="zh-TW"/>
    </w:rPr>
  </w:style>
  <w:style w:type="character" w:customStyle="1" w:styleId="32">
    <w:name w:val="批注主题 字符"/>
    <w:basedOn w:val="31"/>
    <w:link w:val="11"/>
    <w:semiHidden/>
    <w:qFormat/>
    <w:uiPriority w:val="99"/>
    <w:rPr>
      <w:b/>
      <w:bCs/>
      <w:kern w:val="2"/>
      <w:sz w:val="24"/>
      <w:szCs w:val="24"/>
      <w:lang w:eastAsia="zh-TW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paragraph" w:customStyle="1" w:styleId="34">
    <w:name w:val="修订1"/>
    <w:hidden/>
    <w:semiHidden/>
    <w:qFormat/>
    <w:uiPriority w:val="99"/>
    <w:rPr>
      <w:rFonts w:ascii="Times New Roman" w:hAnsi="Times New Roman" w:eastAsia="PMingLiU" w:cs="Times New Roman"/>
      <w:kern w:val="2"/>
      <w:sz w:val="24"/>
      <w:szCs w:val="24"/>
      <w:lang w:val="en-US" w:eastAsia="zh-TW" w:bidi="ar-SA"/>
    </w:rPr>
  </w:style>
  <w:style w:type="paragraph" w:customStyle="1" w:styleId="35">
    <w:name w:val="xl23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/>
      <w:b/>
      <w:bCs/>
      <w:kern w:val="0"/>
      <w:sz w:val="36"/>
      <w:szCs w:val="3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jpe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jpe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jpe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jpeg"/><Relationship Id="rId59" Type="http://schemas.openxmlformats.org/officeDocument/2006/relationships/image" Target="media/image55.pn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7" Type="http://schemas.openxmlformats.org/officeDocument/2006/relationships/fontTable" Target="fontTable.xml"/><Relationship Id="rId136" Type="http://schemas.openxmlformats.org/officeDocument/2006/relationships/numbering" Target="numbering.xml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jpe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jpe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jpe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31</Pages>
  <Words>6945</Words>
  <Characters>7280</Characters>
  <Lines>56</Lines>
  <Paragraphs>15</Paragraphs>
  <TotalTime>38</TotalTime>
  <ScaleCrop>false</ScaleCrop>
  <LinksUpToDate>false</LinksUpToDate>
  <CharactersWithSpaces>7607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2023-09-12T01:39:00Z</dcterms:created>
  <dc:creator>yi-chien</dc:creator>
  <cp:lastModifiedBy>刘欣语</cp:lastModifiedBy>
  <cp:lastPrinted>2021-03-29T06:00:00Z</cp:lastPrinted>
  <dcterms:modified xsi:type="dcterms:W3CDTF">2025-07-03T14:13:08Z</dcterms:modified>
  <dc:title>上海理工大学管理学院教学大纲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64EAC7827D514E24B22F19E8CD183F6A_12</vt:lpwstr>
  </property>
</Properties>
</file>