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8CD5" w14:textId="288B9AC2" w:rsidR="0042020F" w:rsidRPr="00AD5A26" w:rsidRDefault="00AD5A26">
      <w:pPr>
        <w:rPr>
          <w:b/>
          <w:bCs/>
        </w:rPr>
      </w:pPr>
      <w:r w:rsidRPr="00AD5A26">
        <w:rPr>
          <w:b/>
          <w:bCs/>
        </w:rPr>
        <w:t>1.- Ficha de enfermedad</w:t>
      </w:r>
    </w:p>
    <w:p w14:paraId="5A125083" w14:textId="7E70562F" w:rsidR="00AD5A26" w:rsidRPr="008B7F6E" w:rsidRDefault="00AD5A26">
      <w:pPr>
        <w:rPr>
          <w:i/>
          <w:iCs/>
        </w:rPr>
      </w:pPr>
      <w:r w:rsidRPr="00AF5D25">
        <w:rPr>
          <w:i/>
          <w:iCs/>
          <w:highlight w:val="yellow"/>
        </w:rPr>
        <w:t xml:space="preserve">○ Nombre de la </w:t>
      </w:r>
      <w:r w:rsidR="00AF4A50">
        <w:rPr>
          <w:i/>
          <w:iCs/>
          <w:highlight w:val="yellow"/>
        </w:rPr>
        <w:t>lesión</w:t>
      </w:r>
      <w:r w:rsidRPr="00AF5D25">
        <w:rPr>
          <w:i/>
          <w:iCs/>
          <w:highlight w:val="yellow"/>
        </w:rPr>
        <w:t>.</w:t>
      </w:r>
    </w:p>
    <w:p w14:paraId="7C1076B5" w14:textId="7010E52F" w:rsidR="008B7F6E" w:rsidRPr="005D2F24" w:rsidRDefault="008B7F6E">
      <w:r>
        <w:t>-L</w:t>
      </w:r>
      <w:r w:rsidRPr="00AD5A26">
        <w:t>esión medular nivel C4 de tipo</w:t>
      </w:r>
      <w:r>
        <w:t xml:space="preserve"> </w:t>
      </w:r>
      <w:r w:rsidRPr="00AD5A26">
        <w:t>incompleto</w:t>
      </w:r>
      <w:r>
        <w:t>.</w:t>
      </w:r>
      <w:r w:rsidR="00AD5A26" w:rsidRPr="008B7F6E">
        <w:rPr>
          <w:i/>
          <w:iCs/>
        </w:rPr>
        <w:br/>
      </w:r>
      <w:r w:rsidR="00AD5A26" w:rsidRPr="00A90A15">
        <w:rPr>
          <w:i/>
          <w:iCs/>
          <w:highlight w:val="yellow"/>
        </w:rPr>
        <w:t>○ Sistema afectado (neurológico, musculoesquelético, comunicación, otro).</w:t>
      </w:r>
    </w:p>
    <w:p w14:paraId="52758C2B" w14:textId="678F8750" w:rsidR="008B7F6E" w:rsidRDefault="008B7F6E">
      <w:pPr>
        <w:rPr>
          <w:i/>
          <w:iCs/>
        </w:rPr>
      </w:pPr>
      <w:r w:rsidRPr="00A90A15">
        <w:rPr>
          <w:i/>
          <w:iCs/>
        </w:rPr>
        <w:t>Sistema Nervioso</w:t>
      </w:r>
      <w:r w:rsidR="00994041">
        <w:rPr>
          <w:i/>
          <w:iCs/>
        </w:rPr>
        <w:t>.</w:t>
      </w:r>
      <w:r w:rsidR="00AD5A26" w:rsidRPr="00A90A15">
        <w:rPr>
          <w:i/>
          <w:iCs/>
          <w:highlight w:val="yellow"/>
        </w:rPr>
        <w:br/>
        <w:t>○ Breve descripción anatómica/fisiológica</w:t>
      </w:r>
    </w:p>
    <w:p w14:paraId="4890D31D" w14:textId="263380FA" w:rsidR="00AF4A50" w:rsidRPr="00365DD4" w:rsidRDefault="00365DD4">
      <w:r>
        <w:t>“</w:t>
      </w:r>
      <w:r w:rsidR="00AF4A50" w:rsidRPr="00AF4A50">
        <w:t>La lesión medular provoca la pérdida completa o incompleta de las funciones sensoriales y/o motoras por debajo del nivel de la lesión. En la paraplejia se conservan las funciones de los brazos, mientras que en la tetraplejia estas también se ven afectadas</w:t>
      </w:r>
      <w:r>
        <w:t>”</w:t>
      </w:r>
      <w:sdt>
        <w:sdtPr>
          <w:rPr>
            <w:rFonts w:ascii="Aptos" w:hAnsi="Aptos"/>
            <w:color w:val="000000"/>
          </w:rPr>
          <w:tag w:val="MENDELEY_CITATION_v3_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"/>
          <w:id w:val="83886067"/>
          <w:placeholder>
            <w:docPart w:val="DefaultPlaceholder_-1854013440"/>
          </w:placeholder>
        </w:sdtPr>
        <w:sdtContent>
          <w:r w:rsidRPr="00365DD4">
            <w:rPr>
              <w:rFonts w:ascii="Aptos" w:hAnsi="Aptos"/>
              <w:color w:val="000000"/>
            </w:rPr>
            <w:t>[1]</w:t>
          </w:r>
          <w:r>
            <w:rPr>
              <w:rFonts w:ascii="Aptos" w:hAnsi="Aptos"/>
              <w:color w:val="000000"/>
            </w:rPr>
            <w:t>.</w:t>
          </w:r>
        </w:sdtContent>
      </w:sdt>
    </w:p>
    <w:p w14:paraId="7B70A036" w14:textId="4A56ED9B" w:rsidR="00AD5A26" w:rsidRPr="00AD5A26" w:rsidRDefault="00AD5A26">
      <w:pPr>
        <w:rPr>
          <w:b/>
          <w:bCs/>
        </w:rPr>
      </w:pPr>
      <w:r w:rsidRPr="00AD5A26">
        <w:rPr>
          <w:b/>
          <w:bCs/>
        </w:rPr>
        <w:t xml:space="preserve">2.- Factores y análisis de la enfermedad </w:t>
      </w:r>
    </w:p>
    <w:p w14:paraId="7683A305" w14:textId="77777777" w:rsidR="008B7F6E" w:rsidRDefault="00AD5A26">
      <w:pPr>
        <w:rPr>
          <w:i/>
          <w:iCs/>
        </w:rPr>
      </w:pPr>
      <w:r w:rsidRPr="005D2F24">
        <w:rPr>
          <w:i/>
          <w:iCs/>
          <w:highlight w:val="yellow"/>
        </w:rPr>
        <w:t>○ Factores de riesgo principales.</w:t>
      </w:r>
    </w:p>
    <w:p w14:paraId="4CCC3ECB" w14:textId="29D69AE6" w:rsidR="008B7F6E" w:rsidRPr="00365DD4" w:rsidRDefault="00365DD4">
      <w:pPr>
        <w:rPr>
          <w:rFonts w:ascii="Aptos" w:hAnsi="Aptos"/>
          <w:color w:val="000000"/>
        </w:rPr>
      </w:pPr>
      <w:r w:rsidRPr="00365DD4">
        <w:t xml:space="preserve">Según un estudio en China, se presentaron 4 complicaciones recurrentes los cuales fueron: infecciones pulmonares, infecciones en el tracto urinario, ulceras por presión y alteraciones electrolíticas </w:t>
      </w:r>
      <w:sdt>
        <w:sdtPr>
          <w:rPr>
            <w:rFonts w:ascii="Aptos" w:hAnsi="Aptos"/>
            <w:color w:val="000000"/>
          </w:rPr>
          <w:tag w:val="MENDELEY_CITATION_v3_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"/>
          <w:id w:val="-1711950409"/>
          <w:placeholder>
            <w:docPart w:val="DefaultPlaceholder_-1854013440"/>
          </w:placeholder>
        </w:sdtPr>
        <w:sdtContent>
          <w:r w:rsidRPr="00365DD4">
            <w:rPr>
              <w:rFonts w:ascii="Aptos" w:hAnsi="Aptos"/>
              <w:color w:val="000000"/>
            </w:rPr>
            <w:t>[2]</w:t>
          </w:r>
        </w:sdtContent>
      </w:sdt>
      <w:r w:rsidRPr="00365DD4">
        <w:rPr>
          <w:rFonts w:ascii="Aptos" w:hAnsi="Aptos"/>
          <w:color w:val="000000"/>
        </w:rPr>
        <w:t>.</w:t>
      </w:r>
      <w:r w:rsidR="00AD5A26" w:rsidRPr="008B7F6E">
        <w:rPr>
          <w:i/>
          <w:iCs/>
        </w:rPr>
        <w:br/>
      </w:r>
      <w:r w:rsidR="00AD5A26" w:rsidRPr="00365DD4">
        <w:rPr>
          <w:i/>
          <w:iCs/>
          <w:highlight w:val="yellow"/>
        </w:rPr>
        <w:t>○ Manifestaciones clínicas más relevantes.</w:t>
      </w:r>
    </w:p>
    <w:p w14:paraId="19077043" w14:textId="77777777" w:rsidR="008B7F6E" w:rsidRDefault="008B7F6E" w:rsidP="008B7F6E">
      <w:r>
        <w:t>-A</w:t>
      </w:r>
      <w:r w:rsidRPr="00AD5A26">
        <w:t>usencia de voz posterior al uso de</w:t>
      </w:r>
      <w:r>
        <w:t xml:space="preserve"> </w:t>
      </w:r>
      <w:r w:rsidRPr="00AD5A26">
        <w:t>traqueotomía</w:t>
      </w:r>
    </w:p>
    <w:p w14:paraId="4D6A71A3" w14:textId="77777777" w:rsidR="008B7F6E" w:rsidRDefault="008B7F6E" w:rsidP="008B7F6E">
      <w:r>
        <w:t>-E</w:t>
      </w:r>
      <w:r w:rsidRPr="00AD5A26">
        <w:t>scaras en la zona glútea</w:t>
      </w:r>
      <w:r>
        <w:t>.</w:t>
      </w:r>
    </w:p>
    <w:p w14:paraId="0CDC024F" w14:textId="29012D84" w:rsidR="00AD5A26" w:rsidRPr="005D2F24" w:rsidRDefault="008B7F6E">
      <w:r>
        <w:t>-S</w:t>
      </w:r>
      <w:r w:rsidRPr="008B7F6E">
        <w:t>onda</w:t>
      </w:r>
      <w:r>
        <w:t xml:space="preserve"> </w:t>
      </w:r>
      <w:r w:rsidRPr="008B7F6E">
        <w:t>en vías urinarias</w:t>
      </w:r>
      <w:r>
        <w:t>.</w:t>
      </w:r>
      <w:r w:rsidR="00AD5A26" w:rsidRPr="008B7F6E">
        <w:rPr>
          <w:i/>
          <w:iCs/>
        </w:rPr>
        <w:br/>
      </w:r>
      <w:r w:rsidR="00AD5A26" w:rsidRPr="00365DD4">
        <w:rPr>
          <w:i/>
          <w:iCs/>
          <w:highlight w:val="yellow"/>
        </w:rPr>
        <w:t>○ Breve nota sobre el impacto funcional en la vida diaria.</w:t>
      </w:r>
    </w:p>
    <w:p w14:paraId="7F6E6F2B" w14:textId="6E85E380" w:rsidR="008B7F6E" w:rsidRDefault="008B7F6E">
      <w:r>
        <w:t>-L</w:t>
      </w:r>
      <w:r w:rsidRPr="008B7F6E">
        <w:t>ogra flexión/ extensión de cuello</w:t>
      </w:r>
      <w:r>
        <w:t xml:space="preserve"> </w:t>
      </w:r>
      <w:r w:rsidRPr="008B7F6E">
        <w:t>y seguimiento visual</w:t>
      </w:r>
      <w:r>
        <w:t>.</w:t>
      </w:r>
    </w:p>
    <w:p w14:paraId="35B9A64C" w14:textId="483988D1" w:rsidR="008B7F6E" w:rsidRDefault="008B7F6E">
      <w:r>
        <w:t>-Siente e</w:t>
      </w:r>
      <w:r w:rsidRPr="008B7F6E">
        <w:t>l toque o presión a nivel de hombro.</w:t>
      </w:r>
    </w:p>
    <w:p w14:paraId="2F9E92B4" w14:textId="4740D7E4" w:rsidR="008B7F6E" w:rsidRDefault="008B7F6E">
      <w:r>
        <w:t>-Ge</w:t>
      </w:r>
      <w:r w:rsidRPr="008B7F6E">
        <w:t>nera flexión de</w:t>
      </w:r>
      <w:r>
        <w:t>l</w:t>
      </w:r>
      <w:r w:rsidRPr="008B7F6E">
        <w:t xml:space="preserve"> tronco a través del balanceo de la</w:t>
      </w:r>
      <w:r>
        <w:t xml:space="preserve"> </w:t>
      </w:r>
      <w:r w:rsidRPr="008B7F6E">
        <w:t>cabeza</w:t>
      </w:r>
      <w:r>
        <w:t>.</w:t>
      </w:r>
    </w:p>
    <w:p w14:paraId="4D21D20F" w14:textId="299A956C" w:rsidR="008B7F6E" w:rsidRPr="00AD5A26" w:rsidRDefault="008B7F6E">
      <w:r>
        <w:t>-L</w:t>
      </w:r>
      <w:r w:rsidRPr="008B7F6E">
        <w:t>ogra el retorno a extensión de tronco</w:t>
      </w:r>
      <w:r>
        <w:t xml:space="preserve"> con </w:t>
      </w:r>
      <w:r w:rsidRPr="008B7F6E">
        <w:t>ayuda del terapeuta</w:t>
      </w:r>
      <w:r>
        <w:t>.</w:t>
      </w:r>
    </w:p>
    <w:p w14:paraId="31F70A1D" w14:textId="08B814B5" w:rsidR="00AD5A26" w:rsidRPr="00AD5A26" w:rsidRDefault="00AD5A26">
      <w:pPr>
        <w:rPr>
          <w:b/>
          <w:bCs/>
        </w:rPr>
      </w:pPr>
      <w:r w:rsidRPr="00AD5A26">
        <w:rPr>
          <w:b/>
          <w:bCs/>
        </w:rPr>
        <w:t xml:space="preserve">3.- Prevención, diagnóstico, tratamiento y monitoreo </w:t>
      </w:r>
    </w:p>
    <w:p w14:paraId="2E53FFF8" w14:textId="77777777" w:rsidR="00994041" w:rsidRDefault="00AD5A26">
      <w:pPr>
        <w:rPr>
          <w:i/>
          <w:iCs/>
        </w:rPr>
      </w:pPr>
      <w:r w:rsidRPr="00994041">
        <w:rPr>
          <w:i/>
          <w:iCs/>
          <w:highlight w:val="yellow"/>
        </w:rPr>
        <w:t>○ Prevención</w:t>
      </w:r>
      <w:r w:rsidR="00994041" w:rsidRPr="00994041">
        <w:rPr>
          <w:i/>
          <w:iCs/>
          <w:highlight w:val="yellow"/>
        </w:rPr>
        <w:t>.</w:t>
      </w:r>
    </w:p>
    <w:p w14:paraId="054F1424" w14:textId="4FCD98F0" w:rsidR="00994041" w:rsidRDefault="00826135">
      <w:pPr>
        <w:rPr>
          <w:i/>
          <w:iCs/>
        </w:rPr>
      </w:pPr>
      <w:r w:rsidRPr="00826135">
        <w:t>Evitar acciones que requieren esfuerzo físico.</w:t>
      </w:r>
      <w:r w:rsidR="00AD5A26" w:rsidRPr="008B7F6E">
        <w:rPr>
          <w:i/>
          <w:iCs/>
        </w:rPr>
        <w:br/>
      </w:r>
      <w:r w:rsidR="00AD5A26" w:rsidRPr="00994041">
        <w:rPr>
          <w:i/>
          <w:iCs/>
          <w:highlight w:val="yellow"/>
        </w:rPr>
        <w:t>○ Diagnóstico.</w:t>
      </w:r>
    </w:p>
    <w:p w14:paraId="647AE1BA" w14:textId="1D47A9CB" w:rsidR="00994041" w:rsidRDefault="00994041">
      <w:pPr>
        <w:rPr>
          <w:i/>
          <w:iCs/>
        </w:rPr>
      </w:pPr>
      <w:r>
        <w:t>-L</w:t>
      </w:r>
      <w:r w:rsidRPr="00AD5A26">
        <w:t>esión medular nivel C4 de tipo</w:t>
      </w:r>
      <w:r>
        <w:t xml:space="preserve"> </w:t>
      </w:r>
      <w:r w:rsidRPr="00AD5A26">
        <w:t>incompleto</w:t>
      </w:r>
      <w:r>
        <w:t xml:space="preserve">, afonía debido a traqueotomía, ulceras por presión y alteraciones de la vía urinaria. </w:t>
      </w:r>
      <w:r w:rsidR="00AD5A26" w:rsidRPr="008B7F6E">
        <w:rPr>
          <w:i/>
          <w:iCs/>
        </w:rPr>
        <w:br/>
      </w:r>
      <w:r w:rsidR="00AD5A26" w:rsidRPr="005D2F24">
        <w:rPr>
          <w:i/>
          <w:iCs/>
          <w:highlight w:val="yellow"/>
        </w:rPr>
        <w:t>○ Tratamiento (farmacológico, quirúrgico, rehabilitación, otro).</w:t>
      </w:r>
    </w:p>
    <w:p w14:paraId="1F01C5A7" w14:textId="77777777" w:rsidR="00826135" w:rsidRDefault="00826135">
      <w:r>
        <w:rPr>
          <w:i/>
          <w:iCs/>
        </w:rPr>
        <w:t>Rehabilitación</w:t>
      </w:r>
      <w:r>
        <w:t>.</w:t>
      </w:r>
    </w:p>
    <w:p w14:paraId="7DD6932D" w14:textId="2B98C672" w:rsidR="00AD5A26" w:rsidRPr="00826135" w:rsidRDefault="00AD5A26">
      <w:r w:rsidRPr="008B7F6E">
        <w:rPr>
          <w:i/>
          <w:iCs/>
        </w:rPr>
        <w:lastRenderedPageBreak/>
        <w:br/>
      </w:r>
      <w:r w:rsidRPr="00994041">
        <w:rPr>
          <w:i/>
          <w:iCs/>
          <w:highlight w:val="yellow"/>
        </w:rPr>
        <w:t>○ Monitoreo (ej. seguimiento clínico, pruebas periódicas, otro).</w:t>
      </w:r>
    </w:p>
    <w:p w14:paraId="5F508EA0" w14:textId="39E2925F" w:rsidR="00994041" w:rsidRPr="00826135" w:rsidRDefault="00826135">
      <w:r w:rsidRPr="00826135">
        <w:t>Seguimiento clínico.</w:t>
      </w:r>
    </w:p>
    <w:p w14:paraId="35F3B81C" w14:textId="6C2E4531" w:rsidR="00AD5A26" w:rsidRPr="00AD5A26" w:rsidRDefault="00AD5A26">
      <w:pPr>
        <w:rPr>
          <w:b/>
          <w:bCs/>
        </w:rPr>
      </w:pPr>
      <w:r w:rsidRPr="00AD5A26">
        <w:rPr>
          <w:b/>
          <w:bCs/>
        </w:rPr>
        <w:t>4.- Reflexión ingenieril</w:t>
      </w:r>
    </w:p>
    <w:p w14:paraId="76E8D242" w14:textId="77777777" w:rsidR="00826135" w:rsidRDefault="00AD5A26">
      <w:pPr>
        <w:rPr>
          <w:i/>
          <w:iCs/>
        </w:rPr>
      </w:pPr>
      <w:r w:rsidRPr="00826135">
        <w:rPr>
          <w:i/>
          <w:iCs/>
          <w:highlight w:val="yellow"/>
        </w:rPr>
        <w:t>○ Identificar un problema concreto donde un dispositivo o tecnología biomédica pueda aportar</w:t>
      </w:r>
    </w:p>
    <w:p w14:paraId="13CB379F" w14:textId="695CDF97" w:rsidR="007C728A" w:rsidRDefault="00826135">
      <w:r w:rsidRPr="00826135">
        <w:t>Movilidad en la zona del tronco</w:t>
      </w:r>
      <w:r w:rsidR="007C728A">
        <w:t xml:space="preserve"> al momento de regresar sin necesidad de utilizar ayuda externa a través de un mecanismo hidráulico.  </w:t>
      </w:r>
    </w:p>
    <w:p w14:paraId="21723546" w14:textId="77777777" w:rsidR="00AD5A26" w:rsidRDefault="00AD5A26"/>
    <w:p w14:paraId="1D622B62" w14:textId="2C9A79A7" w:rsidR="005D2F24" w:rsidRPr="00937C5E" w:rsidRDefault="00937C5E">
      <w:pPr>
        <w:rPr>
          <w:b/>
          <w:bCs/>
          <w:sz w:val="28"/>
          <w:szCs w:val="28"/>
        </w:rPr>
      </w:pPr>
      <w:r w:rsidRPr="00937C5E">
        <w:rPr>
          <w:b/>
          <w:bCs/>
          <w:sz w:val="28"/>
          <w:szCs w:val="28"/>
        </w:rPr>
        <w:t>Bibliografía:</w:t>
      </w:r>
      <w:r w:rsidR="00B061B2">
        <w:rPr>
          <w:b/>
          <w:bCs/>
          <w:sz w:val="28"/>
          <w:szCs w:val="28"/>
        </w:rPr>
        <w:t xml:space="preserve"> </w:t>
      </w:r>
    </w:p>
    <w:p w14:paraId="75350880" w14:textId="3895C16C" w:rsidR="00937C5E" w:rsidRDefault="00937C5E">
      <w:r>
        <w:t>[</w:t>
      </w:r>
      <w:r>
        <w:t>1</w:t>
      </w:r>
      <w:r>
        <w:t>]</w:t>
      </w:r>
      <w:r w:rsidRPr="00937C5E">
        <w:rPr>
          <w:rFonts w:ascii="Times New Roman" w:eastAsia="Times New Roman" w:hAnsi="Times New Roman" w:cs="Times New Roman"/>
          <w:kern w:val="0"/>
          <w:lang w:eastAsia="es-PE"/>
          <w14:ligatures w14:val="none"/>
        </w:rPr>
        <w:t xml:space="preserve"> </w:t>
      </w:r>
      <w:r w:rsidRPr="00937C5E">
        <w:t xml:space="preserve">World Health </w:t>
      </w:r>
      <w:proofErr w:type="spellStart"/>
      <w:r w:rsidRPr="00937C5E">
        <w:t>Organization</w:t>
      </w:r>
      <w:proofErr w:type="spellEnd"/>
      <w:r w:rsidRPr="00937C5E">
        <w:t>: WHO, “</w:t>
      </w:r>
      <w:proofErr w:type="spellStart"/>
      <w:r w:rsidRPr="00937C5E">
        <w:t>Spinal</w:t>
      </w:r>
      <w:proofErr w:type="spellEnd"/>
      <w:r w:rsidRPr="00937C5E">
        <w:t xml:space="preserve"> </w:t>
      </w:r>
      <w:proofErr w:type="spellStart"/>
      <w:r w:rsidRPr="00937C5E">
        <w:t>cord</w:t>
      </w:r>
      <w:proofErr w:type="spellEnd"/>
      <w:r w:rsidRPr="00937C5E">
        <w:t xml:space="preserve"> </w:t>
      </w:r>
      <w:proofErr w:type="spellStart"/>
      <w:r w:rsidRPr="00937C5E">
        <w:t>injury</w:t>
      </w:r>
      <w:proofErr w:type="spellEnd"/>
      <w:r w:rsidRPr="00937C5E">
        <w:t xml:space="preserve">,” </w:t>
      </w:r>
      <w:proofErr w:type="spellStart"/>
      <w:r w:rsidRPr="00937C5E">
        <w:t>Apr</w:t>
      </w:r>
      <w:proofErr w:type="spellEnd"/>
      <w:r w:rsidRPr="00937C5E">
        <w:t xml:space="preserve">. 16, 2024. </w:t>
      </w:r>
      <w:hyperlink r:id="rId5" w:history="1">
        <w:r w:rsidRPr="00377016">
          <w:rPr>
            <w:rStyle w:val="Hipervnculo"/>
          </w:rPr>
          <w:t>https://www.who.int/news-room/fact-sheets/detail/spinal-cord-injury</w:t>
        </w:r>
      </w:hyperlink>
      <w:r>
        <w:t>.</w:t>
      </w:r>
    </w:p>
    <w:p w14:paraId="15A3C39E" w14:textId="33680508" w:rsidR="00937C5E" w:rsidRDefault="00937C5E" w:rsidP="00937C5E">
      <w:r>
        <w:t xml:space="preserve">[2] </w:t>
      </w:r>
      <w:r w:rsidRPr="00937C5E">
        <w:t xml:space="preserve">R. Yang </w:t>
      </w:r>
      <w:r w:rsidRPr="00937C5E">
        <w:rPr>
          <w:i/>
          <w:iCs/>
        </w:rPr>
        <w:t>et al.</w:t>
      </w:r>
      <w:r w:rsidRPr="00937C5E">
        <w:t>, “</w:t>
      </w:r>
      <w:proofErr w:type="spellStart"/>
      <w:r w:rsidRPr="00937C5E">
        <w:t>Epidemiology</w:t>
      </w:r>
      <w:proofErr w:type="spellEnd"/>
      <w:r w:rsidRPr="00937C5E">
        <w:t xml:space="preserve"> </w:t>
      </w:r>
      <w:proofErr w:type="spellStart"/>
      <w:r w:rsidRPr="00937C5E">
        <w:t>of</w:t>
      </w:r>
      <w:proofErr w:type="spellEnd"/>
      <w:r w:rsidRPr="00937C5E">
        <w:t xml:space="preserve"> </w:t>
      </w:r>
      <w:proofErr w:type="spellStart"/>
      <w:r w:rsidRPr="00937C5E">
        <w:t>spinal</w:t>
      </w:r>
      <w:proofErr w:type="spellEnd"/>
      <w:r w:rsidRPr="00937C5E">
        <w:t xml:space="preserve"> </w:t>
      </w:r>
      <w:proofErr w:type="spellStart"/>
      <w:r w:rsidRPr="00937C5E">
        <w:t>cord</w:t>
      </w:r>
      <w:proofErr w:type="spellEnd"/>
      <w:r w:rsidRPr="00937C5E">
        <w:t xml:space="preserve"> injuries and </w:t>
      </w:r>
      <w:proofErr w:type="spellStart"/>
      <w:r w:rsidRPr="00937C5E">
        <w:t>risk</w:t>
      </w:r>
      <w:proofErr w:type="spellEnd"/>
      <w:r w:rsidRPr="00937C5E">
        <w:t xml:space="preserve"> </w:t>
      </w:r>
      <w:proofErr w:type="spellStart"/>
      <w:r w:rsidRPr="00937C5E">
        <w:t>factors</w:t>
      </w:r>
      <w:proofErr w:type="spellEnd"/>
      <w:r w:rsidRPr="00937C5E">
        <w:t xml:space="preserve"> </w:t>
      </w:r>
      <w:proofErr w:type="spellStart"/>
      <w:r w:rsidRPr="00937C5E">
        <w:t>for</w:t>
      </w:r>
      <w:proofErr w:type="spellEnd"/>
      <w:r w:rsidRPr="00937C5E">
        <w:t xml:space="preserve"> complete injuries in </w:t>
      </w:r>
      <w:proofErr w:type="spellStart"/>
      <w:r w:rsidRPr="00937C5E">
        <w:t>Guangdong</w:t>
      </w:r>
      <w:proofErr w:type="spellEnd"/>
      <w:r w:rsidRPr="00937C5E">
        <w:t xml:space="preserve">, China: a retrospective </w:t>
      </w:r>
      <w:proofErr w:type="spellStart"/>
      <w:r w:rsidRPr="00937C5E">
        <w:t>study</w:t>
      </w:r>
      <w:proofErr w:type="spellEnd"/>
      <w:r w:rsidRPr="00937C5E">
        <w:t xml:space="preserve">,” </w:t>
      </w:r>
      <w:proofErr w:type="spellStart"/>
      <w:r w:rsidRPr="00937C5E">
        <w:rPr>
          <w:i/>
          <w:iCs/>
        </w:rPr>
        <w:t>PLoS</w:t>
      </w:r>
      <w:proofErr w:type="spellEnd"/>
      <w:r w:rsidRPr="00937C5E">
        <w:rPr>
          <w:i/>
          <w:iCs/>
        </w:rPr>
        <w:t xml:space="preserve"> ONE</w:t>
      </w:r>
      <w:r w:rsidRPr="00937C5E">
        <w:t xml:space="preserve">, vol. 9, no. 1, p. e84733, Jan. 2014, </w:t>
      </w:r>
      <w:proofErr w:type="spellStart"/>
      <w:r w:rsidRPr="00937C5E">
        <w:t>doi</w:t>
      </w:r>
      <w:proofErr w:type="spellEnd"/>
      <w:r w:rsidRPr="00937C5E">
        <w:t xml:space="preserve">: </w:t>
      </w:r>
      <w:hyperlink r:id="rId6" w:history="1">
        <w:r w:rsidRPr="00937C5E">
          <w:rPr>
            <w:rStyle w:val="Hipervnculo"/>
          </w:rPr>
          <w:t>10.1371/journal.pon</w:t>
        </w:r>
        <w:r w:rsidRPr="00937C5E">
          <w:rPr>
            <w:rStyle w:val="Hipervnculo"/>
          </w:rPr>
          <w:t>e</w:t>
        </w:r>
        <w:r w:rsidRPr="00937C5E">
          <w:rPr>
            <w:rStyle w:val="Hipervnculo"/>
          </w:rPr>
          <w:t>.0084733</w:t>
        </w:r>
      </w:hyperlink>
      <w:r>
        <w:t>.</w:t>
      </w:r>
    </w:p>
    <w:p w14:paraId="35D79469" w14:textId="77777777" w:rsidR="00937C5E" w:rsidRPr="00937C5E" w:rsidRDefault="00937C5E" w:rsidP="00937C5E"/>
    <w:p w14:paraId="5F68A184" w14:textId="3F510923" w:rsidR="00937C5E" w:rsidRDefault="00937C5E" w:rsidP="00937C5E"/>
    <w:p w14:paraId="32D5D7E9" w14:textId="77777777" w:rsidR="00937C5E" w:rsidRPr="00937C5E" w:rsidRDefault="00937C5E" w:rsidP="00937C5E"/>
    <w:p w14:paraId="7FAF4212" w14:textId="469451E0" w:rsidR="00937C5E" w:rsidRDefault="00937C5E"/>
    <w:p w14:paraId="27755D26" w14:textId="77777777" w:rsidR="00937C5E" w:rsidRDefault="00937C5E"/>
    <w:p w14:paraId="27DA902B" w14:textId="77777777" w:rsidR="005D2F24" w:rsidRDefault="005D2F24"/>
    <w:p w14:paraId="63C0BFF6" w14:textId="77777777" w:rsidR="005D2F24" w:rsidRDefault="005D2F24"/>
    <w:p w14:paraId="0147AB28" w14:textId="77777777" w:rsidR="005D2F24" w:rsidRDefault="005D2F24"/>
    <w:p w14:paraId="38773800" w14:textId="77777777" w:rsidR="005D2F24" w:rsidRDefault="005D2F24"/>
    <w:p w14:paraId="7A00AB44" w14:textId="77777777" w:rsidR="005D2F24" w:rsidRDefault="005D2F24"/>
    <w:p w14:paraId="3E370EFF" w14:textId="77777777" w:rsidR="005D2F24" w:rsidRDefault="005D2F24"/>
    <w:p w14:paraId="009C1382" w14:textId="77777777" w:rsidR="005D2F24" w:rsidRDefault="005D2F24"/>
    <w:p w14:paraId="1BA669F1" w14:textId="77777777" w:rsidR="005D2F24" w:rsidRDefault="005D2F24"/>
    <w:p w14:paraId="55E8F354" w14:textId="77777777" w:rsidR="005D2F24" w:rsidRDefault="005D2F24"/>
    <w:p w14:paraId="66777367" w14:textId="642A2AF1" w:rsidR="00AF5D25" w:rsidRDefault="00CF2C42" w:rsidP="00CF2C42">
      <w:r>
        <w:t xml:space="preserve"> </w:t>
      </w:r>
    </w:p>
    <w:sectPr w:rsidR="00AF5D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DF"/>
    <w:rsid w:val="000A1274"/>
    <w:rsid w:val="00185ADF"/>
    <w:rsid w:val="0027481C"/>
    <w:rsid w:val="00365DD4"/>
    <w:rsid w:val="0042020F"/>
    <w:rsid w:val="004D697D"/>
    <w:rsid w:val="005D2F24"/>
    <w:rsid w:val="00676601"/>
    <w:rsid w:val="007C728A"/>
    <w:rsid w:val="00826135"/>
    <w:rsid w:val="008B7F6E"/>
    <w:rsid w:val="00937C5E"/>
    <w:rsid w:val="00994041"/>
    <w:rsid w:val="00A90A15"/>
    <w:rsid w:val="00AD190D"/>
    <w:rsid w:val="00AD5A26"/>
    <w:rsid w:val="00AF4A50"/>
    <w:rsid w:val="00AF5D25"/>
    <w:rsid w:val="00B061B2"/>
    <w:rsid w:val="00B211A8"/>
    <w:rsid w:val="00C86F6A"/>
    <w:rsid w:val="00CF2C42"/>
    <w:rsid w:val="00DF6B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6B44F"/>
  <w15:chartTrackingRefBased/>
  <w15:docId w15:val="{693488CD-0536-4D0B-932F-C1D81F03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5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5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5A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5A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5A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5A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5A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5A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5A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5A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5A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5A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5A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5A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5A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5A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5A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5ADF"/>
    <w:rPr>
      <w:rFonts w:eastAsiaTheme="majorEastAsia" w:cstheme="majorBidi"/>
      <w:color w:val="272727" w:themeColor="text1" w:themeTint="D8"/>
    </w:rPr>
  </w:style>
  <w:style w:type="paragraph" w:styleId="Ttulo">
    <w:name w:val="Title"/>
    <w:basedOn w:val="Normal"/>
    <w:next w:val="Normal"/>
    <w:link w:val="TtuloCar"/>
    <w:uiPriority w:val="10"/>
    <w:qFormat/>
    <w:rsid w:val="00185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5A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5A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5A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5ADF"/>
    <w:pPr>
      <w:spacing w:before="160"/>
      <w:jc w:val="center"/>
    </w:pPr>
    <w:rPr>
      <w:i/>
      <w:iCs/>
      <w:color w:val="404040" w:themeColor="text1" w:themeTint="BF"/>
    </w:rPr>
  </w:style>
  <w:style w:type="character" w:customStyle="1" w:styleId="CitaCar">
    <w:name w:val="Cita Car"/>
    <w:basedOn w:val="Fuentedeprrafopredeter"/>
    <w:link w:val="Cita"/>
    <w:uiPriority w:val="29"/>
    <w:rsid w:val="00185ADF"/>
    <w:rPr>
      <w:i/>
      <w:iCs/>
      <w:color w:val="404040" w:themeColor="text1" w:themeTint="BF"/>
    </w:rPr>
  </w:style>
  <w:style w:type="paragraph" w:styleId="Prrafodelista">
    <w:name w:val="List Paragraph"/>
    <w:basedOn w:val="Normal"/>
    <w:uiPriority w:val="34"/>
    <w:qFormat/>
    <w:rsid w:val="00185ADF"/>
    <w:pPr>
      <w:ind w:left="720"/>
      <w:contextualSpacing/>
    </w:pPr>
  </w:style>
  <w:style w:type="character" w:styleId="nfasisintenso">
    <w:name w:val="Intense Emphasis"/>
    <w:basedOn w:val="Fuentedeprrafopredeter"/>
    <w:uiPriority w:val="21"/>
    <w:qFormat/>
    <w:rsid w:val="00185ADF"/>
    <w:rPr>
      <w:i/>
      <w:iCs/>
      <w:color w:val="0F4761" w:themeColor="accent1" w:themeShade="BF"/>
    </w:rPr>
  </w:style>
  <w:style w:type="paragraph" w:styleId="Citadestacada">
    <w:name w:val="Intense Quote"/>
    <w:basedOn w:val="Normal"/>
    <w:next w:val="Normal"/>
    <w:link w:val="CitadestacadaCar"/>
    <w:uiPriority w:val="30"/>
    <w:qFormat/>
    <w:rsid w:val="00185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5ADF"/>
    <w:rPr>
      <w:i/>
      <w:iCs/>
      <w:color w:val="0F4761" w:themeColor="accent1" w:themeShade="BF"/>
    </w:rPr>
  </w:style>
  <w:style w:type="character" w:styleId="Referenciaintensa">
    <w:name w:val="Intense Reference"/>
    <w:basedOn w:val="Fuentedeprrafopredeter"/>
    <w:uiPriority w:val="32"/>
    <w:qFormat/>
    <w:rsid w:val="00185ADF"/>
    <w:rPr>
      <w:b/>
      <w:bCs/>
      <w:smallCaps/>
      <w:color w:val="0F4761" w:themeColor="accent1" w:themeShade="BF"/>
      <w:spacing w:val="5"/>
    </w:rPr>
  </w:style>
  <w:style w:type="character" w:styleId="Hipervnculo">
    <w:name w:val="Hyperlink"/>
    <w:basedOn w:val="Fuentedeprrafopredeter"/>
    <w:uiPriority w:val="99"/>
    <w:unhideWhenUsed/>
    <w:rsid w:val="005D2F24"/>
    <w:rPr>
      <w:color w:val="467886" w:themeColor="hyperlink"/>
      <w:u w:val="single"/>
    </w:rPr>
  </w:style>
  <w:style w:type="character" w:styleId="Mencinsinresolver">
    <w:name w:val="Unresolved Mention"/>
    <w:basedOn w:val="Fuentedeprrafopredeter"/>
    <w:uiPriority w:val="99"/>
    <w:semiHidden/>
    <w:unhideWhenUsed/>
    <w:rsid w:val="005D2F24"/>
    <w:rPr>
      <w:color w:val="605E5C"/>
      <w:shd w:val="clear" w:color="auto" w:fill="E1DFDD"/>
    </w:rPr>
  </w:style>
  <w:style w:type="character" w:styleId="Hipervnculovisitado">
    <w:name w:val="FollowedHyperlink"/>
    <w:basedOn w:val="Fuentedeprrafopredeter"/>
    <w:uiPriority w:val="99"/>
    <w:semiHidden/>
    <w:unhideWhenUsed/>
    <w:rsid w:val="00AF5D25"/>
    <w:rPr>
      <w:color w:val="96607D" w:themeColor="followedHyperlink"/>
      <w:u w:val="single"/>
    </w:rPr>
  </w:style>
  <w:style w:type="character" w:styleId="Textodelmarcadordeposicin">
    <w:name w:val="Placeholder Text"/>
    <w:basedOn w:val="Fuentedeprrafopredeter"/>
    <w:uiPriority w:val="99"/>
    <w:semiHidden/>
    <w:rsid w:val="00CF2C42"/>
    <w:rPr>
      <w:color w:val="666666"/>
    </w:rPr>
  </w:style>
  <w:style w:type="paragraph" w:styleId="NormalWeb">
    <w:name w:val="Normal (Web)"/>
    <w:basedOn w:val="Normal"/>
    <w:uiPriority w:val="99"/>
    <w:semiHidden/>
    <w:unhideWhenUsed/>
    <w:rsid w:val="00937C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313140">
      <w:marLeft w:val="640"/>
      <w:marRight w:val="0"/>
      <w:marTop w:val="0"/>
      <w:marBottom w:val="0"/>
      <w:divBdr>
        <w:top w:val="none" w:sz="0" w:space="0" w:color="auto"/>
        <w:left w:val="none" w:sz="0" w:space="0" w:color="auto"/>
        <w:bottom w:val="none" w:sz="0" w:space="0" w:color="auto"/>
        <w:right w:val="none" w:sz="0" w:space="0" w:color="auto"/>
      </w:divBdr>
    </w:div>
    <w:div w:id="1259292077">
      <w:marLeft w:val="640"/>
      <w:marRight w:val="0"/>
      <w:marTop w:val="0"/>
      <w:marBottom w:val="0"/>
      <w:divBdr>
        <w:top w:val="none" w:sz="0" w:space="0" w:color="auto"/>
        <w:left w:val="none" w:sz="0" w:space="0" w:color="auto"/>
        <w:bottom w:val="none" w:sz="0" w:space="0" w:color="auto"/>
        <w:right w:val="none" w:sz="0" w:space="0" w:color="auto"/>
      </w:divBdr>
    </w:div>
    <w:div w:id="172132262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371/journal.pone.0084733" TargetMode="External"/><Relationship Id="rId5" Type="http://schemas.openxmlformats.org/officeDocument/2006/relationships/hyperlink" Target="https://www.who.int/news-room/fact-sheets/detail/spinal-cord-injury" TargetMode="Externa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6C3ADCA-B3AE-4EDD-84E1-D75D3E800E33}"/>
      </w:docPartPr>
      <w:docPartBody>
        <w:p w:rsidR="00A04A6C" w:rsidRDefault="00F30FAA">
          <w:r w:rsidRPr="00A0787D">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AA"/>
    <w:rsid w:val="000A1274"/>
    <w:rsid w:val="00900FE4"/>
    <w:rsid w:val="00A04A6C"/>
    <w:rsid w:val="00A81798"/>
    <w:rsid w:val="00B211A8"/>
    <w:rsid w:val="00F30FA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30FA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54F01E-0EA3-4CF1-BA04-28DCF9DD9A27}">
  <we:reference id="wa104382081" version="1.55.1.0" store="es-HN" storeType="OMEX"/>
  <we:alternateReferences>
    <we:reference id="WA104382081" version="1.55.1.0" store="WA104382081" storeType="OMEX"/>
  </we:alternateReferences>
  <we:properties>
    <we:property name="MENDELEY_BIBLIOGRAPHY_IS_DIRTY" value="false"/>
    <we:property name="MENDELEY_BIBLIOGRAPHY_LAST_MODIFIED" value="1774809247994"/>
    <we:property name="MENDELEY_CITATIONS" value="[{&quot;citationID&quot;:&quot;MENDELEY_CITATION_fa3fa71c-8b5b-4725-bc7b-0d08ff075368&quot;,&quot;properties&quot;:{&quot;noteIndex&quot;:0},&quot;isEdited&quot;:false,&quot;manualOverride&quot;:{&quot;isManuallyOverridden&quot;:false,&quot;citeprocText&quot;:&quot;[1]&quot;,&quot;manualOverrideText&quot;:&quot;&quot;},&quot;citationTag&quot;:&quot;MENDELEY_CITATION_v3_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&quot;,&quot;citationItems&quot;:[{&quot;id&quot;:&quot;4939c4e5-ff71-30a4-b6c3-0d5a9d3a6a19&quot;,&quot;itemData&quot;:{&quot;type&quot;:&quot;webpage&quot;,&quot;id&quot;:&quot;4939c4e5-ff71-30a4-b6c3-0d5a9d3a6a19&quot;,&quot;title&quot;:&quot;Spinal cord injury&quot;,&quot;author&quot;:[{&quot;family&quot;:&quot;World Health Organization&quot;,&quot;given&quot;:&quot;&quot;,&quot;parse-names&quot;:false,&quot;dropping-particle&quot;:&quot;&quot;,&quot;non-dropping-particle&quot;:&quot;&quot;}],&quot;issued&quot;:{&quot;date-parts&quot;:[[2024,4,16]]},&quot;container-title-short&quot;:&quot;&quot;},&quot;isTemporary&quot;:false}]},{&quot;citationID&quot;:&quot;MENDELEY_CITATION_98d45563-ae5b-42e3-9759-e2ad1206c520&quot;,&quot;properties&quot;:{&quot;noteIndex&quot;:0},&quot;isEdited&quot;:false,&quot;manualOverride&quot;:{&quot;isManuallyOverridden&quot;:false,&quot;citeprocText&quot;:&quot;[2]&quot;,&quot;manualOverrideText&quot;:&quot;&quot;},&quot;citationTag&quot;:&quot;MENDELEY_CITATION_v3_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&quot;,&quot;citationItems&quot;:[{&quot;id&quot;:&quot;0d2a4c48-c2d8-3049-8e34-7cc02b6b6492&quot;,&quot;itemData&quot;:{&quot;type&quot;:&quot;article-journal&quot;,&quot;id&quot;:&quot;0d2a4c48-c2d8-3049-8e34-7cc02b6b6492&quot;,&quot;title&quot;:&quot;Epidemiology of Spinal Cord Injuries and Risk Factors for Complete Injuries in Guangdong, China: A Retrospective Study&quot;,&quot;author&quot;:[{&quot;family&quot;:&quot;Yang&quot;,&quot;given&quot;:&quot;Rui&quot;,&quot;parse-names&quot;:false,&quot;dropping-particle&quot;:&quot;&quot;,&quot;non-dropping-particle&quot;:&quot;&quot;},{&quot;family&quot;:&quot;Guo&quot;,&quot;given&quot;:&quot;Lan&quot;,&quot;parse-names&quot;:false,&quot;dropping-particle&quot;:&quot;&quot;,&quot;non-dropping-particle&quot;:&quot;&quot;},{&quot;family&quot;:&quot;Wang&quot;,&quot;given&quot;:&quot;Peng&quot;,&quot;parse-names&quot;:false,&quot;dropping-particle&quot;:&quot;&quot;,&quot;non-dropping-particle&quot;:&quot;&quot;},{&quot;family&quot;:&quot;Huang&quot;,&quot;given&quot;:&quot;Lin&quot;,&quot;parse-names&quot;:false,&quot;dropping-particle&quot;:&quot;&quot;,&quot;non-dropping-particle&quot;:&quot;&quot;},{&quot;family&quot;:&quot;Tang&quot;,&quot;given&quot;:&quot;Yong&quot;,&quot;parse-names&quot;:false,&quot;dropping-particle&quot;:&quot;&quot;,&quot;non-dropping-particle&quot;:&quot;&quot;},{&quot;family&quot;:&quot;Wang&quot;,&quot;given&quot;:&quot;Wenhao&quot;,&quot;parse-names&quot;:false,&quot;dropping-particle&quot;:&quot;&quot;,&quot;non-dropping-particle&quot;:&quot;&quot;},{&quot;family&quot;:&quot;Chen&quot;,&quot;given&quot;:&quot;Keng&quot;,&quot;parse-names&quot;:false,&quot;dropping-particle&quot;:&quot;&quot;,&quot;non-dropping-particle&quot;:&quot;&quot;},{&quot;family&quot;:&quot;Ye&quot;,&quot;given&quot;:&quot;Jichao&quot;,&quot;parse-names&quot;:false,&quot;dropping-particle&quot;:&quot;&quot;,&quot;non-dropping-particle&quot;:&quot;&quot;},{&quot;family&quot;:&quot;Lu&quot;,&quot;given&quot;:&quot;Ciyong&quot;,&quot;parse-names&quot;:false,&quot;dropping-particle&quot;:&quot;&quot;,&quot;non-dropping-particle&quot;:&quot;&quot;},{&quot;family&quot;:&quot;Wu&quot;,&quot;given&quot;:&quot;Yanfeng&quot;,&quot;parse-names&quot;:false,&quot;dropping-particle&quot;:&quot;&quot;,&quot;non-dropping-particle&quot;:&quot;&quot;},{&quot;family&quot;:&quot;Shen&quot;,&quot;given&quot;:&quot;Huiyong&quot;,&quot;parse-names&quot;:false,&quot;dropping-particle&quot;:&quot;&quot;,&quot;non-dropping-particle&quot;:&quot;&quot;}],&quot;container-title&quot;:&quot;PLOS ONE&quot;,&quot;container-title-short&quot;:&quot;PLoS One&quot;,&quot;URL&quot;:&quot;https://doi.org/10.1371/journal.pone.0084733&quot;,&quot;issued&quot;:{&quot;date-parts&quot;:[[2014,1,28]]},&quot;page&quot;:&quot;e84733-&quot;,&quot;abstract&quot;:&quot;Background Spinal cord injuries are highly disabling and deadly injuries. Currently, few studies focus on non-traumatic spinal cord injuries, and there is little information regarding the risk factors for complete injuries. This study aims to describe the demographics and the injury characteristics for both traumatic and non-traumatic spinal cord injuries and to explore the risk factors for complete spinal cord injuries.  Methods A retrospective study was performed by reviewing the medical records of 3,832 patients with spinal cord injuries who were first admitted to the sampled hospitals in Guangdong, China. The demographics and injury characteristics of the patients were described and compared between the different groups using the chi-square test. Logistic regression was conducted to analyze the risk factors for complete spinal cord injuries.  Results The proportion of patients increased from 7.0% to 14.0% from 2003 to 2011. The male-to-female ratio was 3.0∶1. The major cause of spinal cord injuries was traffic accidents (21.7%). Many of the injured were workers (36.2%), peasants (22.8%), and unemployed people (13.9%); these occupations accounted for 72.9% of the total sample. A multivariate logistic regression model revealed that the OR (95% CI) for male gender compared to female gender was 1.25 (1.07–1.89), the OR (95%CI) for having a spinal fracture was 1.56 (1.35–2.60), the OR (95%CI) for having a thoracic injury was 1.23 (1.10–2.00), and the OR (95%CI) for having complications was 2.47 (1.96–3.13).  Conclusion The proportion of males was higher than the proportion of females. Workers, peasants and the unemployed comprised the high-risk occupational categories. Male gender, having a spinal fracture, having a thoracic injury, and having complications were the major risk factors for a complete injury. We recommend that preventive measures should focus on high-risk populations, such as young males.&quot;,&quot;publisher&quot;:&quot;Public Library of Science&quot;,&quot;issue&quot;:&quot;1&quot;,&quot;volume&quot;:&quot;9&quot;},&quot;isTemporary&quot;:false}]}]"/>
    <we:property name="MENDELEY_CITATIONS_LOCALE_CODE" value="&quot;es-MX&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38979-F977-44F8-A4E4-6579BA25C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Pages>
  <Words>328</Words>
  <Characters>2103</Characters>
  <Application>Microsoft Office Word</Application>
  <DocSecurity>0</DocSecurity>
  <Lines>65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Jogor .</dc:creator>
  <cp:keywords/>
  <dc:description/>
  <cp:lastModifiedBy>Jogor .</cp:lastModifiedBy>
  <cp:revision>8</cp:revision>
  <dcterms:created xsi:type="dcterms:W3CDTF">2026-03-28T19:27:00Z</dcterms:created>
  <dcterms:modified xsi:type="dcterms:W3CDTF">2026-03-30T23:02:00Z</dcterms:modified>
</cp:coreProperties>
</file>