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0"/>
          <w:szCs w:val="20"/>
        </w:rPr>
      </w:pPr>
      <w:r>
        <w:rPr>
          <w:sz w:val="20"/>
          <w:szCs w:val="20"/>
        </w:rPr>
      </w:r>
    </w:p>
    <w:p>
      <w:pPr>
        <w:pStyle w:val="NoSpacing"/>
        <w:jc w:val="center"/>
        <w:rPr>
          <w:b/>
          <w:b/>
          <w:sz w:val="20"/>
          <w:szCs w:val="20"/>
        </w:rPr>
      </w:pPr>
      <w:r>
        <w:rPr>
          <w:b/>
          <w:sz w:val="20"/>
          <w:szCs w:val="20"/>
        </w:rPr>
        <w:t>Click-to-Vox Beta Service</w:t>
      </w:r>
    </w:p>
    <w:p>
      <w:pPr>
        <w:pStyle w:val="NoSpacing"/>
        <w:jc w:val="center"/>
        <w:rPr>
          <w:b/>
          <w:b/>
          <w:sz w:val="20"/>
          <w:szCs w:val="20"/>
        </w:rPr>
      </w:pPr>
      <w:r>
        <w:rPr>
          <w:b/>
          <w:sz w:val="20"/>
          <w:szCs w:val="20"/>
        </w:rPr>
        <w:t>Acceptable Use Policy ("AUP")</w:t>
      </w:r>
    </w:p>
    <w:p>
      <w:pPr>
        <w:pStyle w:val="NoSpacing"/>
        <w:jc w:val="both"/>
        <w:rPr>
          <w:b/>
          <w:b/>
          <w:sz w:val="20"/>
          <w:szCs w:val="20"/>
        </w:rPr>
      </w:pPr>
      <w:r>
        <w:rPr>
          <w:b/>
          <w:sz w:val="20"/>
          <w:szCs w:val="20"/>
        </w:rPr>
      </w:r>
    </w:p>
    <w:p>
      <w:pPr>
        <w:pStyle w:val="NoSpacing"/>
        <w:jc w:val="both"/>
        <w:rPr>
          <w:b/>
          <w:b/>
          <w:sz w:val="20"/>
          <w:szCs w:val="20"/>
        </w:rPr>
      </w:pPr>
      <w:r>
        <w:rPr>
          <w:b/>
          <w:sz w:val="20"/>
          <w:szCs w:val="20"/>
        </w:rPr>
      </w:r>
    </w:p>
    <w:p>
      <w:pPr>
        <w:pStyle w:val="NoSpacing"/>
        <w:jc w:val="both"/>
        <w:rPr>
          <w:b/>
          <w:b/>
          <w:sz w:val="20"/>
          <w:szCs w:val="20"/>
        </w:rPr>
      </w:pPr>
      <w:r>
        <w:rPr>
          <w:b/>
          <w:sz w:val="20"/>
          <w:szCs w:val="20"/>
        </w:rPr>
        <w:t>1. General</w:t>
      </w:r>
    </w:p>
    <w:p>
      <w:pPr>
        <w:pStyle w:val="NoSpacing"/>
        <w:jc w:val="both"/>
        <w:rPr>
          <w:sz w:val="20"/>
          <w:szCs w:val="20"/>
        </w:rPr>
      </w:pPr>
      <w:r>
        <w:rPr>
          <w:sz w:val="20"/>
          <w:szCs w:val="20"/>
        </w:rPr>
        <w:t xml:space="preserve">By using the Click-to-Vox Beta Service, you acknowledge that you have read, understood and agree with the terms, conditions and notices of this policy. </w:t>
      </w:r>
    </w:p>
    <w:p>
      <w:pPr>
        <w:pStyle w:val="NoSpacing"/>
        <w:jc w:val="both"/>
        <w:rPr>
          <w:sz w:val="20"/>
          <w:szCs w:val="20"/>
        </w:rPr>
      </w:pPr>
      <w:r>
        <w:rPr>
          <w:sz w:val="20"/>
          <w:szCs w:val="20"/>
        </w:rPr>
      </w:r>
    </w:p>
    <w:p>
      <w:pPr>
        <w:pStyle w:val="NoSpacing"/>
        <w:jc w:val="both"/>
        <w:rPr>
          <w:sz w:val="20"/>
          <w:szCs w:val="20"/>
        </w:rPr>
      </w:pPr>
      <w:r>
        <w:rPr>
          <w:sz w:val="20"/>
          <w:szCs w:val="20"/>
        </w:rPr>
        <w:t>This AUP shall be governed by and construed in accordance with Belgian law.</w:t>
      </w:r>
    </w:p>
    <w:p>
      <w:pPr>
        <w:pStyle w:val="NoSpacing"/>
        <w:jc w:val="both"/>
        <w:rPr>
          <w:sz w:val="20"/>
          <w:szCs w:val="20"/>
        </w:rPr>
      </w:pPr>
      <w:r>
        <w:rPr>
          <w:sz w:val="20"/>
          <w:szCs w:val="20"/>
        </w:rPr>
      </w:r>
    </w:p>
    <w:p>
      <w:pPr>
        <w:pStyle w:val="NoSpacing"/>
        <w:jc w:val="both"/>
        <w:rPr>
          <w:b/>
          <w:b/>
          <w:sz w:val="20"/>
          <w:szCs w:val="20"/>
        </w:rPr>
      </w:pPr>
      <w:r>
        <w:rPr>
          <w:b/>
          <w:sz w:val="20"/>
          <w:szCs w:val="20"/>
        </w:rPr>
        <w:t>2. Voxbone's right of modification</w:t>
      </w:r>
    </w:p>
    <w:p>
      <w:pPr>
        <w:pStyle w:val="NoSpacing"/>
        <w:jc w:val="both"/>
        <w:rPr/>
      </w:pPr>
      <w:r>
        <w:rPr>
          <w:sz w:val="20"/>
          <w:szCs w:val="20"/>
        </w:rPr>
        <w:t>Voxbone reserves the right to modify this AUP from time to time. Such modification will enter into force upon posting at www.</w:t>
      </w:r>
      <w:r>
        <w:rPr>
          <w:sz w:val="20"/>
          <w:szCs w:val="20"/>
          <w:highlight w:val="yellow"/>
        </w:rPr>
        <w:t>click2vox</w:t>
      </w:r>
      <w:r>
        <w:rPr>
          <w:sz w:val="20"/>
          <w:szCs w:val="20"/>
        </w:rPr>
        <w:t>.com</w:t>
      </w:r>
    </w:p>
    <w:p>
      <w:pPr>
        <w:pStyle w:val="NoSpacing"/>
        <w:jc w:val="both"/>
        <w:rPr>
          <w:sz w:val="20"/>
          <w:szCs w:val="20"/>
        </w:rPr>
      </w:pPr>
      <w:r>
        <w:rPr>
          <w:sz w:val="20"/>
          <w:szCs w:val="20"/>
        </w:rPr>
        <w:t>The use of the Click-to-Vox Beta Service after a web posting of an updated AUP will constitute your acceptance of any new or additional terms of the AUP that result from the modifications.</w:t>
      </w:r>
    </w:p>
    <w:p>
      <w:pPr>
        <w:pStyle w:val="NoSpacing"/>
        <w:jc w:val="both"/>
        <w:rPr>
          <w:sz w:val="20"/>
          <w:szCs w:val="20"/>
        </w:rPr>
      </w:pPr>
      <w:r>
        <w:rPr>
          <w:sz w:val="20"/>
          <w:szCs w:val="20"/>
        </w:rPr>
      </w:r>
    </w:p>
    <w:p>
      <w:pPr>
        <w:pStyle w:val="NoSpacing"/>
        <w:jc w:val="both"/>
        <w:rPr>
          <w:b/>
          <w:b/>
          <w:sz w:val="20"/>
          <w:szCs w:val="20"/>
        </w:rPr>
      </w:pPr>
      <w:r>
        <w:rPr>
          <w:b/>
          <w:sz w:val="20"/>
          <w:szCs w:val="20"/>
        </w:rPr>
        <w:t>3. Disclaimer</w:t>
      </w:r>
    </w:p>
    <w:p>
      <w:pPr>
        <w:pStyle w:val="NoSpacing"/>
        <w:numPr>
          <w:ilvl w:val="0"/>
          <w:numId w:val="1"/>
        </w:numPr>
        <w:jc w:val="both"/>
        <w:rPr>
          <w:sz w:val="20"/>
          <w:szCs w:val="20"/>
        </w:rPr>
      </w:pPr>
      <w:r>
        <w:rPr>
          <w:sz w:val="20"/>
          <w:szCs w:val="20"/>
        </w:rPr>
        <w:t xml:space="preserve">Voxbone does not guarantee any level of services for the Click-to-Vox Beta Service. The service is provided "as is" and any express or implied warranties, including, but not limited to, non-infringement, implied warranties or merchantability and fitness for a particular purpose are disclaimed. </w:t>
      </w:r>
    </w:p>
    <w:p>
      <w:pPr>
        <w:pStyle w:val="NoSpacing"/>
        <w:ind w:left="720" w:hanging="0"/>
        <w:jc w:val="both"/>
        <w:rPr>
          <w:sz w:val="8"/>
          <w:szCs w:val="8"/>
        </w:rPr>
      </w:pPr>
      <w:r>
        <w:rPr>
          <w:sz w:val="8"/>
          <w:szCs w:val="8"/>
        </w:rPr>
      </w:r>
    </w:p>
    <w:p>
      <w:pPr>
        <w:pStyle w:val="NoSpacing"/>
        <w:numPr>
          <w:ilvl w:val="0"/>
          <w:numId w:val="1"/>
        </w:numPr>
        <w:jc w:val="both"/>
        <w:rPr>
          <w:sz w:val="20"/>
          <w:szCs w:val="20"/>
        </w:rPr>
      </w:pPr>
      <w:r>
        <w:rPr>
          <w:sz w:val="20"/>
          <w:szCs w:val="20"/>
        </w:rPr>
        <w:t>As the Click-to-Vox Beta Service is provided using the public internet, Voxbone cannot guarantee the quality of the service. In no event shall any service level agreement or any service level warranty apply for the Click-to-Vox Beta service.</w:t>
      </w:r>
    </w:p>
    <w:p>
      <w:pPr>
        <w:pStyle w:val="NoSpacing"/>
        <w:ind w:left="720" w:hanging="0"/>
        <w:jc w:val="both"/>
        <w:rPr>
          <w:sz w:val="8"/>
          <w:szCs w:val="8"/>
        </w:rPr>
      </w:pPr>
      <w:r>
        <w:rPr>
          <w:sz w:val="8"/>
          <w:szCs w:val="8"/>
        </w:rPr>
      </w:r>
    </w:p>
    <w:p>
      <w:pPr>
        <w:pStyle w:val="NoSpacing"/>
        <w:numPr>
          <w:ilvl w:val="0"/>
          <w:numId w:val="1"/>
        </w:numPr>
        <w:jc w:val="both"/>
        <w:rPr>
          <w:sz w:val="20"/>
          <w:szCs w:val="20"/>
        </w:rPr>
      </w:pPr>
      <w:r>
        <w:rPr>
          <w:sz w:val="20"/>
          <w:szCs w:val="20"/>
        </w:rPr>
        <w:t>Voxbone is not liable for any virus, malware, WEB-based vulnerabilities or hacker activity affecting the Click-to-Vox Beta Service.</w:t>
      </w:r>
    </w:p>
    <w:p>
      <w:pPr>
        <w:pStyle w:val="NoSpacing"/>
        <w:ind w:left="720" w:hanging="0"/>
        <w:jc w:val="both"/>
        <w:rPr>
          <w:sz w:val="8"/>
          <w:szCs w:val="8"/>
        </w:rPr>
      </w:pPr>
      <w:r>
        <w:rPr>
          <w:sz w:val="8"/>
          <w:szCs w:val="8"/>
        </w:rPr>
      </w:r>
    </w:p>
    <w:p>
      <w:pPr>
        <w:pStyle w:val="NoSpacing"/>
        <w:numPr>
          <w:ilvl w:val="0"/>
          <w:numId w:val="1"/>
        </w:numPr>
        <w:jc w:val="both"/>
        <w:rPr>
          <w:sz w:val="20"/>
          <w:szCs w:val="20"/>
        </w:rPr>
      </w:pPr>
      <w:r>
        <w:rPr>
          <w:sz w:val="20"/>
          <w:szCs w:val="20"/>
        </w:rPr>
        <w:t xml:space="preserve">Voxbone cannot monitor, control and censor the Internet or any content sent or received by you. In no event shall Voxbone be liable to you nor any third party for any injury and loss resulting from inaccurate, unsuitable, offensive, illegal or unlawful use of the service as set out in this AUP. </w:t>
      </w:r>
    </w:p>
    <w:p>
      <w:pPr>
        <w:pStyle w:val="NoSpacing"/>
        <w:jc w:val="both"/>
        <w:rPr>
          <w:sz w:val="8"/>
          <w:szCs w:val="8"/>
        </w:rPr>
      </w:pPr>
      <w:r>
        <w:rPr>
          <w:sz w:val="8"/>
          <w:szCs w:val="8"/>
        </w:rPr>
      </w:r>
    </w:p>
    <w:p>
      <w:pPr>
        <w:pStyle w:val="NoSpacing"/>
        <w:numPr>
          <w:ilvl w:val="0"/>
          <w:numId w:val="1"/>
        </w:numPr>
        <w:jc w:val="both"/>
        <w:rPr>
          <w:sz w:val="20"/>
          <w:szCs w:val="20"/>
        </w:rPr>
      </w:pPr>
      <w:r>
        <w:rPr>
          <w:sz w:val="20"/>
          <w:szCs w:val="20"/>
        </w:rPr>
        <w:t>Voxbone is not liable for the security of communications transmitted using the Click-to-Vox Beta Service.</w:t>
      </w:r>
    </w:p>
    <w:p>
      <w:pPr>
        <w:pStyle w:val="NoSpacing"/>
        <w:jc w:val="both"/>
        <w:rPr>
          <w:sz w:val="8"/>
          <w:szCs w:val="8"/>
        </w:rPr>
      </w:pPr>
      <w:r>
        <w:rPr>
          <w:sz w:val="8"/>
          <w:szCs w:val="8"/>
        </w:rPr>
      </w:r>
    </w:p>
    <w:p>
      <w:pPr>
        <w:pStyle w:val="NoSpacing"/>
        <w:numPr>
          <w:ilvl w:val="0"/>
          <w:numId w:val="1"/>
        </w:numPr>
        <w:jc w:val="both"/>
        <w:rPr>
          <w:sz w:val="20"/>
          <w:szCs w:val="20"/>
        </w:rPr>
      </w:pPr>
      <w:r>
        <w:rPr>
          <w:sz w:val="20"/>
          <w:szCs w:val="20"/>
        </w:rPr>
        <w:t xml:space="preserve">In case Voxbone becomes aware of harmful communications, or when it is notified or becomes aware of actual or potential violations of this AUP, Voxbone may take any action to stop the harmful activity. Voxbone has the sole discretion to determine which action is appropriate under the circumstances. </w:t>
      </w:r>
    </w:p>
    <w:p>
      <w:pPr>
        <w:pStyle w:val="NoSpacing"/>
        <w:jc w:val="both"/>
        <w:rPr>
          <w:sz w:val="20"/>
          <w:szCs w:val="20"/>
        </w:rPr>
      </w:pPr>
      <w:r>
        <w:rPr>
          <w:sz w:val="20"/>
          <w:szCs w:val="20"/>
        </w:rPr>
      </w:r>
    </w:p>
    <w:p>
      <w:pPr>
        <w:pStyle w:val="NoSpacing"/>
        <w:jc w:val="both"/>
        <w:rPr>
          <w:b/>
          <w:b/>
          <w:sz w:val="20"/>
          <w:szCs w:val="20"/>
        </w:rPr>
      </w:pPr>
      <w:r>
        <w:rPr>
          <w:b/>
          <w:sz w:val="20"/>
          <w:szCs w:val="20"/>
        </w:rPr>
        <w:t>4. Your responsibilities</w:t>
      </w:r>
    </w:p>
    <w:p>
      <w:pPr>
        <w:pStyle w:val="NoSpacing"/>
        <w:numPr>
          <w:ilvl w:val="0"/>
          <w:numId w:val="1"/>
        </w:numPr>
        <w:jc w:val="both"/>
        <w:rPr>
          <w:sz w:val="20"/>
          <w:szCs w:val="20"/>
        </w:rPr>
      </w:pPr>
      <w:r>
        <w:rPr>
          <w:sz w:val="20"/>
          <w:szCs w:val="20"/>
        </w:rPr>
        <w:t xml:space="preserve">You assume all risks associated with the use of the Click-to-Vox Beta Service, including but not limited to the risks and costs of errors, compliance with applicable laws, damage to or loss of data and unavailability or interruptions of the Click-to-Vox Beta Service.  </w:t>
      </w:r>
    </w:p>
    <w:p>
      <w:pPr>
        <w:pStyle w:val="NoSpacing"/>
        <w:jc w:val="both"/>
        <w:rPr>
          <w:sz w:val="8"/>
          <w:szCs w:val="8"/>
        </w:rPr>
      </w:pPr>
      <w:r>
        <w:rPr>
          <w:sz w:val="8"/>
          <w:szCs w:val="8"/>
        </w:rPr>
      </w:r>
    </w:p>
    <w:p>
      <w:pPr>
        <w:pStyle w:val="NoSpacing"/>
        <w:numPr>
          <w:ilvl w:val="0"/>
          <w:numId w:val="1"/>
        </w:numPr>
        <w:jc w:val="both"/>
        <w:rPr>
          <w:sz w:val="20"/>
          <w:szCs w:val="20"/>
        </w:rPr>
      </w:pPr>
      <w:r>
        <w:rPr>
          <w:sz w:val="20"/>
          <w:szCs w:val="20"/>
        </w:rPr>
        <w:t xml:space="preserve">You shall implement all appropriate measures as to prevent fraud or any other illicit activity through the Click-to-Vox Beta Service. </w:t>
      </w:r>
    </w:p>
    <w:p>
      <w:pPr>
        <w:pStyle w:val="NoSpacing"/>
        <w:ind w:left="720" w:hanging="0"/>
        <w:jc w:val="both"/>
        <w:rPr>
          <w:sz w:val="8"/>
          <w:szCs w:val="8"/>
        </w:rPr>
      </w:pPr>
      <w:r>
        <w:rPr>
          <w:sz w:val="8"/>
          <w:szCs w:val="8"/>
        </w:rPr>
      </w:r>
    </w:p>
    <w:p>
      <w:pPr>
        <w:pStyle w:val="NoSpacing"/>
        <w:numPr>
          <w:ilvl w:val="0"/>
          <w:numId w:val="1"/>
        </w:numPr>
        <w:jc w:val="both"/>
        <w:rPr>
          <w:sz w:val="20"/>
          <w:szCs w:val="20"/>
        </w:rPr>
      </w:pPr>
      <w:r>
        <w:rPr>
          <w:sz w:val="20"/>
          <w:szCs w:val="20"/>
        </w:rPr>
        <w:t>You agree to comply with any existing and any new regulation applicable to the Click-to-Vox Beta Service and acknowledge that new restrictions may apply following new regulations in the area.</w:t>
      </w:r>
    </w:p>
    <w:p>
      <w:pPr>
        <w:pStyle w:val="NoSpacing"/>
        <w:ind w:left="720" w:hanging="0"/>
        <w:jc w:val="both"/>
        <w:rPr>
          <w:sz w:val="8"/>
          <w:szCs w:val="8"/>
        </w:rPr>
      </w:pPr>
      <w:r>
        <w:rPr>
          <w:sz w:val="8"/>
          <w:szCs w:val="8"/>
        </w:rPr>
      </w:r>
    </w:p>
    <w:p>
      <w:pPr>
        <w:pStyle w:val="NoSpacing"/>
        <w:numPr>
          <w:ilvl w:val="0"/>
          <w:numId w:val="1"/>
        </w:numPr>
        <w:jc w:val="both"/>
        <w:rPr>
          <w:sz w:val="20"/>
          <w:szCs w:val="20"/>
        </w:rPr>
      </w:pPr>
      <w:r>
        <w:rPr>
          <w:sz w:val="20"/>
          <w:szCs w:val="20"/>
        </w:rPr>
        <w:t>You are responsible for protecting the confidentiality of your password and user's account.</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both"/>
        <w:rPr>
          <w:b/>
          <w:b/>
          <w:sz w:val="20"/>
          <w:szCs w:val="20"/>
        </w:rPr>
      </w:pPr>
      <w:r>
        <w:rPr>
          <w:b/>
          <w:sz w:val="20"/>
          <w:szCs w:val="20"/>
        </w:rPr>
        <w:t>5. Prohibited use</w:t>
      </w:r>
    </w:p>
    <w:p>
      <w:pPr>
        <w:pStyle w:val="NoSpacing"/>
        <w:jc w:val="both"/>
        <w:rPr>
          <w:sz w:val="20"/>
          <w:szCs w:val="20"/>
        </w:rPr>
      </w:pPr>
      <w:r>
        <w:rPr>
          <w:sz w:val="20"/>
          <w:szCs w:val="20"/>
        </w:rPr>
        <w:t>You may not use the Click-to-Vox Beta Service in any manner which:</w:t>
      </w:r>
    </w:p>
    <w:p>
      <w:pPr>
        <w:pStyle w:val="NoSpacing"/>
        <w:jc w:val="both"/>
        <w:rPr>
          <w:sz w:val="8"/>
          <w:szCs w:val="8"/>
        </w:rPr>
      </w:pPr>
      <w:r>
        <w:rPr>
          <w:sz w:val="8"/>
          <w:szCs w:val="8"/>
        </w:rPr>
      </w:r>
    </w:p>
    <w:p>
      <w:pPr>
        <w:pStyle w:val="NoSpacing"/>
        <w:numPr>
          <w:ilvl w:val="0"/>
          <w:numId w:val="2"/>
        </w:numPr>
        <w:jc w:val="both"/>
        <w:rPr>
          <w:sz w:val="20"/>
          <w:szCs w:val="20"/>
        </w:rPr>
      </w:pPr>
      <w:r>
        <w:rPr>
          <w:sz w:val="20"/>
          <w:szCs w:val="20"/>
        </w:rPr>
        <w:t>violates any applicable law, regulation, treaty or tariff;</w:t>
      </w:r>
    </w:p>
    <w:p>
      <w:pPr>
        <w:pStyle w:val="NoSpacing"/>
        <w:ind w:left="720" w:hanging="0"/>
        <w:jc w:val="both"/>
        <w:rPr>
          <w:sz w:val="8"/>
          <w:szCs w:val="8"/>
        </w:rPr>
      </w:pPr>
      <w:r>
        <w:rPr>
          <w:sz w:val="8"/>
          <w:szCs w:val="8"/>
        </w:rPr>
      </w:r>
    </w:p>
    <w:p>
      <w:pPr>
        <w:pStyle w:val="NoSpacing"/>
        <w:numPr>
          <w:ilvl w:val="0"/>
          <w:numId w:val="2"/>
        </w:numPr>
        <w:jc w:val="both"/>
        <w:rPr>
          <w:sz w:val="20"/>
          <w:szCs w:val="20"/>
        </w:rPr>
      </w:pPr>
      <w:r>
        <w:rPr>
          <w:sz w:val="20"/>
          <w:szCs w:val="20"/>
        </w:rPr>
        <w:t>infringes any intellectual property rights;</w:t>
      </w:r>
    </w:p>
    <w:p>
      <w:pPr>
        <w:pStyle w:val="NoSpacing"/>
        <w:ind w:left="720" w:hanging="0"/>
        <w:jc w:val="both"/>
        <w:rPr>
          <w:sz w:val="8"/>
          <w:szCs w:val="8"/>
        </w:rPr>
      </w:pPr>
      <w:r>
        <w:rPr>
          <w:sz w:val="8"/>
          <w:szCs w:val="8"/>
        </w:rPr>
      </w:r>
    </w:p>
    <w:p>
      <w:pPr>
        <w:pStyle w:val="NoSpacing"/>
        <w:numPr>
          <w:ilvl w:val="0"/>
          <w:numId w:val="2"/>
        </w:numPr>
        <w:jc w:val="both"/>
        <w:rPr>
          <w:sz w:val="20"/>
          <w:szCs w:val="20"/>
        </w:rPr>
      </w:pPr>
      <w:r>
        <w:rPr>
          <w:sz w:val="20"/>
          <w:szCs w:val="20"/>
        </w:rPr>
        <w:t>violates the privacy of others; or</w:t>
      </w:r>
    </w:p>
    <w:p>
      <w:pPr>
        <w:pStyle w:val="NoSpacing"/>
        <w:ind w:left="720" w:hanging="0"/>
        <w:jc w:val="both"/>
        <w:rPr>
          <w:sz w:val="8"/>
          <w:szCs w:val="8"/>
        </w:rPr>
      </w:pPr>
      <w:r>
        <w:rPr>
          <w:sz w:val="8"/>
          <w:szCs w:val="8"/>
        </w:rPr>
      </w:r>
    </w:p>
    <w:p>
      <w:pPr>
        <w:pStyle w:val="NoSpacing"/>
        <w:numPr>
          <w:ilvl w:val="0"/>
          <w:numId w:val="2"/>
        </w:numPr>
        <w:jc w:val="both"/>
        <w:rPr>
          <w:sz w:val="20"/>
          <w:szCs w:val="20"/>
        </w:rPr>
      </w:pPr>
      <w:r>
        <w:rPr>
          <w:sz w:val="20"/>
          <w:szCs w:val="20"/>
        </w:rPr>
        <w:t>involves deceptive online marketing practices or the sending of unsolicited commercial spam.</w:t>
      </w:r>
    </w:p>
    <w:p>
      <w:pPr>
        <w:pStyle w:val="NoSpacing"/>
        <w:jc w:val="both"/>
        <w:rPr>
          <w:sz w:val="20"/>
          <w:szCs w:val="20"/>
        </w:rPr>
      </w:pPr>
      <w:bookmarkStart w:id="0" w:name="_GoBack"/>
      <w:bookmarkStart w:id="1" w:name="_GoBack"/>
      <w:bookmarkEnd w:id="1"/>
      <w:r>
        <w:rPr>
          <w:sz w:val="20"/>
          <w:szCs w:val="20"/>
        </w:rPr>
      </w:r>
    </w:p>
    <w:p>
      <w:pPr>
        <w:pStyle w:val="NoSpacing"/>
        <w:jc w:val="both"/>
        <w:rPr>
          <w:b/>
          <w:b/>
          <w:sz w:val="20"/>
          <w:szCs w:val="20"/>
        </w:rPr>
      </w:pPr>
      <w:r>
        <w:rPr>
          <w:b/>
          <w:sz w:val="20"/>
          <w:szCs w:val="20"/>
        </w:rPr>
        <w:t>6. Consequences of a prohibited use</w:t>
      </w:r>
    </w:p>
    <w:p>
      <w:pPr>
        <w:pStyle w:val="NoSpacing"/>
        <w:jc w:val="both"/>
        <w:rPr>
          <w:sz w:val="20"/>
          <w:szCs w:val="20"/>
        </w:rPr>
      </w:pPr>
      <w:r>
        <w:rPr>
          <w:sz w:val="20"/>
          <w:szCs w:val="20"/>
        </w:rPr>
        <w:t>Any violation of any of the policies described below grants Voxbone the authority to take action to restrict or terminate your access to the Click-to-Vox Beta service.</w:t>
      </w:r>
    </w:p>
    <w:p>
      <w:pPr>
        <w:pStyle w:val="NoSpacing"/>
        <w:jc w:val="both"/>
        <w:rPr>
          <w:sz w:val="20"/>
          <w:szCs w:val="20"/>
        </w:rPr>
      </w:pPr>
      <w:r>
        <w:rPr>
          <w:sz w:val="20"/>
          <w:szCs w:val="20"/>
        </w:rPr>
        <w:t xml:space="preserve">Moreover, if you violate this AUP you may incur criminal or civil liability. In case Voxbone is required by court orders, statutes, regulations or governmental requests to disclose information transmitted through the Click-to-Vox Beta Service, Voxbone will duly and entirely cooperate. </w:t>
      </w:r>
    </w:p>
    <w:p>
      <w:pPr>
        <w:pStyle w:val="NoSpacing"/>
        <w:jc w:val="both"/>
        <w:rPr>
          <w:sz w:val="20"/>
          <w:szCs w:val="20"/>
        </w:rPr>
      </w:pPr>
      <w:r>
        <w:rPr>
          <w:sz w:val="20"/>
          <w:szCs w:val="20"/>
        </w:rPr>
        <w:t>Voxbone shall not be liable for any damages of any nature suffered by you, or any third party resulting in whole or in part from Voxbone's exercise of its rights under these AUP.</w:t>
      </w:r>
    </w:p>
    <w:p>
      <w:pPr>
        <w:pStyle w:val="NoSpacing"/>
        <w:jc w:val="both"/>
        <w:rPr>
          <w:sz w:val="20"/>
          <w:szCs w:val="20"/>
        </w:rPr>
      </w:pPr>
      <w:r>
        <w:rPr>
          <w:sz w:val="20"/>
          <w:szCs w:val="20"/>
        </w:rPr>
      </w:r>
    </w:p>
    <w:p>
      <w:pPr>
        <w:pStyle w:val="NoSpacing"/>
        <w:jc w:val="both"/>
        <w:rPr>
          <w:b/>
          <w:b/>
          <w:sz w:val="20"/>
          <w:szCs w:val="20"/>
        </w:rPr>
      </w:pPr>
      <w:r>
        <w:rPr>
          <w:b/>
          <w:sz w:val="20"/>
          <w:szCs w:val="20"/>
        </w:rPr>
        <w:t>7. Copyright and trademarks</w:t>
      </w:r>
    </w:p>
    <w:p>
      <w:pPr>
        <w:pStyle w:val="NoSpacing"/>
        <w:jc w:val="both"/>
        <w:rPr>
          <w:sz w:val="20"/>
          <w:szCs w:val="20"/>
        </w:rPr>
      </w:pPr>
      <w:r>
        <w:rPr>
          <w:sz w:val="20"/>
          <w:szCs w:val="20"/>
        </w:rPr>
        <w:t>The Voxbone trade name and trademark, the Voxbone logo and all other related names, design marks, product or feature names are either registered trademarks. Voxbone marks may not be used without the express written permission of Voxbone.</w:t>
      </w:r>
    </w:p>
    <w:p>
      <w:pPr>
        <w:pStyle w:val="NoSpacing"/>
        <w:jc w:val="both"/>
        <w:rPr>
          <w:sz w:val="20"/>
          <w:szCs w:val="20"/>
        </w:rPr>
      </w:pPr>
      <w:r>
        <w:rPr>
          <w:sz w:val="20"/>
          <w:szCs w:val="20"/>
        </w:rPr>
        <w:t xml:space="preserve">Nothing on any Voxbone website shall be interpreted or implied in such as conferring any right or license to any intellectual property rights, content, technology, system, process, or related material by virtue of it being displayed or made accessible on any Voxbone website. </w:t>
      </w:r>
    </w:p>
    <w:p>
      <w:pPr>
        <w:pStyle w:val="NoSpacing"/>
        <w:jc w:val="both"/>
        <w:rPr>
          <w:sz w:val="20"/>
          <w:szCs w:val="20"/>
        </w:rPr>
      </w:pPr>
      <w:r>
        <w:rPr>
          <w:sz w:val="20"/>
          <w:szCs w:val="20"/>
        </w:rPr>
      </w:r>
    </w:p>
    <w:p>
      <w:pPr>
        <w:pStyle w:val="NoSpacing"/>
        <w:jc w:val="both"/>
        <w:rPr>
          <w:b/>
          <w:b/>
          <w:sz w:val="20"/>
          <w:szCs w:val="20"/>
        </w:rPr>
      </w:pPr>
      <w:r>
        <w:rPr>
          <w:b/>
          <w:sz w:val="20"/>
          <w:szCs w:val="20"/>
        </w:rPr>
        <w:t>8. Severability</w:t>
      </w:r>
    </w:p>
    <w:p>
      <w:pPr>
        <w:pStyle w:val="NoSpacing"/>
        <w:jc w:val="both"/>
        <w:rPr>
          <w:sz w:val="20"/>
          <w:szCs w:val="20"/>
        </w:rPr>
      </w:pPr>
      <w:r>
        <w:rPr>
          <w:sz w:val="20"/>
          <w:szCs w:val="20"/>
        </w:rPr>
        <w:t>If any provision of this AUP is held to be invalid or unenforceable, the validity and enforceability of the remaining provisions of this AUP will not be affected thereby.</w:t>
      </w:r>
    </w:p>
    <w:p>
      <w:pPr>
        <w:pStyle w:val="NoSpacing"/>
        <w:jc w:val="both"/>
        <w:rPr>
          <w:sz w:val="20"/>
          <w:szCs w:val="20"/>
        </w:rPr>
      </w:pPr>
      <w:r>
        <w:rPr>
          <w:sz w:val="20"/>
          <w:szCs w:val="20"/>
        </w:rPr>
      </w:r>
    </w:p>
    <w:p>
      <w:pPr>
        <w:pStyle w:val="NoSpacing"/>
        <w:jc w:val="both"/>
        <w:rPr>
          <w:b/>
          <w:b/>
          <w:sz w:val="20"/>
          <w:szCs w:val="20"/>
        </w:rPr>
      </w:pPr>
      <w:r>
        <w:rPr>
          <w:b/>
          <w:sz w:val="20"/>
          <w:szCs w:val="20"/>
        </w:rPr>
        <w:t>9. Indemnity</w:t>
      </w:r>
    </w:p>
    <w:p>
      <w:pPr>
        <w:pStyle w:val="NoSpacing"/>
        <w:jc w:val="both"/>
        <w:rPr>
          <w:sz w:val="20"/>
          <w:szCs w:val="20"/>
        </w:rPr>
      </w:pPr>
      <w:r>
        <w:rPr>
          <w:sz w:val="20"/>
          <w:szCs w:val="20"/>
        </w:rPr>
        <w:t>You agree to defend, indemnify and hold Voxbone harmless from any liability, claim, loss, damage or expense including reasonable attorney's fees arising out of your breach of violation of any term contained in this AUP.</w:t>
      </w:r>
    </w:p>
    <w:p>
      <w:pPr>
        <w:pStyle w:val="NoSpacing"/>
        <w:jc w:val="both"/>
        <w:rPr>
          <w:sz w:val="20"/>
          <w:szCs w:val="20"/>
        </w:rPr>
      </w:pPr>
      <w:r>
        <w:rPr>
          <w:sz w:val="20"/>
          <w:szCs w:val="20"/>
        </w:rPr>
      </w:r>
    </w:p>
    <w:p>
      <w:pPr>
        <w:pStyle w:val="NoSpacing"/>
        <w:jc w:val="both"/>
        <w:rPr>
          <w:b/>
          <w:b/>
          <w:sz w:val="20"/>
          <w:szCs w:val="20"/>
        </w:rPr>
      </w:pPr>
      <w:r>
        <w:rPr>
          <w:b/>
          <w:sz w:val="20"/>
          <w:szCs w:val="20"/>
        </w:rPr>
        <w:t>10. Limitation of liability</w:t>
      </w:r>
    </w:p>
    <w:p>
      <w:pPr>
        <w:pStyle w:val="NoSpacing"/>
        <w:jc w:val="both"/>
        <w:rPr>
          <w:sz w:val="20"/>
          <w:szCs w:val="20"/>
        </w:rPr>
      </w:pPr>
      <w:r>
        <w:rPr>
          <w:sz w:val="20"/>
          <w:szCs w:val="20"/>
        </w:rPr>
        <w:t>In no event shall Voxbone be liable for any direct, indirect, incidental, special, exemplary or consequential damages (including, but not limited to, procurement of goods or services, loss of use, data, or profits; unavailability or interruptions of the service or business interruption) however caused and on any theory of liability, whether in contract, strict liability or tort (including negligence or otherwise) arising in any way out of your use of the Click-to-Vox Beta Service.</w:t>
      </w:r>
    </w:p>
    <w:p>
      <w:pPr>
        <w:pStyle w:val="NoSpacing"/>
        <w:pBdr/>
        <w:jc w:val="both"/>
        <w:rPr/>
      </w:pPr>
      <w:r>
        <w:rPr/>
      </w:r>
    </w:p>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Verdana">
    <w:charset w:val="01"/>
    <w:family w:val="roman"/>
    <w:pitch w:val="variable"/>
  </w:font>
  <w:font w:name="Liberation Sans">
    <w:altName w:val="Arial"/>
    <w:charset w:val="01"/>
    <w:family w:val="swiss"/>
    <w:pitch w:val="variable"/>
  </w:font>
  <w:font w:name="Wingdings">
    <w:charset w:val="02"/>
    <w:family w:val="auto"/>
    <w:pitch w:val="variable"/>
  </w:font>
  <w:font w:name="Courier New">
    <w:charset w:val="01"/>
    <w:family w:val="moder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85090" cy="178435"/>
              <wp:effectExtent l="0" t="0" r="0" b="0"/>
              <wp:wrapSquare wrapText="largest"/>
              <wp:docPr id="2" name="Frame1"/>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204.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148590" distL="114300" distR="114300" simplePos="0" locked="0" layoutInCell="1" allowOverlap="1" relativeHeight="3">
          <wp:simplePos x="0" y="0"/>
          <wp:positionH relativeFrom="column">
            <wp:posOffset>4114800</wp:posOffset>
          </wp:positionH>
          <wp:positionV relativeFrom="paragraph">
            <wp:posOffset>-220980</wp:posOffset>
          </wp:positionV>
          <wp:extent cx="1143000" cy="376555"/>
          <wp:effectExtent l="0" t="0" r="0" b="0"/>
          <wp:wrapTopAndBottom/>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1"/>
                  <a:stretch>
                    <a:fillRect/>
                  </a:stretch>
                </pic:blipFill>
                <pic:spPr bwMode="auto">
                  <a:xfrm>
                    <a:off x="0" y="0"/>
                    <a:ext cx="1143000" cy="376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link w:val="Heading1Char"/>
    <w:uiPriority w:val="9"/>
    <w:qFormat/>
    <w:rsid w:val="003b47e8"/>
    <w:pPr>
      <w:spacing w:beforeAutospacing="1" w:afterAutospacing="1"/>
      <w:outlineLvl w:val="0"/>
    </w:pPr>
    <w:rPr>
      <w:rFonts w:ascii="Times" w:hAnsi="Times"/>
      <w:b/>
      <w:bCs/>
      <w:sz w:val="48"/>
      <w:szCs w:val="48"/>
    </w:rPr>
  </w:style>
  <w:style w:type="paragraph" w:styleId="Heading2">
    <w:name w:val="Heading 2"/>
    <w:basedOn w:val="Normal"/>
    <w:link w:val="Heading2Char"/>
    <w:uiPriority w:val="9"/>
    <w:qFormat/>
    <w:rsid w:val="003b47e8"/>
    <w:pPr>
      <w:spacing w:beforeAutospacing="1" w:afterAutospacing="1"/>
      <w:outlineLvl w:val="1"/>
    </w:pPr>
    <w:rPr>
      <w:rFonts w:ascii="Times" w:hAnsi="Times"/>
      <w:b/>
      <w:bCs/>
      <w:sz w:val="36"/>
      <w:szCs w:val="36"/>
    </w:rPr>
  </w:style>
  <w:style w:type="paragraph" w:styleId="Heading4">
    <w:name w:val="Heading 4"/>
    <w:basedOn w:val="Normal"/>
    <w:link w:val="Heading4Char"/>
    <w:uiPriority w:val="9"/>
    <w:qFormat/>
    <w:rsid w:val="003b47e8"/>
    <w:pPr>
      <w:spacing w:beforeAutospacing="1" w:afterAutospacing="1"/>
      <w:outlineLvl w:val="3"/>
    </w:pPr>
    <w:rPr>
      <w:rFonts w:ascii="Times" w:hAnsi="Times"/>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741a9"/>
    <w:rPr>
      <w:rFonts w:ascii="Lucida Grande" w:hAnsi="Lucida Grande" w:cs="Lucida Grande"/>
      <w:sz w:val="18"/>
      <w:szCs w:val="18"/>
    </w:rPr>
  </w:style>
  <w:style w:type="character" w:styleId="Heading1Char" w:customStyle="1">
    <w:name w:val="Heading 1 Char"/>
    <w:basedOn w:val="DefaultParagraphFont"/>
    <w:link w:val="Heading1"/>
    <w:uiPriority w:val="9"/>
    <w:qFormat/>
    <w:rsid w:val="003b47e8"/>
    <w:rPr>
      <w:rFonts w:ascii="Times" w:hAnsi="Times"/>
      <w:b/>
      <w:bCs/>
      <w:sz w:val="48"/>
      <w:szCs w:val="48"/>
    </w:rPr>
  </w:style>
  <w:style w:type="character" w:styleId="Heading2Char" w:customStyle="1">
    <w:name w:val="Heading 2 Char"/>
    <w:basedOn w:val="DefaultParagraphFont"/>
    <w:link w:val="Heading2"/>
    <w:uiPriority w:val="9"/>
    <w:qFormat/>
    <w:rsid w:val="003b47e8"/>
    <w:rPr>
      <w:rFonts w:ascii="Times" w:hAnsi="Times"/>
      <w:b/>
      <w:bCs/>
      <w:sz w:val="36"/>
      <w:szCs w:val="36"/>
    </w:rPr>
  </w:style>
  <w:style w:type="character" w:styleId="Heading4Char" w:customStyle="1">
    <w:name w:val="Heading 4 Char"/>
    <w:basedOn w:val="DefaultParagraphFont"/>
    <w:link w:val="Heading4"/>
    <w:uiPriority w:val="9"/>
    <w:qFormat/>
    <w:rsid w:val="003b47e8"/>
    <w:rPr>
      <w:rFonts w:ascii="Times" w:hAnsi="Times"/>
      <w:b/>
      <w:bCs/>
    </w:rPr>
  </w:style>
  <w:style w:type="character" w:styleId="InternetLink">
    <w:name w:val="Internet Link"/>
    <w:basedOn w:val="DefaultParagraphFont"/>
    <w:uiPriority w:val="99"/>
    <w:semiHidden/>
    <w:unhideWhenUsed/>
    <w:rsid w:val="003b47e8"/>
    <w:rPr>
      <w:color w:val="0000FF"/>
      <w:u w:val="single"/>
    </w:rPr>
  </w:style>
  <w:style w:type="character" w:styleId="Appleconvertedspace" w:customStyle="1">
    <w:name w:val="apple-converted-space"/>
    <w:basedOn w:val="DefaultParagraphFont"/>
    <w:qFormat/>
    <w:rsid w:val="003b47e8"/>
    <w:rPr/>
  </w:style>
  <w:style w:type="character" w:styleId="Infinitynumber" w:customStyle="1">
    <w:name w:val="infinitynumber"/>
    <w:basedOn w:val="DefaultParagraphFont"/>
    <w:qFormat/>
    <w:rsid w:val="003b47e8"/>
    <w:rPr/>
  </w:style>
  <w:style w:type="character" w:styleId="Null" w:customStyle="1">
    <w:name w:val="null"/>
    <w:basedOn w:val="DefaultParagraphFont"/>
    <w:qFormat/>
    <w:rsid w:val="002f18f5"/>
    <w:rPr/>
  </w:style>
  <w:style w:type="character" w:styleId="ArticlebodytextChar" w:customStyle="1">
    <w:name w:val="Article body text Char"/>
    <w:link w:val="Articlebodytext"/>
    <w:qFormat/>
    <w:rsid w:val="002f18f5"/>
    <w:rPr>
      <w:rFonts w:ascii="Verdana" w:hAnsi="Verdana" w:eastAsia="Calibri" w:cs="Times New Roman"/>
      <w:sz w:val="16"/>
      <w:szCs w:val="20"/>
    </w:rPr>
  </w:style>
  <w:style w:type="character" w:styleId="FooterChar" w:customStyle="1">
    <w:name w:val="Footer Char"/>
    <w:basedOn w:val="DefaultParagraphFont"/>
    <w:link w:val="Footer"/>
    <w:uiPriority w:val="99"/>
    <w:qFormat/>
    <w:rsid w:val="00fa7430"/>
    <w:rPr/>
  </w:style>
  <w:style w:type="character" w:styleId="Pagenumber">
    <w:name w:val="page number"/>
    <w:basedOn w:val="DefaultParagraphFont"/>
    <w:uiPriority w:val="99"/>
    <w:semiHidden/>
    <w:unhideWhenUsed/>
    <w:qFormat/>
    <w:rsid w:val="00fa7430"/>
    <w:rPr/>
  </w:style>
  <w:style w:type="character" w:styleId="HeaderChar" w:customStyle="1">
    <w:name w:val="Header Char"/>
    <w:basedOn w:val="DefaultParagraphFont"/>
    <w:link w:val="Header"/>
    <w:uiPriority w:val="99"/>
    <w:qFormat/>
    <w:rsid w:val="00fa743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Times New Roman"/>
      <w:b w:val="false"/>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741a9"/>
    <w:pPr/>
    <w:rPr>
      <w:rFonts w:ascii="Lucida Grande" w:hAnsi="Lucida Grande" w:cs="Lucida Grande"/>
      <w:sz w:val="18"/>
      <w:szCs w:val="18"/>
    </w:rPr>
  </w:style>
  <w:style w:type="paragraph" w:styleId="NormalWeb">
    <w:name w:val="Normal (Web)"/>
    <w:basedOn w:val="Normal"/>
    <w:uiPriority w:val="99"/>
    <w:semiHidden/>
    <w:unhideWhenUsed/>
    <w:qFormat/>
    <w:rsid w:val="003b47e8"/>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2f18f5"/>
    <w:pPr>
      <w:spacing w:before="0" w:after="200"/>
      <w:ind w:left="720" w:hanging="0"/>
      <w:contextualSpacing/>
    </w:pPr>
    <w:rPr>
      <w:rFonts w:ascii="Verdana" w:hAnsi="Verdana" w:eastAsia="Calibri" w:cs="Times New Roman"/>
      <w:sz w:val="20"/>
      <w:szCs w:val="20"/>
    </w:rPr>
  </w:style>
  <w:style w:type="paragraph" w:styleId="Articletitle" w:customStyle="1">
    <w:name w:val="Article title"/>
    <w:qFormat/>
    <w:rsid w:val="002f18f5"/>
    <w:pPr>
      <w:widowControl w:val="false"/>
      <w:tabs>
        <w:tab w:val="left" w:pos="720" w:leader="none"/>
      </w:tabs>
      <w:spacing w:before="0" w:after="120"/>
      <w:ind w:left="720" w:hanging="0"/>
    </w:pPr>
    <w:rPr>
      <w:rFonts w:ascii="Verdana" w:hAnsi="Verdana" w:eastAsia="Calibri" w:cs="Times New Roman"/>
      <w:b/>
      <w:color w:val="660066"/>
      <w:sz w:val="18"/>
      <w:szCs w:val="18"/>
      <w:lang w:val="en-US" w:eastAsia="en-US" w:bidi="ar-SA"/>
    </w:rPr>
  </w:style>
  <w:style w:type="paragraph" w:styleId="Articlebodytext" w:customStyle="1">
    <w:name w:val="Article body text"/>
    <w:link w:val="ArticlebodytextChar"/>
    <w:qFormat/>
    <w:rsid w:val="002f18f5"/>
    <w:pPr>
      <w:widowControl w:val="false"/>
      <w:spacing w:before="0" w:after="240"/>
    </w:pPr>
    <w:rPr>
      <w:rFonts w:ascii="Verdana" w:hAnsi="Verdana" w:eastAsia="Calibri" w:cs="Times New Roman"/>
      <w:color w:val="auto"/>
      <w:sz w:val="16"/>
      <w:szCs w:val="20"/>
      <w:lang w:val="en-US" w:eastAsia="en-US" w:bidi="ar-SA"/>
    </w:rPr>
  </w:style>
  <w:style w:type="paragraph" w:styleId="ListNumber">
    <w:name w:val="List Number"/>
    <w:basedOn w:val="Normal"/>
    <w:uiPriority w:val="99"/>
    <w:semiHidden/>
    <w:unhideWhenUsed/>
    <w:qFormat/>
    <w:rsid w:val="002f18f5"/>
    <w:pPr>
      <w:spacing w:before="0" w:after="0"/>
      <w:contextualSpacing/>
    </w:pPr>
    <w:rPr/>
  </w:style>
  <w:style w:type="paragraph" w:styleId="NoSpacing">
    <w:name w:val="No Spacing"/>
    <w:uiPriority w:val="1"/>
    <w:qFormat/>
    <w:rsid w:val="00836253"/>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Footer">
    <w:name w:val="Footer"/>
    <w:basedOn w:val="Normal"/>
    <w:link w:val="FooterChar"/>
    <w:uiPriority w:val="99"/>
    <w:unhideWhenUsed/>
    <w:rsid w:val="00fa7430"/>
    <w:pPr>
      <w:tabs>
        <w:tab w:val="center" w:pos="4320" w:leader="none"/>
        <w:tab w:val="right" w:pos="8640" w:leader="none"/>
      </w:tabs>
    </w:pPr>
    <w:rPr/>
  </w:style>
  <w:style w:type="paragraph" w:styleId="Header">
    <w:name w:val="Header"/>
    <w:basedOn w:val="Normal"/>
    <w:link w:val="HeaderChar"/>
    <w:uiPriority w:val="99"/>
    <w:unhideWhenUsed/>
    <w:rsid w:val="00fa743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LibreOffice/5.1.3.2$MacOSX_X86_64 LibreOffice_project/644e4637d1d8544fd9f56425bd6cec110e49301b</Application>
  <Pages>2</Pages>
  <Words>829</Words>
  <Characters>4416</Characters>
  <CharactersWithSpaces>5200</CharactersWithSpaces>
  <Paragraphs>40</Paragraphs>
  <Company>Voxbone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2016-05-19T14:29:00Z</dcterms:created>
  <dc:creator>Patricia Labal</dc:creator>
  <dc:description/>
  <dc:language>en-US</dc:language>
  <cp:lastModifiedBy/>
  <cp:lastPrinted>2016-05-13T09:21:00Z</cp:lastPrinted>
  <dcterms:modified xsi:type="dcterms:W3CDTF">2016-05-20T17:10:11Z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Voxbone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