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1 — Writing Standards (socle universel)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Anti-hallucination (règle absolue)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N'invente jamais : chiffre, prix, date, statistique, témoignage, certification, source, avis.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Toute donnée doit venir de l'analyse fournie (SERP, concurrents, PAA, GSC, profil du site). Sinon → rester qualitatif.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Préférer « plus de X » à un chiffre exact non vérifié. Les preuves sociales viennent uniquement de la fiche marque.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Véracité &amp; légalité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Aucun superlatif absolu (« le meilleur », « leader », « n°1 ») sans preuve sourcée.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 de promesse de résultat chiffré sans donnée réelle. Toujours sourcer un claim ; sinon ne pas l'écrire.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 (curseur, défini par la marque ; défaut = professionnel-expert)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Ton</w:t>
        <w:tab/>
        <w:t xml:space="preserve">Quand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Professionnel-expert</w:t>
        <w:tab/>
        <w:t xml:space="preserve">Défaut, B2B, technique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Décontracté-accessible</w:t>
        <w:tab/>
        <w:t xml:space="preserve">B2C, marques jeunes, vulgarisation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Empathique-accompagnateur</w:t>
        <w:tab/>
        <w:t xml:space="preserve">Santé, coaching, services à la personne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Audacieux-challenger</w:t>
        <w:tab/>
        <w:t xml:space="preserve">Marques disruptives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Institutionnel-rassurant</w:t>
        <w:tab/>
        <w:t xml:space="preserve">Grands comptes, secteur public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Pronoms &amp; registre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Vouvoiement par défaut. « Nous » pour la marque — ne jamais mixer avec « on ».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 Tu » uniquement si explicitement demandé.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Frameworks (invisibles — le lecteur ne doit pas les sentir)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PASTOR · AIDA · PAS · StoryBrand · FAQ-first · Hub · Narrative E-E-A-T · Utilitaire · Case Study.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Blacklist IA (bannir ~120 termes/tournures)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Connecteurs mécaniques : « il est important/crucial/essentiel de noter », « il convient de souligner »,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 force est de constater », « en effet »/« par ailleurs »/« de plus »/« en outre »/« néanmoins »/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 toutefois »/« cependant »/« ainsi » en tête mécanique, « en conclusion »/« en résumé »/« au final ».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Ouvertures : « dans un monde en constante évolution », « à l'ère du numérique », « à l'heure où »,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 que ce soit… ou… », « non seulement… mais aussi… », « vous vous demandez peut-être ».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Fermetures : « n'hésitez pas à partager », « et vous, qu'en pensez-vous ? », « le mot de la fin ».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Adverbes creux : véritablement, fondamentalement, indéniablement, considérablement, notamment (sur-utilisé).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Corporate vide : « solutions innovantes », « valeur ajoutée », « approche holistique », « tirer parti de »,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 synergie »/« écosystème »/« paradigme » (hors contexte technique), « best practices ».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Métaphores génériques : boussole, pilier, levier, catalyseur, pierre angulaire.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Verbes passifs en chaîne : « il a été démontré que », « on peut observer que », « cela permet de… ».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Zéro emoji dans le corps de texte.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Humanisation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Rythme varié (phrases de 5 à 25 mots), débuts de phrases variés, phrases nominales occasionnelles,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exemples concrets, chiffres précis situés (« 47 chantiers » &gt; « de nombreux »), une question rhétorique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 section max, incises dosées. Paragraphes de longueurs inégales. Aucune conclusion qui répète l'intro.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2 — Web Optimization (SEO / GEO / AEO / E-E-A-T)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sémantique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seul H1 avec le mot-clé principal (P1). H2/H3 hiérarchie logique (P2 dans les H2, jamais de saut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H1→H3). Densité P1 1-2 % répartie naturellement. P3 (longue traîne) dans le corps. URL courte descriptive.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Moteurs de réponse (GEO + AEO)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Réponse directe dès les 100 premiers mots (position zéro / featured snippet).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Schéma « question → réponse concise → développement ».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Listes, tableaux et définitions extractibles par les moteurs IA.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Entités nommées pertinentes (Entity SEO). Answer Capsule autonome et citationnelle.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Schema.org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BlogPosting (jamais WebPage pour un article) + FAQPage si FAQ + BreadcrumbList (toujours) +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Speakable (voice/AEO). Schémas imbriqués si pertinent.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Maillage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2-5 liens internes contextuels, ancres descriptives (jamais « cliquez ici »). Anti-cannibalisation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(ne pas pointer vers une page au même P1). Maillage bidirectionnel. 1-2 liens externes d'autorité en `rel=nofollow`.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≥1 CTA actionnable par article, formulé action + bénéfice (« Demandez votre devis gratuit », pas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« Contactez-nous »). Déclencheurs dosés (preuve sociale, urgence légitime). Zéro manipulation.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E-E-A-T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(cas concrets, avant/après) · Expertise (vocabulaire métier, profondeur) · Authority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(certifications, partenaires) · Trust (mentions légales, transparence prix). Se démontre, ne se proclame pas.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On-Page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title ≤60c, P1 en tête. Meta description ≤155c, incitative, P1 inclus. H1 unique ≠ meta title.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ALT descriptif sur toutes les images. Slug court.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Technique &amp; perf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Canonical, pas de duplicate. Core Web Vitals : LCP ≤2,5s, CLS ≤0,1, INP ≤200ms, images WebP + lazy-load.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Accessibilité WCAG 2.2 AA (contraste 4.5:1, sémantique HTML). Open Graph + Twitter Card. AI crawlers (GPTBot,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ClaudeBot, PerplexityBot) autorisés. Content freshness (date de publi/màj).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3 — Rédaction Blog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Sous-types &amp; longueur cible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Sous-type</w:t>
        <w:tab/>
        <w:t xml:space="preserve">Mots</w:t>
        <w:tab/>
        <w:t xml:space="preserve">Modules obligatoires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GUIDE</w:t>
        <w:tab/>
        <w:t xml:space="preserve">2500-3500</w:t>
        <w:tab/>
        <w:t xml:space="preserve">Vue d'ensemble, TL;DR, sections détaillées, conclusion actionnable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HOW-TO</w:t>
        <w:tab/>
        <w:t xml:space="preserve">1500-2500</w:t>
        <w:tab/>
        <w:t xml:space="preserve">Prérequis, étapes numérotées, résultat attendu, pièges, variantes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LISTE</w:t>
        <w:tab/>
        <w:t xml:space="preserve">1500-2500</w:t>
        <w:tab/>
        <w:t xml:space="preserve">Critères de sélection, classement argumenté, verdict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ANALYSE</w:t>
        <w:tab/>
        <w:t xml:space="preserve">2000-3000</w:t>
        <w:tab/>
        <w:t xml:space="preserve">Méthodologie, données sourcées, tableaux, conclusions, limites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COMPARATIF</w:t>
        <w:tab/>
        <w:t xml:space="preserve">2000-3000</w:t>
        <w:tab/>
        <w:t xml:space="preserve">Critères pondérés, tableau comparatif, verdict « pour qui »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ETUDE-CAS</w:t>
        <w:tab/>
        <w:t xml:space="preserve">1500-2500</w:t>
        <w:tab/>
        <w:t xml:space="preserve">Contexte, défi, solution, résultats chiffrés, leçons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GLOSSAIRE</w:t>
        <w:tab/>
        <w:t xml:space="preserve">1000-2000</w:t>
        <w:tab/>
        <w:t xml:space="preserve">Définitions structurées, liens croisés, exemples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ACTUALITE</w:t>
        <w:tab/>
        <w:t xml:space="preserve">800-1500</w:t>
        <w:tab/>
        <w:t xml:space="preserve">Fait, analyse, impact, que faire, sources primaires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Capsule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50-90 mots, réponse directe à l'intention, factuellement exacte, autonome (compréhensible seule),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citationnelle. Formats featured snippet : paragraphe / liste / tableau selon le brief.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4-8 Q/R issues des PAA Google et des questions GEO. Réponses autonomes, sans remplissage. Chaque Q/R apporte de la valeur.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Auto-check avant sortie (corriger AVANT de livrer)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P1 dans H1 + meta title + intro (100 premiers mots) · densité P1 1-2 %.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Maillage interne présent (ancres descriptives) · zéro terme de la blacklist IA.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 de saut de heading (H1→H3 interdit) · longueur dans la fourchette du sous-type.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Featured Snippet présent et formaté · FAQ pertinente · sources vérifiables.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Interdits absolus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Inventer des données · utiliser un terme de la blacklist · dupliquer un P1 · oublier le maillage ·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sauter un niveau de heading · utiliser WebPage comme schema d'article · copier des formulations d'un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autre article (chaque article est unique).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