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4: Arrange-Act-Assert (AAA) Pattern, Test Fixtures, Setup and Teardown Methods in JUnit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Scenario: You need to organize your tests using the Arrange-Act-Assert (AAA) pattern and use setup and teardown methods.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Write tests using the AAA pattern.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Use @Before and @After annotations for setup and teardown methods.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package jUnitExercises;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Calculator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a + b;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int subtract(int a, int b)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a - b;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int multiply(int a, int b)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a * b;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int divide(int a, int b)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a / b;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package jUnitExercises;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org.junit.jupiter.api.*;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class CalculatorTestClass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private Calculator c;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@BeforeEach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void setUp()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 = new Calculator();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System.out.println("Setup complete");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@AfterEach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void tearDown()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System.out.println("Teardown complete");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void testAddition()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int res = c.add(2, 3);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assertEquals(5, res, "2 + 3 should be equal to 5");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void testSubtraction()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int res = c.subtract(5, 2);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assertEquals(3, res, "5 - 2 should be equal to 3");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public void testMultiplication()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int res = c.multiply(2, 3);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assertEquals(6, res, "2 * 3 should be equal to 6");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void testDivision()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int res = c.divide(6, 2);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assertEquals(3, res, "6 / 2 should be equal to 3");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