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Mono" w:cs="Roboto Mono" w:eastAsia="Roboto Mono" w:hAnsi="Roboto Mono"/>
          <w:color w:val="980000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color w:val="980000"/>
          <w:sz w:val="32"/>
          <w:szCs w:val="32"/>
          <w:rtl w:val="0"/>
        </w:rPr>
        <w:t xml:space="preserve">GIT IGNORE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is a plain text file where you list file patterns that Git should </w:t>
      </w:r>
      <w:r w:rsidDel="00000000" w:rsidR="00000000" w:rsidRPr="00000000">
        <w:rPr>
          <w:b w:val="1"/>
          <w:rtl w:val="0"/>
        </w:rPr>
        <w:t xml:space="preserve">ignore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Ignored files will </w:t>
      </w:r>
      <w:r w:rsidDel="00000000" w:rsidR="00000000" w:rsidRPr="00000000">
        <w:rPr>
          <w:b w:val="1"/>
          <w:rtl w:val="0"/>
        </w:rPr>
        <w:t xml:space="preserve">not be tracked or committed</w:t>
      </w:r>
      <w:r w:rsidDel="00000000" w:rsidR="00000000" w:rsidRPr="00000000">
        <w:rPr>
          <w:rtl w:val="0"/>
        </w:rPr>
        <w:t xml:space="preserve"> to the repository.</w:t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Useful to avoid committing temporary files, logs, build files, secrets, etc.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372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