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62C5D" w14:textId="75B7E477" w:rsidR="000E7E39" w:rsidRDefault="000E7E39">
      <w:r>
        <w:t>the</w:t>
      </w:r>
    </w:p>
    <w:sectPr w:rsidR="000E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E39"/>
    <w:rsid w:val="000E7E39"/>
    <w:rsid w:val="0010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1FCC"/>
  <w15:chartTrackingRefBased/>
  <w15:docId w15:val="{F4C33F3A-510D-4AC1-92BF-F87F88F4D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7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7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7E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7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7E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7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7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7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7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E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7E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7E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7E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7E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7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7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7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7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7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7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7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7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7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7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7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7E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7E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7E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7E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Fikar Bahrul</dc:creator>
  <cp:keywords/>
  <dc:description/>
  <cp:lastModifiedBy>Fikar Bahrul</cp:lastModifiedBy>
  <cp:revision>1</cp:revision>
  <dcterms:created xsi:type="dcterms:W3CDTF">2025-10-22T03:02:00Z</dcterms:created>
  <dcterms:modified xsi:type="dcterms:W3CDTF">2025-10-22T03:02:00Z</dcterms:modified>
</cp:coreProperties>
</file>