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rPr>
                <w:rFonts w:hint="default" w:ascii="TH Sarabun New" w:hAnsi="TH Sarabun New" w:cs="TH Sarabun New"/>
                <w:sz w:val="32"/>
                <w:szCs w:val="32"/>
              </w:rPr>
            </w:pP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u w:val="single"/>
                <w:cs/>
                <w:lang w:val="th-TH" w:bidi="th-TH"/>
              </w:rPr>
              <w:t xml:space="preserve">คำสั่งที่ 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u w:val="single"/>
              </w:rPr>
              <w:t>1</w:t>
            </w:r>
            <w:r>
              <w:rPr>
                <w:rFonts w:hint="default"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ให้นักศึกษาตอบคำถามต่อไปนี้ให้ถูกต้องและสมบูรณ์</w:t>
            </w:r>
          </w:p>
          <w:p>
            <w:pPr>
              <w:pStyle w:val="19"/>
              <w:numPr>
                <w:ilvl w:val="0"/>
                <w:numId w:val="1"/>
              </w:numPr>
              <w:ind w:left="312" w:hanging="312"/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  <w:lang w:val="th-TH" w:bidi="th-TH"/>
              </w:rPr>
              <w:t>ให้นักศึกษาวิเคราะห์และอธิบายแนวโน้ม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  <w:lang w:val="th-TH" w:bidi="th-TH"/>
              </w:rPr>
              <w:t>การใช้งานคลาวด์ คอมพิวติ้ง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  <w:lang w:val="th-TH" w:bidi="th-TH"/>
              </w:rPr>
              <w:t>จะเป็นไปอย่างกว้างขวางมากขึ้นด้วยแรงผลักดันจากแนวโน้มส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  <w:lang w:val="th-TH" w:bidi="th-TH"/>
              </w:rPr>
              <w:t>ำ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  <w:lang w:val="th-TH" w:bidi="th-TH"/>
              </w:rPr>
              <w:t xml:space="preserve">คัญ 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5 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  <w:lang w:val="th-TH" w:bidi="th-TH"/>
              </w:rPr>
              <w:t>ประการดังต่อ</w:t>
            </w:r>
            <w:r>
              <w:rPr>
                <w:rFonts w:hint="default" w:ascii="TH Sarabun New" w:hAnsi="TH Sarabun New" w:cs="TH Sarabun New"/>
                <w:b/>
                <w:bCs/>
                <w:sz w:val="32"/>
                <w:szCs w:val="32"/>
                <w:cs/>
                <w:lang w:val="th-TH" w:bidi="th-TH"/>
              </w:rPr>
              <w:t>ไปนี้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1.1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แนวโน้มของเว็บที่กลายเป็นสื่อกลางการติดต่อสื่อสาร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จะเป็นอย่างไร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แนวโน้มของเว็บที่กลายเป็นสื่อกลางการติดต่อสื่อสารนั้น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จะเห็นการเติบโตของแพลตฟอร์มออนไลน์ที่ช่วยให้ผู้คนสามารถติดต่อสื่อสารและทำงานร่วมกันได้มากขึ้น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บริการคลาวด์คอมพิวติ้งจะเป็นพื้นฐานสำคัญสำหรับแอปพลิเคชันต่างๆ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แพลตฟอร์มการประชุมออนไลน์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(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Zoom, Microsoft Teams),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โซเชียลมีเดีย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(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Facebook, Twitter)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และเครื่องมือการทำงานร่วมกัน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(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Google Workspace)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ที่สามารถรองรับผู้ใช้จำนวนมากได้อย่างมีประสิทธิภาพ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นอกจากนี้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ลาวด์คอมพิวติ้งยังช่วยให้การพัฒนาและปรับปรุงแอปพลิเคชันเหล่านี้สามารถทำได้อย่างรวดเร็วและต่อเนื่อง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1.2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แนวโน้มความต้องการประหยัดพลังงาน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ส่งผลกระทบอย่างไรด้านพลังงาน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ความต้องการประหยัดพลังงานจะผลักดันให้เกิดการใช้งานคลาวด์คอมพิวติ้งมากขึ้น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นื่องจากศูนย์ข้อมูลขนาดใหญ่ที่ให้บริการคลาวด์คอมพิวติ้งมีการจัดการพลังงานอย่างมีประสิทธิภาพสูงกว่าการใช้งานเซิร์ฟเวอร์ภายในองค์ก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ศูนย์ข้อมูลเหล่านี้สามารถใช้พลังงานหมุนเวียนและเทคโนโลยีการระบายความร้อนที่มีประสิทธิภาพ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ส่งผลให้ลดการใช้พลังงานและลดการปล่อยก๊าซคาร์บอนไดออกไซด์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นอกจากนี้ยังช่วยให้องค์กรลดต้นทุนด้านพลังงานและสามารถมีส่วนร่วมในการรักษาสิ่งแวดล้อมได้มากขึ้น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1.3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ความต้องการสร้างสรรค์นวัตกรรมขององค์กรเป็นไปในทิศทางใด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ความต้องการสร้างสรรค์นวัตกรรมในองค์กรจะเพิ่มขึ้น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ดยคลาวด์คอมพิวติ้งเป็นแพลตฟอร์มที่สนับสนุนการพัฒนาและทดลองนวัตกรรมได้อย่างรวดเร็วและมีประสิทธิภาพ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องค์กรสามารถใช้บริการคลาวด์เพื่อทดสอบแนวคิดใหม่ๆ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โดยไม่ต้องลงทุนในโครงสร้างพื้นฐานล่วงหน้า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การใช้เครื่องมือที่มีอยู่บนคลาวด์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ปัญญาประดิษฐ์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(AI),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การวิเคราะห์ข้อมูล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(Big Data Analytics)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และการเรียนรู้ของเครื่อง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(Machine Learning)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ช่วยให้องค์กรสามารถสร้างและปรับปรุงผลิตภัณฑ์หรือบริการได้อย่างรวดเร็วและมีความเสี่ยงต่ำ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1.4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ความต้องการใช้งานไอทีที่ง่ายและไม่ซับซ้อน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มีลักษณะอย่างไรจงอธิบาย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ความต้องการใช้งานไอทีที่ง่ายและไม่ซับซ้อนจะผลักดันให้มีการใช้บริการคลาวด์มากขึ้น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เนื่องจากบริการ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คลาวด์มีอินเทอร์เฟซที่ใช้งานง่ายและสามารถเข้าถึงได้ผ่านทางเว็บเบราว์เซอร์หรือแอปพลิเคชัน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โดยไม่ต้องมีการตั้งค่าหรือการดูแลรักษาที่ซับซ้อน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ผู้ใช้สามารถเริ่มต้นใช้งานได้อย่างรวดเร็วและมีการสนับสนุนจากผู้ให้บริการคลาวด์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ช่วยลดความซับซ้อนในการบริหารจัดการและการดำเนินงานด้านไอที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นอกจากนี้ยังมีการอัปเดตและปรับปรุงซอฟต์แวร์อย่างต่อเนื่องเพื่อให้มีประสิทธิภาพและความปลอดภัยที่สูงขึ้น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1.5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การจัดระเบียบข้อมูลมีประสิทธิภาพดียิ่งขึ้นอย่างไร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จงให้เหตุผลประกอบ</w:t>
            </w:r>
          </w:p>
          <w:p>
            <w:pPr>
              <w:pStyle w:val="19"/>
              <w:numPr>
                <w:numId w:val="0"/>
              </w:numPr>
              <w:ind w:left="280" w:leftChars="0"/>
              <w:rPr>
                <w:rFonts w:hint="default"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จัดระเบียบข้อมูลในคลาวด์คอมพิวติ้งมีประสิทธิภาพดีขึ้นเนื่องจากบริการคลาวด์มีเครื่องมือและเทคโนโลยีที่ทันสมัยสำหรับการจัดการข้อมูล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เช่น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การจัดเก็บข้อมูลแบบกระจาย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การสำรองข้อมูลอัตโนมัติ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,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การเข้าถึงข้อมูลแบบเรียลไทม์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และการวิเคราะห์ข้อมูลด้วย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AI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และ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Machine Learning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การใช้คลาวด์ช่วยให้สามารถจัดระเบียบและค้นหาข้อมูลได้อย่างรวดเร็วและมีประสิทธิภาพ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นอกจากนี้ยังช่วยให้สามารถป้องกันข้อมูลสูญหายและเพิ่มความปลอดภัยในการเข้าถึงข้อมูล</w:t>
            </w:r>
            <w:r>
              <w:rPr>
                <w:rFonts w:hint="default" w:ascii="TH Sarabun New" w:hAnsi="TH Sarabun New" w:cs="TH Sarabun New"/>
                <w:sz w:val="32"/>
                <w:szCs w:val="32"/>
                <w:lang w:val="th-TH"/>
              </w:rPr>
              <w:t xml:space="preserve"> </w:t>
            </w:r>
            <w:r>
              <w:rPr>
                <w:rFonts w:hint="default" w:ascii="TH Sarabun New" w:hAnsi="TH Sarabun New" w:cs="TH Sarabun New"/>
                <w:sz w:val="32"/>
                <w:szCs w:val="32"/>
                <w:cs/>
                <w:lang w:val="th-TH" w:bidi="th-TH"/>
              </w:rPr>
              <w:t>ขณะเดียวกันก็ทำให้องค์กรสามารถใช้ข้อมูลในการตัดสินใจได้อย่างมีข้อมูลและแม่นยำมากขึ้น</w:t>
            </w:r>
          </w:p>
        </w:tc>
      </w:tr>
    </w:tbl>
    <w:p>
      <w:pPr>
        <w:pStyle w:val="13"/>
        <w:tabs>
          <w:tab w:val="clear" w:pos="4320"/>
          <w:tab w:val="clear" w:pos="8640"/>
        </w:tabs>
        <w:rPr>
          <w:rFonts w:ascii="Angsana New" w:hAnsi="Angsana New"/>
          <w:sz w:val="32"/>
          <w:szCs w:val="32"/>
          <w:cs/>
        </w:rPr>
      </w:pPr>
    </w:p>
    <w:sectPr>
      <w:headerReference r:id="rId3" w:type="default"/>
      <w:footerReference r:id="rId5" w:type="default"/>
      <w:headerReference r:id="rId4" w:type="even"/>
      <w:pgSz w:w="11907" w:h="16840"/>
      <w:pgMar w:top="2880" w:right="1138" w:bottom="1138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ordia New">
    <w:panose1 w:val="020B0304020202020204"/>
    <w:charset w:val="86"/>
    <w:family w:val="swiss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H SarabunPSK">
    <w:altName w:val="TH Sarabun New"/>
    <w:panose1 w:val="020B0500040200020003"/>
    <w:charset w:val="00"/>
    <w:family w:val="swiss"/>
    <w:pitch w:val="default"/>
    <w:sig w:usb0="00000000" w:usb1="00000000" w:usb2="00000000" w:usb3="00000000" w:csb0="00010183" w:csb1="00000000"/>
  </w:font>
  <w:font w:name="TH Sarabun New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55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528"/>
      <w:gridCol w:w="193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restart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ascii="TH SarabunPSK" w:hAnsi="TH SarabunPSK" w:cs="TH SarabunPSK"/>
            </w:rPr>
            <w:drawing>
              <wp:inline distT="0" distB="0" distL="0" distR="0">
                <wp:extent cx="1018540" cy="11690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54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b/>
              <w:bCs/>
              <w:sz w:val="40"/>
              <w:szCs w:val="40"/>
              <w:lang w:val="en-GB"/>
            </w:rPr>
          </w:pPr>
          <w:r>
            <w:rPr>
              <w:rStyle w:val="16"/>
              <w:rFonts w:hint="cs" w:ascii="TH SarabunPSK" w:hAnsi="TH SarabunPSK" w:cs="TH SarabunPSK"/>
              <w:b/>
              <w:bCs/>
              <w:sz w:val="40"/>
              <w:szCs w:val="40"/>
              <w:cs/>
              <w:lang w:val="th-TH" w:bidi="th-TH"/>
            </w:rPr>
            <w:t>ใบงาน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b/>
              <w:bCs/>
              <w:lang w:val="en-GB"/>
            </w:rPr>
          </w:pPr>
          <w:r>
            <w:rPr>
              <w:rStyle w:val="16"/>
              <w:rFonts w:hint="cs" w:ascii="TH SarabunPSK" w:hAnsi="TH SarabunPSK" w:cs="TH SarabunPSK"/>
              <w:b/>
              <w:bCs/>
              <w:cs/>
              <w:lang w:val="th-TH" w:bidi="th-TH"/>
            </w:rPr>
            <w:t xml:space="preserve">หน่วยที่ </w:t>
          </w:r>
          <w:r>
            <w:rPr>
              <w:rStyle w:val="16"/>
              <w:rFonts w:ascii="TH SarabunPSK" w:hAnsi="TH SarabunPSK" w:cs="TH SarabunPSK"/>
              <w:b/>
              <w:bCs/>
              <w:lang w:val="en-GB"/>
            </w:rPr>
            <w:t>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  <w:cs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วิชา คลาวด์คอมพิวติ้งและเทคโนโลยีบล็อกเชน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lang w:val="en-GB"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 xml:space="preserve">สัปดาห์ที่ </w:t>
          </w:r>
          <w:r>
            <w:rPr>
              <w:rStyle w:val="16"/>
              <w:rFonts w:ascii="TH SarabunPSK" w:hAnsi="TH SarabunPSK" w:cs="TH SarabunPSK"/>
            </w:rPr>
            <w:t>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รหัสวิชา</w:t>
          </w:r>
          <w:r>
            <w:rPr>
              <w:rStyle w:val="16"/>
              <w:rFonts w:ascii="TH SarabunPSK" w:hAnsi="TH SarabunPSK" w:cs="TH SarabunPSK"/>
            </w:rPr>
            <w:t xml:space="preserve"> </w:t>
          </w:r>
          <w:r>
            <w:rPr>
              <w:rStyle w:val="16"/>
              <w:rFonts w:ascii="TH SarabunPSK" w:hAnsi="TH SarabunPSK" w:cs="TH SarabunPSK"/>
              <w:cs/>
            </w:rPr>
            <w:t xml:space="preserve">29-4901-3005        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  <w:cs/>
            </w:rPr>
          </w:pPr>
          <w:r>
            <w:rPr>
              <w:rStyle w:val="16"/>
              <w:rFonts w:ascii="TH SarabunPSK" w:hAnsi="TH SarabunPSK" w:cs="TH SarabunPSK"/>
            </w:rPr>
            <w:t xml:space="preserve">3 </w:t>
          </w: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หน่วยกิต</w:t>
          </w:r>
          <w:r>
            <w:rPr>
              <w:rStyle w:val="16"/>
              <w:rFonts w:ascii="TH SarabunPSK" w:hAnsi="TH SarabunPSK" w:cs="TH SarabunPSK"/>
            </w:rPr>
            <w:t xml:space="preserve"> 5</w:t>
          </w:r>
          <w:r>
            <w:rPr>
              <w:rStyle w:val="16"/>
              <w:rFonts w:ascii="TH SarabunPSK" w:hAnsi="TH SarabunPSK" w:cs="TH SarabunPSK"/>
              <w:cs/>
            </w:rPr>
            <w:t xml:space="preserve"> </w:t>
          </w: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2093" w:type="dxa"/>
          <w:vMerge w:val="continue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  <w:cs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ชื่อหน่วย แนวโน้มการใช้งานคลาวด์ คอมพิวติ้ง</w:t>
          </w:r>
        </w:p>
      </w:tc>
      <w:tc>
        <w:tcPr>
          <w:tcW w:w="1937" w:type="dxa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jc w:val="center"/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 xml:space="preserve">จำนวน </w:t>
          </w:r>
          <w:r>
            <w:rPr>
              <w:rStyle w:val="16"/>
              <w:rFonts w:ascii="TH SarabunPSK" w:hAnsi="TH SarabunPSK" w:cs="TH SarabunPSK"/>
            </w:rPr>
            <w:t>5</w:t>
          </w:r>
          <w:r>
            <w:rPr>
              <w:rStyle w:val="16"/>
              <w:rFonts w:ascii="TH SarabunPSK" w:hAnsi="TH SarabunPSK" w:cs="TH SarabunPSK"/>
              <w:cs/>
            </w:rPr>
            <w:t xml:space="preserve"> </w:t>
          </w:r>
          <w:r>
            <w:rPr>
              <w:rStyle w:val="16"/>
              <w:rFonts w:ascii="TH SarabunPSK" w:hAnsi="TH SarabunPSK" w:cs="TH SarabunPSK"/>
              <w:cs/>
              <w:lang w:val="th-TH" w:bidi="th-TH"/>
            </w:rPr>
            <w:t>ชั่วโมง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0" w:hRule="atLeast"/>
      </w:trPr>
      <w:tc>
        <w:tcPr>
          <w:tcW w:w="9558" w:type="dxa"/>
          <w:gridSpan w:val="3"/>
          <w:vAlign w:val="center"/>
        </w:tcPr>
        <w:p>
          <w:pPr>
            <w:pStyle w:val="14"/>
            <w:tabs>
              <w:tab w:val="right" w:pos="9360"/>
              <w:tab w:val="clear" w:pos="8640"/>
            </w:tabs>
            <w:rPr>
              <w:rStyle w:val="16"/>
              <w:rFonts w:ascii="TH SarabunPSK" w:hAnsi="TH SarabunPSK" w:cs="TH SarabunPSK"/>
            </w:rPr>
          </w:pP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รหัสนักศึกษา</w:t>
          </w:r>
          <w:r>
            <w:rPr>
              <w:rStyle w:val="16"/>
              <w:rFonts w:hint="default" w:ascii="TH SarabunPSK" w:hAnsi="TH SarabunPSK"/>
            </w:rPr>
            <w:t>6649010018</w:t>
          </w:r>
          <w:r>
            <w:rPr>
              <w:rStyle w:val="16"/>
              <w:rFonts w:hint="default" w:ascii="TH SarabunPSK" w:hAnsi="TH SarabunPSK"/>
              <w:lang w:val="en-US"/>
            </w:rPr>
            <w:t xml:space="preserve"> 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ชื่อ</w:t>
          </w:r>
          <w:r>
            <w:rPr>
              <w:rStyle w:val="16"/>
              <w:rFonts w:ascii="TH SarabunPSK" w:hAnsi="TH SarabunPSK" w:cs="TH SarabunPSK"/>
            </w:rPr>
            <w:t>-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นามสกุล</w:t>
          </w:r>
          <w:r>
            <w:rPr>
              <w:rStyle w:val="16"/>
              <w:rFonts w:ascii="TH SarabunPSK" w:hAnsi="TH SarabunPSK" w:cs="TH SarabunPSK"/>
            </w:rPr>
            <w:t>…</w:t>
          </w:r>
          <w:bookmarkStart w:id="0" w:name="_GoBack"/>
          <w:bookmarkEnd w:id="0"/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ทักษ์ดนัย</w:t>
          </w:r>
          <w:r>
            <w:rPr>
              <w:rStyle w:val="16"/>
              <w:rFonts w:hint="cs" w:ascii="TH SarabunPSK" w:hAnsi="TH SarabunPSK" w:cs="TH SarabunPSK"/>
              <w:cs/>
              <w:lang w:val="en-US" w:bidi="th-TH"/>
            </w:rPr>
            <w:t xml:space="preserve"> 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คำทอง</w:t>
          </w:r>
          <w:r>
            <w:rPr>
              <w:rStyle w:val="16"/>
              <w:rFonts w:ascii="TH SarabunPSK" w:hAnsi="TH SarabunPSK" w:cs="TH SarabunPSK"/>
            </w:rPr>
            <w:t>......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สาขางาน</w:t>
          </w:r>
          <w:r>
            <w:rPr>
              <w:rStyle w:val="16"/>
              <w:rFonts w:ascii="TH SarabunPSK" w:hAnsi="TH SarabunPSK" w:cs="TH SarabunPSK"/>
            </w:rPr>
            <w:t>………</w:t>
          </w:r>
          <w:r>
            <w:rPr>
              <w:rStyle w:val="16"/>
              <w:rFonts w:hint="default" w:ascii="TH SarabunPSK" w:hAnsi="TH SarabunPSK" w:cs="TH SarabunPSK"/>
              <w:lang w:val="en-US"/>
            </w:rPr>
            <w:t>IT</w:t>
          </w:r>
          <w:r>
            <w:rPr>
              <w:rStyle w:val="16"/>
              <w:rFonts w:ascii="TH SarabunPSK" w:hAnsi="TH SarabunPSK" w:cs="TH SarabunPSK"/>
            </w:rPr>
            <w:t>….…………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ระดับชั้น</w:t>
          </w:r>
          <w:r>
            <w:rPr>
              <w:rStyle w:val="16"/>
              <w:rFonts w:ascii="TH SarabunPSK" w:hAnsi="TH SarabunPSK" w:cs="TH SarabunPSK"/>
            </w:rPr>
            <w:t>……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ป</w:t>
          </w:r>
          <w:r>
            <w:rPr>
              <w:rStyle w:val="16"/>
              <w:rFonts w:hint="cs" w:ascii="TH SarabunPSK" w:hAnsi="TH SarabunPSK" w:cs="TH SarabunPSK"/>
              <w:cs/>
              <w:lang w:val="en-US" w:bidi="th-TH"/>
            </w:rPr>
            <w:t xml:space="preserve"> </w:t>
          </w:r>
          <w:r>
            <w:rPr>
              <w:rStyle w:val="16"/>
              <w:rFonts w:hint="cs" w:ascii="TH SarabunPSK" w:hAnsi="TH SarabunPSK" w:cs="TH SarabunPSK"/>
              <w:cs/>
              <w:lang w:val="th-TH" w:bidi="th-TH"/>
            </w:rPr>
            <w:t>ตรี</w:t>
          </w:r>
          <w:r>
            <w:rPr>
              <w:rStyle w:val="16"/>
              <w:rFonts w:hint="default" w:ascii="TH SarabunPSK" w:hAnsi="TH SarabunPSK" w:cs="TH SarabunPSK"/>
              <w:cs w:val="0"/>
              <w:lang w:val="en-US" w:bidi="th-TH"/>
            </w:rPr>
            <w:t>1</w:t>
          </w:r>
          <w:r>
            <w:rPr>
              <w:rStyle w:val="16"/>
              <w:rFonts w:ascii="TH SarabunPSK" w:hAnsi="TH SarabunPSK" w:cs="TH SarabunPSK"/>
            </w:rPr>
            <w:t>…</w:t>
          </w:r>
        </w:p>
      </w:tc>
    </w:tr>
  </w:tbl>
  <w:p>
    <w:pPr>
      <w:pStyle w:val="14"/>
      <w:tabs>
        <w:tab w:val="right" w:pos="9360"/>
        <w:tab w:val="clear" w:pos="8640"/>
      </w:tabs>
      <w:rPr>
        <w:rFonts w:ascii="TH SarabunPSK" w:hAnsi="TH SarabunPSK" w:cs="TH SarabunPSK"/>
      </w:rPr>
    </w:pPr>
    <w:r>
      <w:rPr>
        <w:rStyle w:val="16"/>
        <w:rFonts w:ascii="TH SarabunPSK" w:hAnsi="TH SarabunPSK" w:cs="TH SarabunPSK"/>
      </w:rPr>
      <w:tab/>
    </w:r>
    <w:r>
      <w:rPr>
        <w:rStyle w:val="16"/>
        <w:rFonts w:ascii="TH SarabunPSK" w:hAnsi="TH SarabunPSK" w:cs="TH SarabunPSK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right" w:pos="936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724DE"/>
    <w:multiLevelType w:val="multilevel"/>
    <w:tmpl w:val="0E7724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97"/>
    <w:rsid w:val="000118F7"/>
    <w:rsid w:val="0007048C"/>
    <w:rsid w:val="000709A8"/>
    <w:rsid w:val="00075D0E"/>
    <w:rsid w:val="00083092"/>
    <w:rsid w:val="000A4FFA"/>
    <w:rsid w:val="000A54C1"/>
    <w:rsid w:val="000B43AB"/>
    <w:rsid w:val="000B6725"/>
    <w:rsid w:val="000E2701"/>
    <w:rsid w:val="00120E15"/>
    <w:rsid w:val="0013754B"/>
    <w:rsid w:val="001C3BE1"/>
    <w:rsid w:val="00206084"/>
    <w:rsid w:val="00207683"/>
    <w:rsid w:val="002433F9"/>
    <w:rsid w:val="0025673A"/>
    <w:rsid w:val="002578EF"/>
    <w:rsid w:val="00282328"/>
    <w:rsid w:val="002A77BB"/>
    <w:rsid w:val="002F0007"/>
    <w:rsid w:val="00323091"/>
    <w:rsid w:val="0032397C"/>
    <w:rsid w:val="00357566"/>
    <w:rsid w:val="003C61A0"/>
    <w:rsid w:val="003D5545"/>
    <w:rsid w:val="00407222"/>
    <w:rsid w:val="00411AF1"/>
    <w:rsid w:val="004A61FD"/>
    <w:rsid w:val="00522084"/>
    <w:rsid w:val="00522241"/>
    <w:rsid w:val="005242D5"/>
    <w:rsid w:val="00553EDB"/>
    <w:rsid w:val="00560413"/>
    <w:rsid w:val="00584AA7"/>
    <w:rsid w:val="005A06D8"/>
    <w:rsid w:val="00616FD4"/>
    <w:rsid w:val="006434A1"/>
    <w:rsid w:val="0069777B"/>
    <w:rsid w:val="00744CD9"/>
    <w:rsid w:val="0075569E"/>
    <w:rsid w:val="007947F3"/>
    <w:rsid w:val="00805462"/>
    <w:rsid w:val="00867A0E"/>
    <w:rsid w:val="00892572"/>
    <w:rsid w:val="00897C80"/>
    <w:rsid w:val="008A11FA"/>
    <w:rsid w:val="008C093B"/>
    <w:rsid w:val="008E0180"/>
    <w:rsid w:val="008F7FF9"/>
    <w:rsid w:val="00936BC8"/>
    <w:rsid w:val="00955A54"/>
    <w:rsid w:val="0097193B"/>
    <w:rsid w:val="009A6DAE"/>
    <w:rsid w:val="009C5317"/>
    <w:rsid w:val="00A27AF7"/>
    <w:rsid w:val="00A27B4A"/>
    <w:rsid w:val="00A85BCF"/>
    <w:rsid w:val="00AC35A8"/>
    <w:rsid w:val="00AF37F8"/>
    <w:rsid w:val="00AF53A0"/>
    <w:rsid w:val="00BD506E"/>
    <w:rsid w:val="00C477EB"/>
    <w:rsid w:val="00C60F74"/>
    <w:rsid w:val="00C66F68"/>
    <w:rsid w:val="00CB204A"/>
    <w:rsid w:val="00CC249E"/>
    <w:rsid w:val="00CC2A30"/>
    <w:rsid w:val="00CC5A68"/>
    <w:rsid w:val="00CD63F1"/>
    <w:rsid w:val="00D2291D"/>
    <w:rsid w:val="00D3076E"/>
    <w:rsid w:val="00D331C2"/>
    <w:rsid w:val="00D5686F"/>
    <w:rsid w:val="00DE4A97"/>
    <w:rsid w:val="00E703EC"/>
    <w:rsid w:val="00E7086A"/>
    <w:rsid w:val="00EA2CEF"/>
    <w:rsid w:val="00EA7E34"/>
    <w:rsid w:val="00EC44D3"/>
    <w:rsid w:val="00F05222"/>
    <w:rsid w:val="00F23ADF"/>
    <w:rsid w:val="00F45215"/>
    <w:rsid w:val="00F8183E"/>
    <w:rsid w:val="00F902AF"/>
    <w:rsid w:val="00FC1371"/>
    <w:rsid w:val="1402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ordia New" w:hAnsi="Cordia New" w:eastAsia="Cordia New" w:cs="Angsana New"/>
      <w:sz w:val="28"/>
      <w:szCs w:val="28"/>
      <w:lang w:val="en-US" w:eastAsia="en-US" w:bidi="th-TH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6">
    <w:name w:val="heading 5"/>
    <w:basedOn w:val="1"/>
    <w:next w:val="1"/>
    <w:qFormat/>
    <w:uiPriority w:val="0"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qFormat/>
    <w:uiPriority w:val="0"/>
    <w:rPr>
      <w:rFonts w:ascii="Tahoma" w:hAnsi="Tahoma"/>
      <w:sz w:val="16"/>
      <w:szCs w:val="20"/>
    </w:rPr>
  </w:style>
  <w:style w:type="paragraph" w:styleId="11">
    <w:name w:val="Body Text"/>
    <w:basedOn w:val="1"/>
    <w:qFormat/>
    <w:uiPriority w:val="0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character" w:styleId="12">
    <w:name w:val="FollowedHyperlink"/>
    <w:qFormat/>
    <w:uiPriority w:val="0"/>
    <w:rPr>
      <w:color w:val="800080"/>
      <w:u w:val="single"/>
      <w:lang w:bidi="th-TH"/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character" w:styleId="15">
    <w:name w:val="Hyperlink"/>
    <w:qFormat/>
    <w:uiPriority w:val="0"/>
    <w:rPr>
      <w:color w:val="0000FF"/>
      <w:u w:val="single"/>
      <w:lang w:bidi="th-TH"/>
    </w:rPr>
  </w:style>
  <w:style w:type="character" w:styleId="16">
    <w:name w:val="page number"/>
    <w:basedOn w:val="8"/>
    <w:qFormat/>
    <w:uiPriority w:val="0"/>
  </w:style>
  <w:style w:type="table" w:styleId="17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Balloon Text Char"/>
    <w:link w:val="10"/>
    <w:qFormat/>
    <w:uiPriority w:val="0"/>
    <w:rPr>
      <w:rFonts w:ascii="Tahoma" w:hAnsi="Tahoma"/>
      <w:sz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  <w:rPr>
      <w:szCs w:val="3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Homealone</Company>
  <Pages>2</Pages>
  <Words>198</Words>
  <Characters>1135</Characters>
  <Lines>9</Lines>
  <Paragraphs>2</Paragraphs>
  <TotalTime>0</TotalTime>
  <ScaleCrop>false</ScaleCrop>
  <LinksUpToDate>false</LinksUpToDate>
  <CharactersWithSpaces>1331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2022-08-09T11:59:00Z</dcterms:created>
  <dc:creator>Hongbin, Mr.Wichan</dc:creator>
  <cp:lastModifiedBy>018-ทักษ์ดนั��</cp:lastModifiedBy>
  <cp:lastPrinted>2018-05-28T01:06:00Z</cp:lastPrinted>
  <dcterms:modified xsi:type="dcterms:W3CDTF">2024-05-27T17:14:58Z</dcterms:modified>
  <dc:title>แผนการสอน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846267568A434FD083430B3EBB4AF8E2_12</vt:lpwstr>
  </property>
</Properties>
</file>