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916990" w14:textId="77777777" w:rsidR="00D07CE9" w:rsidRDefault="00000000">
      <w:pPr>
        <w:spacing w:before="91"/>
        <w:ind w:left="2623" w:right="2636"/>
        <w:jc w:val="center"/>
        <w:rPr>
          <w:b/>
        </w:rPr>
      </w:pPr>
      <w:bookmarkStart w:id="0" w:name="bookmark=id.gjdgxs" w:colFirst="0" w:colLast="0"/>
      <w:bookmarkEnd w:id="0"/>
      <w:r>
        <w:rPr>
          <w:b/>
        </w:rPr>
        <w:t>UNIVERSITI TEKNOLOGI MALAYSIA</w:t>
      </w:r>
    </w:p>
    <w:p w14:paraId="458B9F84" w14:textId="77777777" w:rsidR="00D07CE9" w:rsidRDefault="00D07CE9">
      <w:pPr>
        <w:pBdr>
          <w:top w:val="nil"/>
          <w:left w:val="nil"/>
          <w:bottom w:val="nil"/>
          <w:right w:val="nil"/>
          <w:between w:val="nil"/>
        </w:pBdr>
        <w:spacing w:before="4"/>
        <w:rPr>
          <w:rFonts w:ascii="Quattrocento Sans" w:eastAsia="Quattrocento Sans" w:hAnsi="Quattrocento Sans" w:cs="Quattrocento Sans"/>
          <w:b/>
          <w:color w:val="000000"/>
          <w:sz w:val="21"/>
          <w:szCs w:val="21"/>
        </w:rPr>
      </w:pPr>
    </w:p>
    <w:p w14:paraId="18735B81" w14:textId="77777777" w:rsidR="00D07CE9" w:rsidRDefault="00000000">
      <w:pPr>
        <w:spacing w:line="278" w:lineRule="auto"/>
        <w:ind w:left="1891" w:right="1730" w:firstLine="1164"/>
        <w:rPr>
          <w:b/>
        </w:rPr>
      </w:pPr>
      <w:r>
        <w:rPr>
          <w:b/>
        </w:rPr>
        <w:t>KERTAS KERJA UNTUK KELULUSAN MESYUARAT JAWATANKUASA PENGURUSAN UNIVERSITI</w:t>
      </w:r>
    </w:p>
    <w:p w14:paraId="1C8A2175" w14:textId="2AF1A84B" w:rsidR="00D07CE9" w:rsidRDefault="00000000">
      <w:pPr>
        <w:spacing w:before="235" w:line="276" w:lineRule="auto"/>
        <w:ind w:left="2426" w:right="2444" w:firstLine="1"/>
        <w:jc w:val="center"/>
        <w:rPr>
          <w:b/>
        </w:rPr>
      </w:pPr>
      <w:r>
        <w:rPr>
          <w:b/>
        </w:rPr>
        <w:t xml:space="preserve">CADANGAN AGIHAN PERUNTUKAN BAHARU DANA UNIVERSITI PENYELIDIKAN TAHUN </w:t>
      </w:r>
      <w:r w:rsidR="00295CF9" w:rsidRPr="00295CF9">
        <w:rPr>
          <w:b/>
          <w:color w:val="FF0000"/>
          <w:sz w:val="20"/>
        </w:rPr>
        <w:t>$</w:t>
      </w:r>
      <w:r w:rsidR="00295CF9">
        <w:rPr>
          <w:b/>
          <w:color w:val="FF0000"/>
          <w:sz w:val="20"/>
        </w:rPr>
        <w:t>{year</w:t>
      </w:r>
      <w:r w:rsidR="00295CF9" w:rsidRPr="00295CF9">
        <w:rPr>
          <w:b/>
          <w:color w:val="FF0000"/>
          <w:sz w:val="20"/>
        </w:rPr>
        <w:t>}</w:t>
      </w:r>
      <w:r w:rsidRPr="00295CF9">
        <w:rPr>
          <w:b/>
          <w:color w:val="FF0000"/>
        </w:rPr>
        <w:t xml:space="preserve"> </w:t>
      </w:r>
      <w:r>
        <w:rPr>
          <w:b/>
        </w:rPr>
        <w:t>DAN</w:t>
      </w:r>
    </w:p>
    <w:p w14:paraId="7A3244D1" w14:textId="77777777" w:rsidR="00D07CE9" w:rsidRDefault="00000000">
      <w:pPr>
        <w:spacing w:line="475" w:lineRule="auto"/>
        <w:ind w:left="2623" w:right="2638"/>
        <w:jc w:val="center"/>
        <w:rPr>
          <w:b/>
        </w:rPr>
      </w:pPr>
      <w:r>
        <w:rPr>
          <w:b/>
        </w:rPr>
        <w:t xml:space="preserve">AGIHAN SEMULA BAKI DANA RU (BAJET Q) </w:t>
      </w:r>
      <w:r>
        <w:rPr>
          <w:b/>
          <w:u w:val="single"/>
        </w:rPr>
        <w:t>RINGKASAN EKSEKUTIF</w:t>
      </w:r>
    </w:p>
    <w:tbl>
      <w:tblPr>
        <w:tblStyle w:val="a"/>
        <w:tblW w:w="9510"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
        <w:gridCol w:w="2666"/>
        <w:gridCol w:w="6182"/>
      </w:tblGrid>
      <w:tr w:rsidR="00D07CE9" w14:paraId="54699CC9" w14:textId="77777777">
        <w:trPr>
          <w:trHeight w:val="527"/>
        </w:trPr>
        <w:tc>
          <w:tcPr>
            <w:tcW w:w="662" w:type="dxa"/>
            <w:shd w:val="clear" w:color="auto" w:fill="BEBEBE"/>
          </w:tcPr>
          <w:p w14:paraId="7586F26B" w14:textId="77777777" w:rsidR="00D07CE9" w:rsidRDefault="00000000">
            <w:pPr>
              <w:pBdr>
                <w:top w:val="nil"/>
                <w:left w:val="nil"/>
                <w:bottom w:val="nil"/>
                <w:right w:val="nil"/>
                <w:between w:val="nil"/>
              </w:pBdr>
              <w:spacing w:before="112"/>
              <w:ind w:left="146" w:right="134"/>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NO</w:t>
            </w:r>
          </w:p>
        </w:tc>
        <w:tc>
          <w:tcPr>
            <w:tcW w:w="2666" w:type="dxa"/>
            <w:shd w:val="clear" w:color="auto" w:fill="BEBEBE"/>
          </w:tcPr>
          <w:p w14:paraId="550EF3AC" w14:textId="77777777" w:rsidR="00D07CE9" w:rsidRDefault="00000000">
            <w:pPr>
              <w:pBdr>
                <w:top w:val="nil"/>
                <w:left w:val="nil"/>
                <w:bottom w:val="nil"/>
                <w:right w:val="nil"/>
                <w:between w:val="nil"/>
              </w:pBdr>
              <w:spacing w:before="112"/>
              <w:ind w:left="835"/>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PERKARA</w:t>
            </w:r>
          </w:p>
        </w:tc>
        <w:tc>
          <w:tcPr>
            <w:tcW w:w="6182" w:type="dxa"/>
            <w:shd w:val="clear" w:color="auto" w:fill="BEBEBE"/>
          </w:tcPr>
          <w:p w14:paraId="39A6F09D" w14:textId="77777777" w:rsidR="00D07CE9" w:rsidRDefault="00000000">
            <w:pPr>
              <w:pBdr>
                <w:top w:val="nil"/>
                <w:left w:val="nil"/>
                <w:bottom w:val="nil"/>
                <w:right w:val="nil"/>
                <w:between w:val="nil"/>
              </w:pBdr>
              <w:spacing w:before="112"/>
              <w:ind w:left="2560" w:right="2552"/>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CATATAN</w:t>
            </w:r>
          </w:p>
        </w:tc>
      </w:tr>
      <w:tr w:rsidR="00D07CE9" w14:paraId="2EDA8A2E" w14:textId="77777777">
        <w:trPr>
          <w:trHeight w:val="1984"/>
        </w:trPr>
        <w:tc>
          <w:tcPr>
            <w:tcW w:w="662" w:type="dxa"/>
          </w:tcPr>
          <w:p w14:paraId="72B0BE7B"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188715E" w14:textId="77777777" w:rsidR="00D07CE9" w:rsidRDefault="00D07CE9">
            <w:pPr>
              <w:pBdr>
                <w:top w:val="nil"/>
                <w:left w:val="nil"/>
                <w:bottom w:val="nil"/>
                <w:right w:val="nil"/>
                <w:between w:val="nil"/>
              </w:pBdr>
              <w:spacing w:before="6"/>
              <w:rPr>
                <w:rFonts w:ascii="Quattrocento Sans" w:eastAsia="Quattrocento Sans" w:hAnsi="Quattrocento Sans" w:cs="Quattrocento Sans"/>
                <w:b/>
                <w:color w:val="000000"/>
                <w:sz w:val="33"/>
                <w:szCs w:val="33"/>
              </w:rPr>
            </w:pPr>
          </w:p>
          <w:p w14:paraId="6A71E036" w14:textId="77777777" w:rsidR="00D07CE9" w:rsidRDefault="00000000">
            <w:pPr>
              <w:pBdr>
                <w:top w:val="nil"/>
                <w:left w:val="nil"/>
                <w:bottom w:val="nil"/>
                <w:right w:val="nil"/>
                <w:between w:val="nil"/>
              </w:pBdr>
              <w:ind w:left="144" w:right="134"/>
              <w:jc w:val="center"/>
              <w:rPr>
                <w:rFonts w:ascii="Quattrocento Sans" w:eastAsia="Quattrocento Sans" w:hAnsi="Quattrocento Sans" w:cs="Quattrocento Sans"/>
                <w:color w:val="000000"/>
              </w:rPr>
            </w:pPr>
            <w:r>
              <w:rPr>
                <w:rFonts w:ascii="Quattrocento Sans" w:eastAsia="Quattrocento Sans" w:hAnsi="Quattrocento Sans" w:cs="Quattrocento Sans"/>
                <w:color w:val="000000"/>
              </w:rPr>
              <w:t>1.</w:t>
            </w:r>
          </w:p>
        </w:tc>
        <w:tc>
          <w:tcPr>
            <w:tcW w:w="2666" w:type="dxa"/>
          </w:tcPr>
          <w:p w14:paraId="2DB3793F"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593F2DF7" w14:textId="77777777" w:rsidR="00D07CE9" w:rsidRDefault="00D07CE9">
            <w:pPr>
              <w:pBdr>
                <w:top w:val="nil"/>
                <w:left w:val="nil"/>
                <w:bottom w:val="nil"/>
                <w:right w:val="nil"/>
                <w:between w:val="nil"/>
              </w:pBdr>
              <w:spacing w:before="6"/>
              <w:rPr>
                <w:rFonts w:ascii="Quattrocento Sans" w:eastAsia="Quattrocento Sans" w:hAnsi="Quattrocento Sans" w:cs="Quattrocento Sans"/>
                <w:b/>
                <w:color w:val="000000"/>
                <w:sz w:val="33"/>
                <w:szCs w:val="33"/>
              </w:rPr>
            </w:pPr>
          </w:p>
          <w:p w14:paraId="67D352E4" w14:textId="77777777" w:rsidR="00D07CE9" w:rsidRDefault="00000000">
            <w:pPr>
              <w:pBdr>
                <w:top w:val="nil"/>
                <w:left w:val="nil"/>
                <w:bottom w:val="nil"/>
                <w:right w:val="nil"/>
                <w:between w:val="nil"/>
              </w:pBdr>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Tujuan Kertas Kerja</w:t>
            </w:r>
          </w:p>
        </w:tc>
        <w:tc>
          <w:tcPr>
            <w:tcW w:w="6182" w:type="dxa"/>
          </w:tcPr>
          <w:p w14:paraId="311FDFD4" w14:textId="28F63601" w:rsidR="00D07CE9" w:rsidRDefault="00000000">
            <w:pPr>
              <w:pBdr>
                <w:top w:val="nil"/>
                <w:left w:val="nil"/>
                <w:bottom w:val="nil"/>
                <w:right w:val="nil"/>
                <w:between w:val="nil"/>
              </w:pBdr>
              <w:spacing w:before="145"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Tujuan kertas kerja ini disediakan adalah untuk memohon kelulusan Mesyuarat Jawatankuasa Pengurusan Universiti berhubung Cadangan Agihan Peruntukan Baharu Dana Universiti Penyelidikan Tahun </w:t>
            </w:r>
            <w:r w:rsidR="00295CF9" w:rsidRPr="00295CF9">
              <w:rPr>
                <w:rFonts w:ascii="Quattrocento Sans" w:eastAsia="Quattrocento Sans" w:hAnsi="Quattrocento Sans" w:cs="Quattrocento Sans"/>
                <w:color w:val="FF0000"/>
              </w:rPr>
              <w:t>${year}</w:t>
            </w:r>
            <w:r>
              <w:rPr>
                <w:rFonts w:ascii="Quattrocento Sans" w:eastAsia="Quattrocento Sans" w:hAnsi="Quattrocento Sans" w:cs="Quattrocento Sans"/>
                <w:color w:val="000000"/>
              </w:rPr>
              <w:t xml:space="preserve"> dan Agihan Semula Baki Dana RU (Bajet Q).</w:t>
            </w:r>
          </w:p>
        </w:tc>
      </w:tr>
      <w:tr w:rsidR="00D07CE9" w14:paraId="0E97D173" w14:textId="77777777">
        <w:trPr>
          <w:trHeight w:val="6393"/>
        </w:trPr>
        <w:tc>
          <w:tcPr>
            <w:tcW w:w="662" w:type="dxa"/>
          </w:tcPr>
          <w:p w14:paraId="10F3C91A"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73769B5F"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28337CCE"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5A47B6E3"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C400A52"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FD895D4"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2F895AD"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1592AF0B" w14:textId="77777777" w:rsidR="00D07CE9" w:rsidRDefault="00D07CE9">
            <w:pPr>
              <w:pBdr>
                <w:top w:val="nil"/>
                <w:left w:val="nil"/>
                <w:bottom w:val="nil"/>
                <w:right w:val="nil"/>
                <w:between w:val="nil"/>
              </w:pBdr>
              <w:spacing w:before="3"/>
              <w:rPr>
                <w:rFonts w:ascii="Quattrocento Sans" w:eastAsia="Quattrocento Sans" w:hAnsi="Quattrocento Sans" w:cs="Quattrocento Sans"/>
                <w:b/>
                <w:color w:val="000000"/>
                <w:sz w:val="31"/>
                <w:szCs w:val="31"/>
              </w:rPr>
            </w:pPr>
          </w:p>
          <w:p w14:paraId="3751FE62" w14:textId="77777777" w:rsidR="00D07CE9" w:rsidRDefault="00000000">
            <w:pPr>
              <w:pBdr>
                <w:top w:val="nil"/>
                <w:left w:val="nil"/>
                <w:bottom w:val="nil"/>
                <w:right w:val="nil"/>
                <w:between w:val="nil"/>
              </w:pBdr>
              <w:spacing w:before="1"/>
              <w:ind w:left="144" w:right="134"/>
              <w:jc w:val="center"/>
              <w:rPr>
                <w:rFonts w:ascii="Quattrocento Sans" w:eastAsia="Quattrocento Sans" w:hAnsi="Quattrocento Sans" w:cs="Quattrocento Sans"/>
                <w:color w:val="000000"/>
              </w:rPr>
            </w:pPr>
            <w:r>
              <w:rPr>
                <w:rFonts w:ascii="Quattrocento Sans" w:eastAsia="Quattrocento Sans" w:hAnsi="Quattrocento Sans" w:cs="Quattrocento Sans"/>
                <w:color w:val="000000"/>
              </w:rPr>
              <w:t>2.</w:t>
            </w:r>
          </w:p>
        </w:tc>
        <w:tc>
          <w:tcPr>
            <w:tcW w:w="2666" w:type="dxa"/>
          </w:tcPr>
          <w:p w14:paraId="5F98C7B9"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332E10C"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51F03EDB"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8A84BEE"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3B7590F3"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2846898E"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3517C6CE"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6C32ABD8" w14:textId="77777777" w:rsidR="00D07CE9" w:rsidRDefault="00D07CE9">
            <w:pPr>
              <w:pBdr>
                <w:top w:val="nil"/>
                <w:left w:val="nil"/>
                <w:bottom w:val="nil"/>
                <w:right w:val="nil"/>
                <w:between w:val="nil"/>
              </w:pBdr>
              <w:spacing w:before="3"/>
              <w:rPr>
                <w:rFonts w:ascii="Quattrocento Sans" w:eastAsia="Quattrocento Sans" w:hAnsi="Quattrocento Sans" w:cs="Quattrocento Sans"/>
                <w:b/>
                <w:color w:val="000000"/>
                <w:sz w:val="31"/>
                <w:szCs w:val="31"/>
              </w:rPr>
            </w:pPr>
          </w:p>
          <w:p w14:paraId="6EF76398" w14:textId="77777777" w:rsidR="00D07CE9" w:rsidRDefault="00000000">
            <w:pPr>
              <w:pBdr>
                <w:top w:val="nil"/>
                <w:left w:val="nil"/>
                <w:bottom w:val="nil"/>
                <w:right w:val="nil"/>
                <w:between w:val="nil"/>
              </w:pBdr>
              <w:spacing w:before="1"/>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Latar Belakang</w:t>
            </w:r>
          </w:p>
        </w:tc>
        <w:tc>
          <w:tcPr>
            <w:tcW w:w="6182" w:type="dxa"/>
          </w:tcPr>
          <w:p w14:paraId="23B4AE3D" w14:textId="77777777" w:rsidR="00D07CE9" w:rsidRDefault="00000000">
            <w:pPr>
              <w:numPr>
                <w:ilvl w:val="0"/>
                <w:numId w:val="6"/>
              </w:numPr>
              <w:pBdr>
                <w:top w:val="nil"/>
                <w:left w:val="nil"/>
                <w:bottom w:val="nil"/>
                <w:right w:val="nil"/>
                <w:between w:val="nil"/>
              </w:pBdr>
              <w:tabs>
                <w:tab w:val="left" w:pos="464"/>
                <w:tab w:val="left" w:pos="466"/>
              </w:tabs>
              <w:spacing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212121"/>
              </w:rPr>
              <w:t>Bermula tahun 2015, peruntukan dana Universiti Penyelidikan (UP) telah diberi secara berperingkat dan ini menunjukkan bahawa prestasi perbelanjaan dan impak hasil penyelidikan adalah ukuran kepada penyaluran dana tambahan bagi UP. Pengagihan secara berperingkat serta pengurangan jumlah peruntukan ini memberi cabaran kepada UTM untuk meningkatkan pencapaian sebagai UP matang.</w:t>
            </w:r>
          </w:p>
          <w:p w14:paraId="658D22EA" w14:textId="77777777" w:rsidR="00D07CE9" w:rsidRDefault="00000000">
            <w:pPr>
              <w:numPr>
                <w:ilvl w:val="0"/>
                <w:numId w:val="6"/>
              </w:numPr>
              <w:pBdr>
                <w:top w:val="nil"/>
                <w:left w:val="nil"/>
                <w:bottom w:val="nil"/>
                <w:right w:val="nil"/>
                <w:between w:val="nil"/>
              </w:pBdr>
              <w:tabs>
                <w:tab w:val="left" w:pos="464"/>
                <w:tab w:val="left" w:pos="466"/>
              </w:tabs>
              <w:spacing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212121"/>
              </w:rPr>
              <w:t xml:space="preserve">Agihan Dana Universiti Penyelidikan Tahun </w:t>
            </w:r>
            <w:r>
              <w:rPr>
                <w:rFonts w:ascii="Quattrocento Sans" w:eastAsia="Quattrocento Sans" w:hAnsi="Quattrocento Sans" w:cs="Quattrocento Sans"/>
                <w:color w:val="FF0000"/>
              </w:rPr>
              <w:t>2023</w:t>
            </w:r>
            <w:sdt>
              <w:sdtPr>
                <w:tag w:val="goog_rdk_0"/>
                <w:id w:val="-190615408"/>
              </w:sdtPr>
              <w:sdtContent>
                <w:r>
                  <w:rPr>
                    <w:rFonts w:ascii="Arial Unicode MS" w:eastAsia="Arial Unicode MS" w:hAnsi="Arial Unicode MS" w:cs="Arial Unicode MS"/>
                    <w:color w:val="212121"/>
                  </w:rPr>
                  <w:t xml:space="preserve"> adalah berdasarkan pembahagian 60% Peruntukan Basic Minimum, 20% Peruntukan Performance-Based (Pencapaian MyRA® Tahun 2021) dan 20% Peruntukan Threshold Point (skor ≥ 75 dalam MyRA II).</w:t>
                </w:r>
              </w:sdtContent>
            </w:sdt>
          </w:p>
          <w:p w14:paraId="72815328" w14:textId="77777777" w:rsidR="00D07CE9" w:rsidRDefault="00000000">
            <w:pPr>
              <w:numPr>
                <w:ilvl w:val="0"/>
                <w:numId w:val="6"/>
              </w:numPr>
              <w:pBdr>
                <w:top w:val="nil"/>
                <w:left w:val="nil"/>
                <w:bottom w:val="nil"/>
                <w:right w:val="nil"/>
                <w:between w:val="nil"/>
              </w:pBdr>
              <w:tabs>
                <w:tab w:val="left" w:pos="464"/>
                <w:tab w:val="left" w:pos="466"/>
              </w:tabs>
              <w:spacing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212121"/>
              </w:rPr>
              <w:t>Penggunaan dana yang disalurkan adalah untuk tujuan penyelidikan yang menyokong Agenda Universiti Penyelidikan iaitu Talent Development, Research Prominence, Wealth Creation dan Bridging the Grand Challenge yang akan membawa Universiti Penyelidikan ke</w:t>
            </w:r>
          </w:p>
          <w:p w14:paraId="666011CD" w14:textId="77777777" w:rsidR="00D07CE9" w:rsidRDefault="00000000">
            <w:pPr>
              <w:pBdr>
                <w:top w:val="nil"/>
                <w:left w:val="nil"/>
                <w:bottom w:val="nil"/>
                <w:right w:val="nil"/>
                <w:between w:val="nil"/>
              </w:pBdr>
              <w:ind w:left="466"/>
              <w:jc w:val="both"/>
              <w:rPr>
                <w:rFonts w:ascii="Quattrocento Sans" w:eastAsia="Quattrocento Sans" w:hAnsi="Quattrocento Sans" w:cs="Quattrocento Sans"/>
                <w:color w:val="000000"/>
              </w:rPr>
            </w:pPr>
            <w:r>
              <w:rPr>
                <w:rFonts w:ascii="Quattrocento Sans" w:eastAsia="Quattrocento Sans" w:hAnsi="Quattrocento Sans" w:cs="Quattrocento Sans"/>
                <w:color w:val="212121"/>
              </w:rPr>
              <w:t>satu tahap yang lebih tinggi.</w:t>
            </w:r>
          </w:p>
        </w:tc>
      </w:tr>
    </w:tbl>
    <w:p w14:paraId="714AD26F" w14:textId="77777777" w:rsidR="00D07CE9" w:rsidRDefault="00D07CE9">
      <w:pPr>
        <w:jc w:val="both"/>
        <w:sectPr w:rsidR="00D07CE9">
          <w:headerReference w:type="default" r:id="rId8"/>
          <w:pgSz w:w="12240" w:h="15840"/>
          <w:pgMar w:top="1400" w:right="1240" w:bottom="280" w:left="1260" w:header="721" w:footer="0" w:gutter="0"/>
          <w:pgNumType w:start="1"/>
          <w:cols w:space="720"/>
        </w:sectPr>
      </w:pPr>
    </w:p>
    <w:p w14:paraId="5E77EC3A" w14:textId="77777777" w:rsidR="00D07CE9" w:rsidRDefault="00D07CE9">
      <w:pPr>
        <w:pBdr>
          <w:top w:val="nil"/>
          <w:left w:val="nil"/>
          <w:bottom w:val="nil"/>
          <w:right w:val="nil"/>
          <w:between w:val="nil"/>
        </w:pBdr>
        <w:spacing w:before="10"/>
        <w:rPr>
          <w:rFonts w:ascii="Quattrocento Sans" w:eastAsia="Quattrocento Sans" w:hAnsi="Quattrocento Sans" w:cs="Quattrocento Sans"/>
          <w:b/>
          <w:color w:val="000000"/>
          <w:sz w:val="6"/>
          <w:szCs w:val="6"/>
        </w:rPr>
      </w:pPr>
    </w:p>
    <w:tbl>
      <w:tblPr>
        <w:tblStyle w:val="a0"/>
        <w:tblW w:w="9510"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
        <w:gridCol w:w="2666"/>
        <w:gridCol w:w="6182"/>
      </w:tblGrid>
      <w:tr w:rsidR="00D07CE9" w14:paraId="658FACB6" w14:textId="77777777">
        <w:trPr>
          <w:trHeight w:val="527"/>
        </w:trPr>
        <w:tc>
          <w:tcPr>
            <w:tcW w:w="662" w:type="dxa"/>
            <w:shd w:val="clear" w:color="auto" w:fill="BEBEBE"/>
          </w:tcPr>
          <w:p w14:paraId="39AE494F" w14:textId="77777777" w:rsidR="00D07CE9" w:rsidRDefault="00000000">
            <w:pPr>
              <w:pBdr>
                <w:top w:val="nil"/>
                <w:left w:val="nil"/>
                <w:bottom w:val="nil"/>
                <w:right w:val="nil"/>
                <w:between w:val="nil"/>
              </w:pBdr>
              <w:spacing w:before="117"/>
              <w:ind w:left="146" w:right="134"/>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NO</w:t>
            </w:r>
          </w:p>
        </w:tc>
        <w:tc>
          <w:tcPr>
            <w:tcW w:w="2666" w:type="dxa"/>
            <w:shd w:val="clear" w:color="auto" w:fill="BEBEBE"/>
          </w:tcPr>
          <w:p w14:paraId="6E3F262D" w14:textId="77777777" w:rsidR="00D07CE9" w:rsidRDefault="00000000">
            <w:pPr>
              <w:pBdr>
                <w:top w:val="nil"/>
                <w:left w:val="nil"/>
                <w:bottom w:val="nil"/>
                <w:right w:val="nil"/>
                <w:between w:val="nil"/>
              </w:pBdr>
              <w:spacing w:before="117"/>
              <w:ind w:left="835"/>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PERKARA</w:t>
            </w:r>
          </w:p>
        </w:tc>
        <w:tc>
          <w:tcPr>
            <w:tcW w:w="6182" w:type="dxa"/>
            <w:shd w:val="clear" w:color="auto" w:fill="BEBEBE"/>
          </w:tcPr>
          <w:p w14:paraId="07A87B52" w14:textId="77777777" w:rsidR="00D07CE9" w:rsidRDefault="00000000">
            <w:pPr>
              <w:pBdr>
                <w:top w:val="nil"/>
                <w:left w:val="nil"/>
                <w:bottom w:val="nil"/>
                <w:right w:val="nil"/>
                <w:between w:val="nil"/>
              </w:pBdr>
              <w:spacing w:before="117"/>
              <w:ind w:left="2560" w:right="2552"/>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CATATAN</w:t>
            </w:r>
          </w:p>
        </w:tc>
      </w:tr>
      <w:tr w:rsidR="00D07CE9" w14:paraId="0B345A6E" w14:textId="77777777">
        <w:trPr>
          <w:trHeight w:val="771"/>
        </w:trPr>
        <w:tc>
          <w:tcPr>
            <w:tcW w:w="662" w:type="dxa"/>
            <w:tcBorders>
              <w:bottom w:val="nil"/>
            </w:tcBorders>
          </w:tcPr>
          <w:p w14:paraId="53E1BD99"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bottom w:val="nil"/>
            </w:tcBorders>
          </w:tcPr>
          <w:p w14:paraId="16337D9C"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bottom w:val="nil"/>
            </w:tcBorders>
          </w:tcPr>
          <w:p w14:paraId="50669A25" w14:textId="481BD6D4" w:rsidR="00D07CE9" w:rsidRDefault="00000000">
            <w:pPr>
              <w:pBdr>
                <w:top w:val="nil"/>
                <w:left w:val="nil"/>
                <w:bottom w:val="nil"/>
                <w:right w:val="nil"/>
                <w:between w:val="nil"/>
              </w:pBdr>
              <w:spacing w:line="276" w:lineRule="auto"/>
              <w:ind w:left="106" w:right="94"/>
              <w:rPr>
                <w:rFonts w:ascii="Quattrocento Sans" w:eastAsia="Quattrocento Sans" w:hAnsi="Quattrocento Sans" w:cs="Quattrocento Sans"/>
                <w:b/>
                <w:color w:val="000000"/>
              </w:rPr>
            </w:pPr>
            <w:r>
              <w:rPr>
                <w:rFonts w:ascii="Quattrocento Sans" w:eastAsia="Quattrocento Sans" w:hAnsi="Quattrocento Sans" w:cs="Quattrocento Sans"/>
                <w:b/>
                <w:color w:val="000000"/>
                <w:u w:val="single"/>
              </w:rPr>
              <w:t>Cadangan Agihan Peruntukan Baharu Dana Universiti</w:t>
            </w:r>
            <w:r>
              <w:rPr>
                <w:rFonts w:ascii="Quattrocento Sans" w:eastAsia="Quattrocento Sans" w:hAnsi="Quattrocento Sans" w:cs="Quattrocento Sans"/>
                <w:b/>
                <w:color w:val="000000"/>
              </w:rPr>
              <w:t xml:space="preserve"> </w:t>
            </w:r>
            <w:r>
              <w:rPr>
                <w:rFonts w:ascii="Quattrocento Sans" w:eastAsia="Quattrocento Sans" w:hAnsi="Quattrocento Sans" w:cs="Quattrocento Sans"/>
                <w:b/>
                <w:color w:val="000000"/>
                <w:u w:val="single"/>
              </w:rPr>
              <w:t xml:space="preserve">Penyelidikan Tahun </w:t>
            </w:r>
            <w:r w:rsidR="00295CF9" w:rsidRPr="00295CF9">
              <w:rPr>
                <w:rFonts w:ascii="Quattrocento Sans" w:eastAsia="Quattrocento Sans" w:hAnsi="Quattrocento Sans" w:cs="Quattrocento Sans"/>
                <w:b/>
                <w:color w:val="000000"/>
                <w:u w:val="single"/>
              </w:rPr>
              <w:t>${year}</w:t>
            </w:r>
            <w:r>
              <w:rPr>
                <w:rFonts w:ascii="Quattrocento Sans" w:eastAsia="Quattrocento Sans" w:hAnsi="Quattrocento Sans" w:cs="Quattrocento Sans"/>
                <w:b/>
                <w:color w:val="000000"/>
                <w:u w:val="single"/>
              </w:rPr>
              <w:t xml:space="preserve"> RM24,955,737.94</w:t>
            </w:r>
          </w:p>
        </w:tc>
      </w:tr>
      <w:tr w:rsidR="00D07CE9" w14:paraId="3893BDD9" w14:textId="77777777">
        <w:trPr>
          <w:trHeight w:val="1922"/>
        </w:trPr>
        <w:tc>
          <w:tcPr>
            <w:tcW w:w="662" w:type="dxa"/>
            <w:tcBorders>
              <w:top w:val="nil"/>
              <w:bottom w:val="nil"/>
            </w:tcBorders>
          </w:tcPr>
          <w:p w14:paraId="727DF165"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bottom w:val="nil"/>
            </w:tcBorders>
          </w:tcPr>
          <w:p w14:paraId="64A29BD0"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bottom w:val="nil"/>
            </w:tcBorders>
          </w:tcPr>
          <w:p w14:paraId="4D405899" w14:textId="683C6001" w:rsidR="00D07CE9" w:rsidRDefault="00000000">
            <w:pPr>
              <w:pBdr>
                <w:top w:val="nil"/>
                <w:left w:val="nil"/>
                <w:bottom w:val="nil"/>
                <w:right w:val="nil"/>
                <w:between w:val="nil"/>
              </w:pBdr>
              <w:spacing w:before="143"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Cadangan Agihan Peruntukan Baharu Dana Universiti Penyelidikan Tahun </w:t>
            </w:r>
            <w:r w:rsidR="00295CF9" w:rsidRPr="00295CF9">
              <w:rPr>
                <w:rFonts w:ascii="Quattrocento Sans" w:eastAsia="Quattrocento Sans" w:hAnsi="Quattrocento Sans" w:cs="Quattrocento Sans"/>
                <w:color w:val="000000"/>
              </w:rPr>
              <w:t>${year}</w:t>
            </w:r>
            <w:r>
              <w:rPr>
                <w:rFonts w:ascii="Quattrocento Sans" w:eastAsia="Quattrocento Sans" w:hAnsi="Quattrocento Sans" w:cs="Quattrocento Sans"/>
                <w:color w:val="000000"/>
              </w:rPr>
              <w:t xml:space="preserve"> yang berjumlah RM24,955,737.94 adalah melibatkan 14 program yang telah dikenalpasti boleh menyumbang kepada peningkatan impak output penyelidikan dan seterusnya kepada markah MyRA.</w:t>
            </w:r>
            <w:r w:rsidR="00E35079">
              <w:rPr>
                <w:rFonts w:ascii="Quattrocento Sans" w:eastAsia="Quattrocento Sans" w:hAnsi="Quattrocento Sans" w:cs="Quattrocento Sans"/>
                <w:color w:val="000000"/>
              </w:rPr>
              <w:t>+</w:t>
            </w:r>
          </w:p>
        </w:tc>
      </w:tr>
      <w:tr w:rsidR="00D07CE9" w14:paraId="7B465F1E" w14:textId="77777777">
        <w:trPr>
          <w:trHeight w:val="1585"/>
        </w:trPr>
        <w:tc>
          <w:tcPr>
            <w:tcW w:w="662" w:type="dxa"/>
            <w:tcBorders>
              <w:top w:val="nil"/>
              <w:bottom w:val="nil"/>
            </w:tcBorders>
          </w:tcPr>
          <w:p w14:paraId="16E706A0"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bottom w:val="nil"/>
            </w:tcBorders>
          </w:tcPr>
          <w:p w14:paraId="37F5E4F8"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bottom w:val="nil"/>
            </w:tcBorders>
          </w:tcPr>
          <w:p w14:paraId="6F5DC473" w14:textId="77777777" w:rsidR="00D07CE9" w:rsidRDefault="00000000">
            <w:pPr>
              <w:pBdr>
                <w:top w:val="nil"/>
                <w:left w:val="nil"/>
                <w:bottom w:val="nil"/>
                <w:right w:val="nil"/>
                <w:between w:val="nil"/>
              </w:pBdr>
              <w:spacing w:before="143" w:line="276" w:lineRule="auto"/>
              <w:ind w:left="106" w:right="95"/>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Cadangan agihan ini juga dilaksanakan dengan menganalisa jurang pencapaian markah MyRA UTM, kekuatan semasa Universiti serta potensi peningkatan pencapaian pada masa akan datang.</w:t>
            </w:r>
          </w:p>
        </w:tc>
      </w:tr>
      <w:tr w:rsidR="00D07CE9" w14:paraId="424577E3" w14:textId="77777777">
        <w:trPr>
          <w:trHeight w:val="914"/>
        </w:trPr>
        <w:tc>
          <w:tcPr>
            <w:tcW w:w="662" w:type="dxa"/>
            <w:tcBorders>
              <w:top w:val="nil"/>
              <w:bottom w:val="nil"/>
            </w:tcBorders>
          </w:tcPr>
          <w:p w14:paraId="55BBFF1A"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bottom w:val="nil"/>
            </w:tcBorders>
          </w:tcPr>
          <w:p w14:paraId="2836765E"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bottom w:val="nil"/>
            </w:tcBorders>
          </w:tcPr>
          <w:p w14:paraId="4C67B988" w14:textId="77777777" w:rsidR="00D07CE9" w:rsidRDefault="00000000">
            <w:pPr>
              <w:pBdr>
                <w:top w:val="nil"/>
                <w:left w:val="nil"/>
                <w:bottom w:val="nil"/>
                <w:right w:val="nil"/>
                <w:between w:val="nil"/>
              </w:pBdr>
              <w:tabs>
                <w:tab w:val="left" w:pos="1433"/>
                <w:tab w:val="left" w:pos="2465"/>
                <w:tab w:val="left" w:pos="3518"/>
                <w:tab w:val="left" w:pos="4260"/>
                <w:tab w:val="left" w:pos="5086"/>
              </w:tabs>
              <w:spacing w:before="142" w:line="278" w:lineRule="auto"/>
              <w:ind w:left="106" w:right="94"/>
              <w:rPr>
                <w:rFonts w:ascii="Quattrocento Sans" w:eastAsia="Quattrocento Sans" w:hAnsi="Quattrocento Sans" w:cs="Quattrocento Sans"/>
                <w:b/>
                <w:color w:val="000000"/>
              </w:rPr>
            </w:pPr>
            <w:r>
              <w:rPr>
                <w:rFonts w:ascii="Quattrocento Sans" w:eastAsia="Quattrocento Sans" w:hAnsi="Quattrocento Sans" w:cs="Quattrocento Sans"/>
                <w:b/>
                <w:color w:val="000000"/>
                <w:u w:val="single"/>
              </w:rPr>
              <w:t>Cadangan</w:t>
            </w:r>
            <w:r>
              <w:rPr>
                <w:rFonts w:ascii="Quattrocento Sans" w:eastAsia="Quattrocento Sans" w:hAnsi="Quattrocento Sans" w:cs="Quattrocento Sans"/>
                <w:b/>
                <w:color w:val="000000"/>
                <w:u w:val="single"/>
              </w:rPr>
              <w:tab/>
              <w:t>Agihan</w:t>
            </w:r>
            <w:r>
              <w:rPr>
                <w:rFonts w:ascii="Quattrocento Sans" w:eastAsia="Quattrocento Sans" w:hAnsi="Quattrocento Sans" w:cs="Quattrocento Sans"/>
                <w:b/>
                <w:color w:val="000000"/>
                <w:u w:val="single"/>
              </w:rPr>
              <w:tab/>
              <w:t>Semula</w:t>
            </w:r>
            <w:r>
              <w:rPr>
                <w:rFonts w:ascii="Quattrocento Sans" w:eastAsia="Quattrocento Sans" w:hAnsi="Quattrocento Sans" w:cs="Quattrocento Sans"/>
                <w:b/>
                <w:color w:val="000000"/>
                <w:u w:val="single"/>
              </w:rPr>
              <w:tab/>
              <w:t>Baki</w:t>
            </w:r>
            <w:r>
              <w:rPr>
                <w:rFonts w:ascii="Quattrocento Sans" w:eastAsia="Quattrocento Sans" w:hAnsi="Quattrocento Sans" w:cs="Quattrocento Sans"/>
                <w:b/>
                <w:color w:val="000000"/>
                <w:u w:val="single"/>
              </w:rPr>
              <w:tab/>
              <w:t>Dana</w:t>
            </w:r>
            <w:r>
              <w:rPr>
                <w:rFonts w:ascii="Quattrocento Sans" w:eastAsia="Quattrocento Sans" w:hAnsi="Quattrocento Sans" w:cs="Quattrocento Sans"/>
                <w:b/>
                <w:color w:val="000000"/>
                <w:u w:val="single"/>
              </w:rPr>
              <w:tab/>
              <w:t>Universiti</w:t>
            </w:r>
            <w:r>
              <w:rPr>
                <w:rFonts w:ascii="Quattrocento Sans" w:eastAsia="Quattrocento Sans" w:hAnsi="Quattrocento Sans" w:cs="Quattrocento Sans"/>
                <w:b/>
                <w:color w:val="000000"/>
              </w:rPr>
              <w:t xml:space="preserve"> </w:t>
            </w:r>
            <w:r>
              <w:rPr>
                <w:rFonts w:ascii="Quattrocento Sans" w:eastAsia="Quattrocento Sans" w:hAnsi="Quattrocento Sans" w:cs="Quattrocento Sans"/>
                <w:b/>
                <w:color w:val="000000"/>
                <w:u w:val="single"/>
              </w:rPr>
              <w:t>Penyelidikan (Bajet Q)</w:t>
            </w:r>
          </w:p>
        </w:tc>
      </w:tr>
      <w:tr w:rsidR="00D07CE9" w14:paraId="5CA59119" w14:textId="77777777">
        <w:trPr>
          <w:trHeight w:val="2258"/>
        </w:trPr>
        <w:tc>
          <w:tcPr>
            <w:tcW w:w="662" w:type="dxa"/>
            <w:tcBorders>
              <w:top w:val="nil"/>
              <w:bottom w:val="nil"/>
            </w:tcBorders>
          </w:tcPr>
          <w:p w14:paraId="7E15255D" w14:textId="77777777" w:rsidR="00D07CE9" w:rsidRDefault="00D07CE9">
            <w:pPr>
              <w:pBdr>
                <w:top w:val="nil"/>
                <w:left w:val="nil"/>
                <w:bottom w:val="nil"/>
                <w:right w:val="nil"/>
                <w:between w:val="nil"/>
              </w:pBdr>
              <w:spacing w:before="7"/>
              <w:rPr>
                <w:rFonts w:ascii="Quattrocento Sans" w:eastAsia="Quattrocento Sans" w:hAnsi="Quattrocento Sans" w:cs="Quattrocento Sans"/>
                <w:b/>
                <w:color w:val="000000"/>
                <w:sz w:val="39"/>
                <w:szCs w:val="39"/>
              </w:rPr>
            </w:pPr>
          </w:p>
          <w:p w14:paraId="0C476231" w14:textId="77777777" w:rsidR="00D07CE9" w:rsidRDefault="00000000">
            <w:pPr>
              <w:pBdr>
                <w:top w:val="nil"/>
                <w:left w:val="nil"/>
                <w:bottom w:val="nil"/>
                <w:right w:val="nil"/>
                <w:between w:val="nil"/>
              </w:pBdr>
              <w:ind w:left="144" w:right="134"/>
              <w:jc w:val="center"/>
              <w:rPr>
                <w:rFonts w:ascii="Quattrocento Sans" w:eastAsia="Quattrocento Sans" w:hAnsi="Quattrocento Sans" w:cs="Quattrocento Sans"/>
                <w:color w:val="000000"/>
              </w:rPr>
            </w:pPr>
            <w:r>
              <w:rPr>
                <w:rFonts w:ascii="Quattrocento Sans" w:eastAsia="Quattrocento Sans" w:hAnsi="Quattrocento Sans" w:cs="Quattrocento Sans"/>
                <w:color w:val="000000"/>
              </w:rPr>
              <w:t>3.</w:t>
            </w:r>
          </w:p>
        </w:tc>
        <w:tc>
          <w:tcPr>
            <w:tcW w:w="2666" w:type="dxa"/>
            <w:tcBorders>
              <w:top w:val="nil"/>
              <w:bottom w:val="nil"/>
            </w:tcBorders>
          </w:tcPr>
          <w:p w14:paraId="298E9997" w14:textId="77777777" w:rsidR="00D07CE9" w:rsidRDefault="00D07CE9">
            <w:pPr>
              <w:pBdr>
                <w:top w:val="nil"/>
                <w:left w:val="nil"/>
                <w:bottom w:val="nil"/>
                <w:right w:val="nil"/>
                <w:between w:val="nil"/>
              </w:pBdr>
              <w:spacing w:before="12"/>
              <w:rPr>
                <w:rFonts w:ascii="Quattrocento Sans" w:eastAsia="Quattrocento Sans" w:hAnsi="Quattrocento Sans" w:cs="Quattrocento Sans"/>
                <w:b/>
                <w:color w:val="000000"/>
                <w:sz w:val="26"/>
                <w:szCs w:val="26"/>
              </w:rPr>
            </w:pPr>
          </w:p>
          <w:p w14:paraId="5EA6FAA3" w14:textId="77777777" w:rsidR="00D07CE9" w:rsidRDefault="00000000">
            <w:pPr>
              <w:pBdr>
                <w:top w:val="nil"/>
                <w:left w:val="nil"/>
                <w:bottom w:val="nil"/>
                <w:right w:val="nil"/>
                <w:between w:val="nil"/>
              </w:pBdr>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Implikasi Kewangan &amp;</w:t>
            </w:r>
          </w:p>
          <w:p w14:paraId="46EA35AD" w14:textId="77777777" w:rsidR="00D07CE9" w:rsidRDefault="00000000">
            <w:pPr>
              <w:pBdr>
                <w:top w:val="nil"/>
                <w:left w:val="nil"/>
                <w:bottom w:val="nil"/>
                <w:right w:val="nil"/>
                <w:between w:val="nil"/>
              </w:pBdr>
              <w:spacing w:before="43"/>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Sumber Manusia</w:t>
            </w:r>
          </w:p>
        </w:tc>
        <w:tc>
          <w:tcPr>
            <w:tcW w:w="6182" w:type="dxa"/>
            <w:tcBorders>
              <w:top w:val="nil"/>
              <w:bottom w:val="nil"/>
            </w:tcBorders>
          </w:tcPr>
          <w:p w14:paraId="221A0E5C" w14:textId="77777777" w:rsidR="00D07CE9" w:rsidRDefault="00000000">
            <w:pPr>
              <w:pBdr>
                <w:top w:val="nil"/>
                <w:left w:val="nil"/>
                <w:bottom w:val="nil"/>
                <w:right w:val="nil"/>
                <w:between w:val="nil"/>
              </w:pBdr>
              <w:spacing w:before="142" w:line="276" w:lineRule="auto"/>
              <w:ind w:left="105"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Cadangan Agihan Semula Baki Dana Universiti Penyelidikan (Bajet Q) yang berjumlah RM7,500,000.00 adalah menggunapakai baki lebihan dana RU dalam tabung induk program-program yang telah dikenalpasti bagi menampung peruntukan Geran F4, Geran Padanan Industri/Antarabangsa dan Geran Keunggulan CoE/RG/Program.</w:t>
            </w:r>
          </w:p>
        </w:tc>
      </w:tr>
      <w:tr w:rsidR="00D07CE9" w14:paraId="2247959E" w14:textId="77777777">
        <w:trPr>
          <w:trHeight w:val="1922"/>
        </w:trPr>
        <w:tc>
          <w:tcPr>
            <w:tcW w:w="662" w:type="dxa"/>
            <w:tcBorders>
              <w:top w:val="nil"/>
              <w:bottom w:val="nil"/>
            </w:tcBorders>
          </w:tcPr>
          <w:p w14:paraId="56BC5654"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bottom w:val="nil"/>
            </w:tcBorders>
          </w:tcPr>
          <w:p w14:paraId="1248C416"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bottom w:val="nil"/>
            </w:tcBorders>
          </w:tcPr>
          <w:p w14:paraId="0C97453B" w14:textId="77777777" w:rsidR="00D07CE9" w:rsidRDefault="00000000">
            <w:pPr>
              <w:pBdr>
                <w:top w:val="nil"/>
                <w:left w:val="nil"/>
                <w:bottom w:val="nil"/>
                <w:right w:val="nil"/>
                <w:between w:val="nil"/>
              </w:pBdr>
              <w:spacing w:before="142"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Ini bertujuan untuk memantapkan aktiviti pemerkasaan R&amp;I bagi pengekalan status Universiti Penyelidikan selain memastikan sasaran dalam UTM enVision 2025 dicapai bersesuaian dengan kerangka yang dibentangkan dalam Blueprint R&amp;I UTM 2025.</w:t>
            </w:r>
          </w:p>
        </w:tc>
      </w:tr>
      <w:tr w:rsidR="00D07CE9" w14:paraId="095EABEE" w14:textId="77777777">
        <w:trPr>
          <w:trHeight w:val="576"/>
        </w:trPr>
        <w:tc>
          <w:tcPr>
            <w:tcW w:w="662" w:type="dxa"/>
            <w:tcBorders>
              <w:top w:val="nil"/>
              <w:bottom w:val="nil"/>
            </w:tcBorders>
          </w:tcPr>
          <w:p w14:paraId="2F43962E"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bottom w:val="nil"/>
            </w:tcBorders>
          </w:tcPr>
          <w:p w14:paraId="4EE53D00"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bottom w:val="nil"/>
            </w:tcBorders>
          </w:tcPr>
          <w:p w14:paraId="4B61FE1E" w14:textId="77777777" w:rsidR="00D07CE9" w:rsidRDefault="00000000">
            <w:pPr>
              <w:pBdr>
                <w:top w:val="nil"/>
                <w:left w:val="nil"/>
                <w:bottom w:val="nil"/>
                <w:right w:val="nil"/>
                <w:between w:val="nil"/>
              </w:pBdr>
              <w:spacing w:before="142"/>
              <w:ind w:left="106"/>
              <w:rPr>
                <w:rFonts w:ascii="Quattrocento Sans" w:eastAsia="Quattrocento Sans" w:hAnsi="Quattrocento Sans" w:cs="Quattrocento Sans"/>
                <w:b/>
                <w:color w:val="000000"/>
              </w:rPr>
            </w:pPr>
            <w:r>
              <w:rPr>
                <w:rFonts w:ascii="Quattrocento Sans" w:eastAsia="Quattrocento Sans" w:hAnsi="Quattrocento Sans" w:cs="Quattrocento Sans"/>
                <w:b/>
                <w:color w:val="000000"/>
                <w:u w:val="single"/>
              </w:rPr>
              <w:t>Caj Penyelenggaraan Dan Pengurusan R&amp;D</w:t>
            </w:r>
          </w:p>
        </w:tc>
      </w:tr>
      <w:tr w:rsidR="00D07CE9" w14:paraId="2E4BB583" w14:textId="77777777">
        <w:trPr>
          <w:trHeight w:val="1826"/>
        </w:trPr>
        <w:tc>
          <w:tcPr>
            <w:tcW w:w="662" w:type="dxa"/>
            <w:tcBorders>
              <w:top w:val="nil"/>
            </w:tcBorders>
          </w:tcPr>
          <w:p w14:paraId="0FF67393"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Borders>
              <w:top w:val="nil"/>
            </w:tcBorders>
          </w:tcPr>
          <w:p w14:paraId="7CBC8506"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Borders>
              <w:top w:val="nil"/>
            </w:tcBorders>
          </w:tcPr>
          <w:p w14:paraId="674820FA" w14:textId="77777777" w:rsidR="00D07CE9" w:rsidRDefault="00000000">
            <w:pPr>
              <w:pBdr>
                <w:top w:val="nil"/>
                <w:left w:val="nil"/>
                <w:bottom w:val="nil"/>
                <w:right w:val="nil"/>
                <w:between w:val="nil"/>
              </w:pBdr>
              <w:spacing w:before="142"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Setiap geran </w:t>
            </w:r>
            <w:r>
              <w:rPr>
                <w:rFonts w:ascii="Quattrocento Sans" w:eastAsia="Quattrocento Sans" w:hAnsi="Quattrocento Sans" w:cs="Quattrocento Sans"/>
                <w:i/>
                <w:color w:val="000000"/>
              </w:rPr>
              <w:t xml:space="preserve">Encouragement Research </w:t>
            </w:r>
            <w:r>
              <w:rPr>
                <w:rFonts w:ascii="Quattrocento Sans" w:eastAsia="Quattrocento Sans" w:hAnsi="Quattrocento Sans" w:cs="Quattrocento Sans"/>
                <w:color w:val="000000"/>
              </w:rPr>
              <w:t xml:space="preserve">(ER) dan </w:t>
            </w:r>
            <w:r>
              <w:rPr>
                <w:rFonts w:ascii="Quattrocento Sans" w:eastAsia="Quattrocento Sans" w:hAnsi="Quattrocento Sans" w:cs="Quattrocento Sans"/>
                <w:i/>
                <w:color w:val="000000"/>
              </w:rPr>
              <w:t xml:space="preserve">Fundamental Research </w:t>
            </w:r>
            <w:r>
              <w:rPr>
                <w:rFonts w:ascii="Quattrocento Sans" w:eastAsia="Quattrocento Sans" w:hAnsi="Quattrocento Sans" w:cs="Quattrocento Sans"/>
                <w:color w:val="000000"/>
              </w:rPr>
              <w:t>(FR) yang diluluskan pada tahun 2023 akan dikenakan caj penyelenggaraan dan pengurusan R&amp;D sebanyak 2.5% daripada jumlah peruntukan diluluskan bagi</w:t>
            </w:r>
          </w:p>
          <w:p w14:paraId="552602F1" w14:textId="77777777" w:rsidR="00D07CE9" w:rsidRDefault="00000000">
            <w:pPr>
              <w:pBdr>
                <w:top w:val="nil"/>
                <w:left w:val="nil"/>
                <w:bottom w:val="nil"/>
                <w:right w:val="nil"/>
                <w:between w:val="nil"/>
              </w:pBdr>
              <w:ind w:left="106"/>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menampung kos penyelenggaraan makmal, pengurusan sisa</w:t>
            </w:r>
          </w:p>
        </w:tc>
      </w:tr>
    </w:tbl>
    <w:p w14:paraId="297F33E4" w14:textId="77777777" w:rsidR="00D07CE9" w:rsidRDefault="00D07CE9">
      <w:pPr>
        <w:jc w:val="both"/>
        <w:sectPr w:rsidR="00D07CE9">
          <w:pgSz w:w="12240" w:h="15840"/>
          <w:pgMar w:top="1400" w:right="1240" w:bottom="280" w:left="1260" w:header="721" w:footer="0" w:gutter="0"/>
          <w:cols w:space="720"/>
        </w:sectPr>
      </w:pPr>
    </w:p>
    <w:p w14:paraId="0FF66861" w14:textId="77777777" w:rsidR="00D07CE9" w:rsidRDefault="00D07CE9">
      <w:pPr>
        <w:pBdr>
          <w:top w:val="nil"/>
          <w:left w:val="nil"/>
          <w:bottom w:val="nil"/>
          <w:right w:val="nil"/>
          <w:between w:val="nil"/>
        </w:pBdr>
        <w:spacing w:before="10"/>
        <w:rPr>
          <w:rFonts w:ascii="Quattrocento Sans" w:eastAsia="Quattrocento Sans" w:hAnsi="Quattrocento Sans" w:cs="Quattrocento Sans"/>
          <w:b/>
          <w:color w:val="000000"/>
          <w:sz w:val="6"/>
          <w:szCs w:val="6"/>
        </w:rPr>
      </w:pPr>
    </w:p>
    <w:tbl>
      <w:tblPr>
        <w:tblStyle w:val="a1"/>
        <w:tblW w:w="9510"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
        <w:gridCol w:w="2666"/>
        <w:gridCol w:w="6182"/>
      </w:tblGrid>
      <w:tr w:rsidR="00D07CE9" w14:paraId="7BC7A33F" w14:textId="77777777">
        <w:trPr>
          <w:trHeight w:val="527"/>
        </w:trPr>
        <w:tc>
          <w:tcPr>
            <w:tcW w:w="662" w:type="dxa"/>
            <w:shd w:val="clear" w:color="auto" w:fill="BEBEBE"/>
          </w:tcPr>
          <w:p w14:paraId="7B0F0DB4" w14:textId="77777777" w:rsidR="00D07CE9" w:rsidRDefault="00000000">
            <w:pPr>
              <w:pBdr>
                <w:top w:val="nil"/>
                <w:left w:val="nil"/>
                <w:bottom w:val="nil"/>
                <w:right w:val="nil"/>
                <w:between w:val="nil"/>
              </w:pBdr>
              <w:spacing w:before="117"/>
              <w:ind w:left="146" w:right="134"/>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NO</w:t>
            </w:r>
          </w:p>
        </w:tc>
        <w:tc>
          <w:tcPr>
            <w:tcW w:w="2666" w:type="dxa"/>
            <w:shd w:val="clear" w:color="auto" w:fill="BEBEBE"/>
          </w:tcPr>
          <w:p w14:paraId="0B8DA2A3" w14:textId="77777777" w:rsidR="00D07CE9" w:rsidRDefault="00000000">
            <w:pPr>
              <w:pBdr>
                <w:top w:val="nil"/>
                <w:left w:val="nil"/>
                <w:bottom w:val="nil"/>
                <w:right w:val="nil"/>
                <w:between w:val="nil"/>
              </w:pBdr>
              <w:spacing w:before="117"/>
              <w:ind w:left="835"/>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PERKARA</w:t>
            </w:r>
          </w:p>
        </w:tc>
        <w:tc>
          <w:tcPr>
            <w:tcW w:w="6182" w:type="dxa"/>
            <w:shd w:val="clear" w:color="auto" w:fill="BEBEBE"/>
          </w:tcPr>
          <w:p w14:paraId="53A4FE96" w14:textId="77777777" w:rsidR="00D07CE9" w:rsidRDefault="00000000">
            <w:pPr>
              <w:pBdr>
                <w:top w:val="nil"/>
                <w:left w:val="nil"/>
                <w:bottom w:val="nil"/>
                <w:right w:val="nil"/>
                <w:between w:val="nil"/>
              </w:pBdr>
              <w:spacing w:before="117"/>
              <w:ind w:left="2560" w:right="2552"/>
              <w:jc w:val="center"/>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CATATAN</w:t>
            </w:r>
          </w:p>
        </w:tc>
      </w:tr>
      <w:tr w:rsidR="00D07CE9" w14:paraId="4E27F1C2" w14:textId="77777777">
        <w:trPr>
          <w:trHeight w:val="6201"/>
        </w:trPr>
        <w:tc>
          <w:tcPr>
            <w:tcW w:w="662" w:type="dxa"/>
          </w:tcPr>
          <w:p w14:paraId="34CE9129"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2666" w:type="dxa"/>
          </w:tcPr>
          <w:p w14:paraId="73A3B3AC"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c>
          <w:tcPr>
            <w:tcW w:w="6182" w:type="dxa"/>
          </w:tcPr>
          <w:p w14:paraId="6A30CF42" w14:textId="77777777" w:rsidR="00D07CE9" w:rsidRDefault="00000000">
            <w:pPr>
              <w:pBdr>
                <w:top w:val="nil"/>
                <w:left w:val="nil"/>
                <w:bottom w:val="nil"/>
                <w:right w:val="nil"/>
                <w:between w:val="nil"/>
              </w:pBdr>
              <w:spacing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dan lain-lain perkhidmatan sokongan. Kutipan akan dipusatkan di JTNCPI.</w:t>
            </w:r>
          </w:p>
          <w:p w14:paraId="6D8C07E4" w14:textId="77777777" w:rsidR="00D07CE9" w:rsidRDefault="00000000">
            <w:pPr>
              <w:pBdr>
                <w:top w:val="nil"/>
                <w:left w:val="nil"/>
                <w:bottom w:val="nil"/>
                <w:right w:val="nil"/>
                <w:between w:val="nil"/>
              </w:pBdr>
              <w:spacing w:before="241"/>
              <w:ind w:left="106"/>
              <w:jc w:val="both"/>
              <w:rPr>
                <w:rFonts w:ascii="Quattrocento Sans" w:eastAsia="Quattrocento Sans" w:hAnsi="Quattrocento Sans" w:cs="Quattrocento Sans"/>
                <w:b/>
                <w:color w:val="000000"/>
              </w:rPr>
            </w:pPr>
            <w:r>
              <w:rPr>
                <w:rFonts w:ascii="Quattrocento Sans" w:eastAsia="Quattrocento Sans" w:hAnsi="Quattrocento Sans" w:cs="Quattrocento Sans"/>
                <w:b/>
                <w:color w:val="000000"/>
                <w:u w:val="single"/>
              </w:rPr>
              <w:t>Pihak Bertanggungjawab</w:t>
            </w:r>
          </w:p>
          <w:p w14:paraId="3017ABC4" w14:textId="77777777" w:rsidR="00D07CE9" w:rsidRDefault="00000000">
            <w:pPr>
              <w:numPr>
                <w:ilvl w:val="0"/>
                <w:numId w:val="4"/>
              </w:numPr>
              <w:pBdr>
                <w:top w:val="nil"/>
                <w:left w:val="nil"/>
                <w:bottom w:val="nil"/>
                <w:right w:val="nil"/>
                <w:between w:val="nil"/>
              </w:pBdr>
              <w:tabs>
                <w:tab w:val="left" w:pos="464"/>
                <w:tab w:val="left" w:pos="466"/>
              </w:tabs>
              <w:spacing w:before="43"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Proses pengagihan dana kepada semua Pusat Tanggungjawab (PTJ) akan diuruskan oleh Jabatan Timbalan Naib Canselor dan Jabatan Bendahari.</w:t>
            </w:r>
          </w:p>
          <w:p w14:paraId="17255473" w14:textId="77777777" w:rsidR="00D07CE9" w:rsidRDefault="00000000">
            <w:pPr>
              <w:numPr>
                <w:ilvl w:val="0"/>
                <w:numId w:val="4"/>
              </w:numPr>
              <w:pBdr>
                <w:top w:val="nil"/>
                <w:left w:val="nil"/>
                <w:bottom w:val="nil"/>
                <w:right w:val="nil"/>
                <w:between w:val="nil"/>
              </w:pBdr>
              <w:tabs>
                <w:tab w:val="left" w:pos="464"/>
                <w:tab w:val="left" w:pos="466"/>
              </w:tabs>
              <w:spacing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Unit Strategik &amp; Universiti Penyelidikan, Pusat Pengurusan Penyelidikan bertanggungjawab memantau pelaksanaan projek/aktiviti dan prestasi perbelanjaan serta menyediakan laporan kepada Kementerian Pengajian Tinggi berdasarkan maklumat perbelanjaan dan komitmen perbelanjaan yang direkodkan.</w:t>
            </w:r>
          </w:p>
          <w:p w14:paraId="0E2575E1" w14:textId="77777777" w:rsidR="00D07CE9" w:rsidRDefault="00000000">
            <w:pPr>
              <w:numPr>
                <w:ilvl w:val="0"/>
                <w:numId w:val="4"/>
              </w:numPr>
              <w:pBdr>
                <w:top w:val="nil"/>
                <w:left w:val="nil"/>
                <w:bottom w:val="nil"/>
                <w:right w:val="nil"/>
                <w:between w:val="nil"/>
              </w:pBdr>
              <w:tabs>
                <w:tab w:val="left" w:pos="464"/>
                <w:tab w:val="left" w:pos="466"/>
              </w:tabs>
              <w:spacing w:before="1" w:line="276" w:lineRule="auto"/>
              <w:ind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Semua PTJ bertanggungjawab untuk memastikan KPI yang telah ditetapkan tercapai. Bagi PTJ yang gagal mencapai sasaran dan tidak menunjukkan prestasi perbelanjaan yang baik, dana boleh diambil dan diagihkan semula bagi memastikan perbelanjaan dilakukan.</w:t>
            </w:r>
          </w:p>
        </w:tc>
      </w:tr>
      <w:tr w:rsidR="00D07CE9" w14:paraId="73182EDD" w14:textId="77777777">
        <w:trPr>
          <w:trHeight w:val="1984"/>
        </w:trPr>
        <w:tc>
          <w:tcPr>
            <w:tcW w:w="662" w:type="dxa"/>
          </w:tcPr>
          <w:p w14:paraId="6D728214"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5CF53AF7" w14:textId="77777777" w:rsidR="00D07CE9" w:rsidRDefault="00D07CE9">
            <w:pPr>
              <w:pBdr>
                <w:top w:val="nil"/>
                <w:left w:val="nil"/>
                <w:bottom w:val="nil"/>
                <w:right w:val="nil"/>
                <w:between w:val="nil"/>
              </w:pBdr>
              <w:spacing w:before="11"/>
              <w:rPr>
                <w:rFonts w:ascii="Quattrocento Sans" w:eastAsia="Quattrocento Sans" w:hAnsi="Quattrocento Sans" w:cs="Quattrocento Sans"/>
                <w:b/>
                <w:color w:val="000000"/>
                <w:sz w:val="33"/>
                <w:szCs w:val="33"/>
              </w:rPr>
            </w:pPr>
          </w:p>
          <w:p w14:paraId="46E3FFC1" w14:textId="77777777" w:rsidR="00D07CE9" w:rsidRDefault="00000000">
            <w:pPr>
              <w:pBdr>
                <w:top w:val="nil"/>
                <w:left w:val="nil"/>
                <w:bottom w:val="nil"/>
                <w:right w:val="nil"/>
                <w:between w:val="nil"/>
              </w:pBdr>
              <w:spacing w:before="1"/>
              <w:ind w:left="144" w:right="134"/>
              <w:jc w:val="center"/>
              <w:rPr>
                <w:rFonts w:ascii="Quattrocento Sans" w:eastAsia="Quattrocento Sans" w:hAnsi="Quattrocento Sans" w:cs="Quattrocento Sans"/>
                <w:color w:val="000000"/>
              </w:rPr>
            </w:pPr>
            <w:r>
              <w:rPr>
                <w:rFonts w:ascii="Quattrocento Sans" w:eastAsia="Quattrocento Sans" w:hAnsi="Quattrocento Sans" w:cs="Quattrocento Sans"/>
                <w:color w:val="000000"/>
              </w:rPr>
              <w:t>4.</w:t>
            </w:r>
          </w:p>
        </w:tc>
        <w:tc>
          <w:tcPr>
            <w:tcW w:w="2666" w:type="dxa"/>
          </w:tcPr>
          <w:p w14:paraId="33D769C7"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6A01C8E3" w14:textId="77777777" w:rsidR="00D07CE9" w:rsidRDefault="00D07CE9">
            <w:pPr>
              <w:pBdr>
                <w:top w:val="nil"/>
                <w:left w:val="nil"/>
                <w:bottom w:val="nil"/>
                <w:right w:val="nil"/>
                <w:between w:val="nil"/>
              </w:pBdr>
              <w:spacing w:before="3"/>
              <w:rPr>
                <w:rFonts w:ascii="Quattrocento Sans" w:eastAsia="Quattrocento Sans" w:hAnsi="Quattrocento Sans" w:cs="Quattrocento Sans"/>
                <w:b/>
                <w:color w:val="000000"/>
                <w:sz w:val="21"/>
                <w:szCs w:val="21"/>
              </w:rPr>
            </w:pPr>
          </w:p>
          <w:p w14:paraId="6184A53F" w14:textId="77777777" w:rsidR="00D07CE9" w:rsidRDefault="00000000">
            <w:pPr>
              <w:pBdr>
                <w:top w:val="nil"/>
                <w:left w:val="nil"/>
                <w:bottom w:val="nil"/>
                <w:right w:val="nil"/>
                <w:between w:val="nil"/>
              </w:pBdr>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Pertimbangan &amp;</w:t>
            </w:r>
          </w:p>
          <w:p w14:paraId="38C45A99" w14:textId="77777777" w:rsidR="00D07CE9" w:rsidRDefault="00000000">
            <w:pPr>
              <w:pBdr>
                <w:top w:val="nil"/>
                <w:left w:val="nil"/>
                <w:bottom w:val="nil"/>
                <w:right w:val="nil"/>
                <w:between w:val="nil"/>
              </w:pBdr>
              <w:spacing w:before="44"/>
              <w:ind w:left="108"/>
              <w:rPr>
                <w:rFonts w:ascii="Quattrocento Sans" w:eastAsia="Quattrocento Sans" w:hAnsi="Quattrocento Sans" w:cs="Quattrocento Sans"/>
                <w:color w:val="000000"/>
              </w:rPr>
            </w:pPr>
            <w:r>
              <w:rPr>
                <w:rFonts w:ascii="Quattrocento Sans" w:eastAsia="Quattrocento Sans" w:hAnsi="Quattrocento Sans" w:cs="Quattrocento Sans"/>
                <w:color w:val="000000"/>
              </w:rPr>
              <w:t>Keputusan Universiti</w:t>
            </w:r>
          </w:p>
        </w:tc>
        <w:tc>
          <w:tcPr>
            <w:tcW w:w="6182" w:type="dxa"/>
          </w:tcPr>
          <w:p w14:paraId="5FD46AF5" w14:textId="77777777" w:rsidR="00D07CE9" w:rsidRDefault="00000000">
            <w:pPr>
              <w:pBdr>
                <w:top w:val="nil"/>
                <w:left w:val="nil"/>
                <w:bottom w:val="nil"/>
                <w:right w:val="nil"/>
                <w:between w:val="nil"/>
              </w:pBdr>
              <w:spacing w:before="151" w:line="276" w:lineRule="auto"/>
              <w:ind w:left="106" w:right="9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Mesyuarat Jawatankuasa Pengurusan Universiti dengan segala hormatnya diminta untuk mempertimbang dan meluluskan Cadangan Agihan Peruntukan Baharu Dana Universiti Penyelidikan Tahun 2023 dan Agihan Semula Baki Dana RU (Bajet Q).</w:t>
            </w:r>
          </w:p>
        </w:tc>
      </w:tr>
    </w:tbl>
    <w:p w14:paraId="01CAC9C7" w14:textId="77777777" w:rsidR="00D07CE9" w:rsidRDefault="00D07CE9">
      <w:pPr>
        <w:spacing w:line="276" w:lineRule="auto"/>
        <w:jc w:val="both"/>
        <w:sectPr w:rsidR="00D07CE9">
          <w:pgSz w:w="12240" w:h="15840"/>
          <w:pgMar w:top="1400" w:right="1240" w:bottom="280" w:left="1260" w:header="721" w:footer="0" w:gutter="0"/>
          <w:cols w:space="720"/>
        </w:sectPr>
      </w:pPr>
    </w:p>
    <w:p w14:paraId="5BAB8393" w14:textId="77777777" w:rsidR="00D07CE9" w:rsidRDefault="00000000">
      <w:pPr>
        <w:tabs>
          <w:tab w:val="left" w:pos="5495"/>
          <w:tab w:val="left" w:pos="8373"/>
        </w:tabs>
        <w:spacing w:before="72"/>
        <w:ind w:left="117"/>
        <w:rPr>
          <w:rFonts w:ascii="Times New Roman" w:eastAsia="Times New Roman" w:hAnsi="Times New Roman" w:cs="Times New Roman"/>
          <w:b/>
          <w:sz w:val="20"/>
          <w:szCs w:val="20"/>
        </w:rPr>
      </w:pPr>
      <w:bookmarkStart w:id="1" w:name="bookmark=id.30j0zll" w:colFirst="0" w:colLast="0"/>
      <w:bookmarkStart w:id="2" w:name="bookmark=id.1fob9te" w:colFirst="0" w:colLast="0"/>
      <w:bookmarkEnd w:id="1"/>
      <w:bookmarkEnd w:id="2"/>
      <w:r>
        <w:rPr>
          <w:rFonts w:ascii="Arial" w:eastAsia="Arial" w:hAnsi="Arial" w:cs="Arial"/>
          <w:b/>
          <w:color w:val="080508"/>
          <w:sz w:val="18"/>
          <w:szCs w:val="18"/>
        </w:rPr>
        <w:lastRenderedPageBreak/>
        <w:t>SULIT</w:t>
      </w:r>
      <w:r>
        <w:rPr>
          <w:rFonts w:ascii="Arial" w:eastAsia="Arial" w:hAnsi="Arial" w:cs="Arial"/>
          <w:b/>
          <w:color w:val="080508"/>
          <w:sz w:val="18"/>
          <w:szCs w:val="18"/>
        </w:rPr>
        <w:tab/>
        <w:t>KERTAS K</w:t>
      </w:r>
      <w:r>
        <w:rPr>
          <w:rFonts w:ascii="Arial" w:eastAsia="Arial" w:hAnsi="Arial" w:cs="Arial"/>
          <w:b/>
          <w:color w:val="211C21"/>
          <w:sz w:val="18"/>
          <w:szCs w:val="18"/>
        </w:rPr>
        <w:t>E</w:t>
      </w:r>
      <w:r>
        <w:rPr>
          <w:rFonts w:ascii="Arial" w:eastAsia="Arial" w:hAnsi="Arial" w:cs="Arial"/>
          <w:b/>
          <w:color w:val="080508"/>
          <w:sz w:val="18"/>
          <w:szCs w:val="18"/>
        </w:rPr>
        <w:t>RJA UTM/JPU/</w:t>
      </w:r>
      <w:r>
        <w:rPr>
          <w:rFonts w:ascii="Arial" w:eastAsia="Arial" w:hAnsi="Arial" w:cs="Arial"/>
          <w:b/>
          <w:color w:val="080508"/>
          <w:sz w:val="18"/>
          <w:szCs w:val="18"/>
        </w:rPr>
        <w:tab/>
      </w:r>
      <w:r>
        <w:rPr>
          <w:rFonts w:ascii="Times New Roman" w:eastAsia="Times New Roman" w:hAnsi="Times New Roman" w:cs="Times New Roman"/>
          <w:b/>
          <w:color w:val="080508"/>
          <w:sz w:val="20"/>
          <w:szCs w:val="20"/>
        </w:rPr>
        <w:t>/</w:t>
      </w:r>
      <w:r>
        <w:rPr>
          <w:rFonts w:ascii="Times New Roman" w:eastAsia="Times New Roman" w:hAnsi="Times New Roman" w:cs="Times New Roman"/>
          <w:b/>
          <w:color w:val="211C21"/>
          <w:sz w:val="20"/>
          <w:szCs w:val="20"/>
        </w:rPr>
        <w:t>2</w:t>
      </w:r>
      <w:r>
        <w:rPr>
          <w:rFonts w:ascii="Times New Roman" w:eastAsia="Times New Roman" w:hAnsi="Times New Roman" w:cs="Times New Roman"/>
          <w:b/>
          <w:color w:val="080508"/>
          <w:sz w:val="20"/>
          <w:szCs w:val="20"/>
        </w:rPr>
        <w:t>023</w:t>
      </w:r>
    </w:p>
    <w:p w14:paraId="5DE385A8" w14:textId="77777777" w:rsidR="00D07CE9" w:rsidRDefault="00D07CE9">
      <w:pPr>
        <w:pBdr>
          <w:top w:val="nil"/>
          <w:left w:val="nil"/>
          <w:bottom w:val="nil"/>
          <w:right w:val="nil"/>
          <w:between w:val="nil"/>
        </w:pBdr>
        <w:rPr>
          <w:rFonts w:ascii="Times New Roman" w:eastAsia="Times New Roman" w:hAnsi="Times New Roman" w:cs="Times New Roman"/>
          <w:b/>
          <w:color w:val="000000"/>
          <w:sz w:val="20"/>
          <w:szCs w:val="20"/>
        </w:rPr>
      </w:pPr>
    </w:p>
    <w:p w14:paraId="7C8B540C" w14:textId="77777777" w:rsidR="00D07CE9" w:rsidRDefault="00D07CE9">
      <w:pPr>
        <w:pBdr>
          <w:top w:val="nil"/>
          <w:left w:val="nil"/>
          <w:bottom w:val="nil"/>
          <w:right w:val="nil"/>
          <w:between w:val="nil"/>
        </w:pBdr>
        <w:rPr>
          <w:rFonts w:ascii="Times New Roman" w:eastAsia="Times New Roman" w:hAnsi="Times New Roman" w:cs="Times New Roman"/>
          <w:b/>
          <w:color w:val="000000"/>
          <w:sz w:val="20"/>
          <w:szCs w:val="20"/>
        </w:rPr>
      </w:pPr>
    </w:p>
    <w:p w14:paraId="08243E48" w14:textId="77777777" w:rsidR="00D07CE9" w:rsidRDefault="00D07CE9">
      <w:pPr>
        <w:pBdr>
          <w:top w:val="nil"/>
          <w:left w:val="nil"/>
          <w:bottom w:val="nil"/>
          <w:right w:val="nil"/>
          <w:between w:val="nil"/>
        </w:pBdr>
        <w:spacing w:before="9"/>
        <w:rPr>
          <w:rFonts w:ascii="Times New Roman" w:eastAsia="Times New Roman" w:hAnsi="Times New Roman" w:cs="Times New Roman"/>
          <w:b/>
          <w:color w:val="000000"/>
          <w:sz w:val="28"/>
          <w:szCs w:val="28"/>
        </w:rPr>
      </w:pPr>
    </w:p>
    <w:tbl>
      <w:tblPr>
        <w:tblStyle w:val="a2"/>
        <w:tblW w:w="6511" w:type="dxa"/>
        <w:tblInd w:w="12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76"/>
        <w:gridCol w:w="3335"/>
      </w:tblGrid>
      <w:tr w:rsidR="00D07CE9" w14:paraId="4E0D46FA" w14:textId="77777777">
        <w:trPr>
          <w:trHeight w:val="641"/>
        </w:trPr>
        <w:tc>
          <w:tcPr>
            <w:tcW w:w="3176" w:type="dxa"/>
          </w:tcPr>
          <w:p w14:paraId="7176159D" w14:textId="77777777" w:rsidR="00D07CE9" w:rsidRDefault="00000000">
            <w:pPr>
              <w:pBdr>
                <w:top w:val="nil"/>
                <w:left w:val="nil"/>
                <w:bottom w:val="nil"/>
                <w:right w:val="nil"/>
                <w:between w:val="nil"/>
              </w:pBdr>
              <w:spacing w:before="172"/>
              <w:ind w:right="1060"/>
              <w:jc w:val="right"/>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Keputusan</w:t>
            </w:r>
          </w:p>
        </w:tc>
        <w:tc>
          <w:tcPr>
            <w:tcW w:w="3335" w:type="dxa"/>
          </w:tcPr>
          <w:p w14:paraId="5A28107C" w14:textId="77777777" w:rsidR="00D07CE9" w:rsidRDefault="00000000">
            <w:pPr>
              <w:pBdr>
                <w:top w:val="nil"/>
                <w:left w:val="nil"/>
                <w:bottom w:val="nil"/>
                <w:right w:val="nil"/>
                <w:between w:val="nil"/>
              </w:pBdr>
              <w:spacing w:before="173"/>
              <w:ind w:left="33"/>
              <w:jc w:val="center"/>
              <w:rPr>
                <w:rFonts w:ascii="Times New Roman" w:eastAsia="Times New Roman" w:hAnsi="Times New Roman" w:cs="Times New Roman"/>
                <w:i/>
                <w:color w:val="000000"/>
                <w:sz w:val="27"/>
                <w:szCs w:val="27"/>
              </w:rPr>
            </w:pPr>
            <w:r>
              <w:rPr>
                <w:rFonts w:ascii="Times New Roman" w:eastAsia="Times New Roman" w:hAnsi="Times New Roman" w:cs="Times New Roman"/>
                <w:i/>
                <w:color w:val="080508"/>
                <w:sz w:val="27"/>
                <w:szCs w:val="27"/>
              </w:rPr>
              <w:t>I</w:t>
            </w:r>
          </w:p>
        </w:tc>
      </w:tr>
      <w:tr w:rsidR="00D07CE9" w14:paraId="12DBA403" w14:textId="77777777">
        <w:trPr>
          <w:trHeight w:val="648"/>
        </w:trPr>
        <w:tc>
          <w:tcPr>
            <w:tcW w:w="3176" w:type="dxa"/>
          </w:tcPr>
          <w:p w14:paraId="6E68CE2B" w14:textId="77777777" w:rsidR="00D07CE9" w:rsidRDefault="00000000">
            <w:pPr>
              <w:pBdr>
                <w:top w:val="nil"/>
                <w:left w:val="nil"/>
                <w:bottom w:val="nil"/>
                <w:right w:val="nil"/>
                <w:between w:val="nil"/>
              </w:pBdr>
              <w:spacing w:before="172"/>
              <w:ind w:right="1029"/>
              <w:jc w:val="right"/>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Maklum</w:t>
            </w:r>
            <w:r>
              <w:rPr>
                <w:rFonts w:ascii="Times New Roman" w:eastAsia="Times New Roman" w:hAnsi="Times New Roman" w:cs="Times New Roman"/>
                <w:b/>
                <w:color w:val="211C21"/>
                <w:sz w:val="24"/>
                <w:szCs w:val="24"/>
              </w:rPr>
              <w:t>a</w:t>
            </w:r>
            <w:r>
              <w:rPr>
                <w:rFonts w:ascii="Times New Roman" w:eastAsia="Times New Roman" w:hAnsi="Times New Roman" w:cs="Times New Roman"/>
                <w:b/>
                <w:color w:val="080508"/>
                <w:sz w:val="24"/>
                <w:szCs w:val="24"/>
              </w:rPr>
              <w:t>n</w:t>
            </w:r>
          </w:p>
        </w:tc>
        <w:tc>
          <w:tcPr>
            <w:tcW w:w="3335" w:type="dxa"/>
          </w:tcPr>
          <w:p w14:paraId="45BA304C" w14:textId="77777777" w:rsidR="00D07CE9" w:rsidRDefault="00D07CE9">
            <w:pPr>
              <w:pBdr>
                <w:top w:val="nil"/>
                <w:left w:val="nil"/>
                <w:bottom w:val="nil"/>
                <w:right w:val="nil"/>
                <w:between w:val="nil"/>
              </w:pBdr>
              <w:rPr>
                <w:rFonts w:ascii="Times New Roman" w:eastAsia="Times New Roman" w:hAnsi="Times New Roman" w:cs="Times New Roman"/>
                <w:color w:val="000000"/>
              </w:rPr>
            </w:pPr>
          </w:p>
        </w:tc>
      </w:tr>
    </w:tbl>
    <w:p w14:paraId="0F2FB6BF" w14:textId="77777777" w:rsidR="00D07CE9" w:rsidRDefault="00D07CE9">
      <w:pPr>
        <w:pBdr>
          <w:top w:val="nil"/>
          <w:left w:val="nil"/>
          <w:bottom w:val="nil"/>
          <w:right w:val="nil"/>
          <w:between w:val="nil"/>
        </w:pBdr>
        <w:rPr>
          <w:rFonts w:ascii="Times New Roman" w:eastAsia="Times New Roman" w:hAnsi="Times New Roman" w:cs="Times New Roman"/>
          <w:b/>
          <w:color w:val="000000"/>
          <w:sz w:val="20"/>
          <w:szCs w:val="20"/>
        </w:rPr>
      </w:pPr>
    </w:p>
    <w:p w14:paraId="348284F2" w14:textId="77777777" w:rsidR="00D07CE9" w:rsidRDefault="00D07CE9">
      <w:pPr>
        <w:pBdr>
          <w:top w:val="nil"/>
          <w:left w:val="nil"/>
          <w:bottom w:val="nil"/>
          <w:right w:val="nil"/>
          <w:between w:val="nil"/>
        </w:pBdr>
        <w:rPr>
          <w:rFonts w:ascii="Times New Roman" w:eastAsia="Times New Roman" w:hAnsi="Times New Roman" w:cs="Times New Roman"/>
          <w:b/>
          <w:color w:val="000000"/>
          <w:sz w:val="20"/>
          <w:szCs w:val="20"/>
        </w:rPr>
      </w:pPr>
    </w:p>
    <w:p w14:paraId="0E32FD4D" w14:textId="77777777" w:rsidR="00D07CE9" w:rsidRDefault="00D07CE9">
      <w:pPr>
        <w:pBdr>
          <w:top w:val="nil"/>
          <w:left w:val="nil"/>
          <w:bottom w:val="nil"/>
          <w:right w:val="nil"/>
          <w:between w:val="nil"/>
        </w:pBdr>
        <w:rPr>
          <w:rFonts w:ascii="Times New Roman" w:eastAsia="Times New Roman" w:hAnsi="Times New Roman" w:cs="Times New Roman"/>
          <w:b/>
          <w:color w:val="000000"/>
          <w:sz w:val="20"/>
          <w:szCs w:val="20"/>
        </w:rPr>
      </w:pPr>
    </w:p>
    <w:p w14:paraId="552C2E17" w14:textId="77777777" w:rsidR="00D07CE9" w:rsidRDefault="00D07CE9">
      <w:pPr>
        <w:pBdr>
          <w:top w:val="nil"/>
          <w:left w:val="nil"/>
          <w:bottom w:val="nil"/>
          <w:right w:val="nil"/>
          <w:between w:val="nil"/>
        </w:pBdr>
        <w:spacing w:before="4"/>
        <w:rPr>
          <w:rFonts w:ascii="Times New Roman" w:eastAsia="Times New Roman" w:hAnsi="Times New Roman" w:cs="Times New Roman"/>
          <w:b/>
          <w:color w:val="000000"/>
          <w:sz w:val="26"/>
          <w:szCs w:val="26"/>
        </w:rPr>
      </w:pPr>
    </w:p>
    <w:p w14:paraId="1AF10E43" w14:textId="77777777" w:rsidR="00D07CE9" w:rsidRDefault="00000000" w:rsidP="00DE01A0">
      <w:pPr>
        <w:spacing w:before="91" w:line="295" w:lineRule="auto"/>
        <w:ind w:left="1765" w:right="1652"/>
        <w:jc w:val="center"/>
        <w:rPr>
          <w:rFonts w:ascii="Times New Roman" w:eastAsia="Times New Roman" w:hAnsi="Times New Roman" w:cs="Times New Roman"/>
          <w:b/>
          <w:sz w:val="23"/>
          <w:szCs w:val="23"/>
        </w:rPr>
      </w:pPr>
      <w:r>
        <w:rPr>
          <w:rFonts w:ascii="Times New Roman" w:eastAsia="Times New Roman" w:hAnsi="Times New Roman" w:cs="Times New Roman"/>
          <w:b/>
          <w:color w:val="080508"/>
          <w:sz w:val="23"/>
          <w:szCs w:val="23"/>
        </w:rPr>
        <w:t>KERTAS KERJA UNTUK KELULUSAN MESYUARAT JAWATANKUASA PENGURUSAN UNIVERSITI</w:t>
      </w:r>
    </w:p>
    <w:p w14:paraId="2CBCD504" w14:textId="77777777" w:rsidR="00D07CE9" w:rsidRDefault="00D07CE9">
      <w:pPr>
        <w:pBdr>
          <w:top w:val="nil"/>
          <w:left w:val="nil"/>
          <w:bottom w:val="nil"/>
          <w:right w:val="nil"/>
          <w:between w:val="nil"/>
        </w:pBdr>
        <w:rPr>
          <w:rFonts w:ascii="Times New Roman" w:eastAsia="Times New Roman" w:hAnsi="Times New Roman" w:cs="Times New Roman"/>
          <w:b/>
          <w:color w:val="000000"/>
          <w:sz w:val="26"/>
          <w:szCs w:val="26"/>
        </w:rPr>
      </w:pPr>
    </w:p>
    <w:p w14:paraId="6344C887" w14:textId="77777777" w:rsidR="00D07CE9" w:rsidRDefault="00D07CE9">
      <w:pPr>
        <w:pBdr>
          <w:top w:val="nil"/>
          <w:left w:val="nil"/>
          <w:bottom w:val="nil"/>
          <w:right w:val="nil"/>
          <w:between w:val="nil"/>
        </w:pBdr>
        <w:spacing w:before="2"/>
        <w:rPr>
          <w:rFonts w:ascii="Times New Roman" w:eastAsia="Times New Roman" w:hAnsi="Times New Roman" w:cs="Times New Roman"/>
          <w:b/>
          <w:color w:val="000000"/>
          <w:sz w:val="32"/>
          <w:szCs w:val="32"/>
        </w:rPr>
      </w:pPr>
    </w:p>
    <w:p w14:paraId="60CDC738" w14:textId="77777777" w:rsidR="00D07CE9" w:rsidRDefault="00000000">
      <w:pPr>
        <w:spacing w:line="304" w:lineRule="auto"/>
        <w:ind w:left="2286" w:right="2360" w:hanging="15"/>
        <w:jc w:val="center"/>
        <w:rPr>
          <w:rFonts w:ascii="Times New Roman" w:eastAsia="Times New Roman" w:hAnsi="Times New Roman" w:cs="Times New Roman"/>
          <w:b/>
          <w:sz w:val="23"/>
          <w:szCs w:val="23"/>
        </w:rPr>
      </w:pPr>
      <w:r>
        <w:rPr>
          <w:rFonts w:ascii="Times New Roman" w:eastAsia="Times New Roman" w:hAnsi="Times New Roman" w:cs="Times New Roman"/>
          <w:b/>
          <w:color w:val="080508"/>
          <w:sz w:val="23"/>
          <w:szCs w:val="23"/>
        </w:rPr>
        <w:t xml:space="preserve">CADANGAN AGIHAN PERUNTUKAN BAHARU DANA UNIVERSITI PENYELIDIKAN TAHUN </w:t>
      </w:r>
      <w:r>
        <w:rPr>
          <w:rFonts w:ascii="Times New Roman" w:eastAsia="Times New Roman" w:hAnsi="Times New Roman" w:cs="Times New Roman"/>
          <w:b/>
          <w:color w:val="211C21"/>
          <w:sz w:val="23"/>
          <w:szCs w:val="23"/>
        </w:rPr>
        <w:t>2</w:t>
      </w:r>
      <w:r>
        <w:rPr>
          <w:rFonts w:ascii="Times New Roman" w:eastAsia="Times New Roman" w:hAnsi="Times New Roman" w:cs="Times New Roman"/>
          <w:b/>
          <w:color w:val="080508"/>
          <w:sz w:val="23"/>
          <w:szCs w:val="23"/>
        </w:rPr>
        <w:t>0</w:t>
      </w:r>
      <w:r>
        <w:rPr>
          <w:rFonts w:ascii="Times New Roman" w:eastAsia="Times New Roman" w:hAnsi="Times New Roman" w:cs="Times New Roman"/>
          <w:b/>
          <w:color w:val="211C21"/>
          <w:sz w:val="23"/>
          <w:szCs w:val="23"/>
        </w:rPr>
        <w:t>2</w:t>
      </w:r>
      <w:r>
        <w:rPr>
          <w:rFonts w:ascii="Times New Roman" w:eastAsia="Times New Roman" w:hAnsi="Times New Roman" w:cs="Times New Roman"/>
          <w:b/>
          <w:color w:val="080508"/>
          <w:sz w:val="23"/>
          <w:szCs w:val="23"/>
        </w:rPr>
        <w:t>3 DAN</w:t>
      </w:r>
    </w:p>
    <w:p w14:paraId="5160A9ED" w14:textId="77777777" w:rsidR="00D07CE9" w:rsidRDefault="00000000">
      <w:pPr>
        <w:spacing w:line="259" w:lineRule="auto"/>
        <w:ind w:left="2465" w:right="2571"/>
        <w:jc w:val="center"/>
        <w:rPr>
          <w:rFonts w:ascii="Arial" w:eastAsia="Arial" w:hAnsi="Arial" w:cs="Arial"/>
          <w:b/>
          <w:sz w:val="20"/>
          <w:szCs w:val="20"/>
        </w:rPr>
      </w:pPr>
      <w:r>
        <w:rPr>
          <w:rFonts w:ascii="Times New Roman" w:eastAsia="Times New Roman" w:hAnsi="Times New Roman" w:cs="Times New Roman"/>
          <w:b/>
          <w:color w:val="080508"/>
          <w:sz w:val="23"/>
          <w:szCs w:val="23"/>
        </w:rPr>
        <w:t>AGIHAN SEMULA B</w:t>
      </w:r>
      <w:r>
        <w:rPr>
          <w:rFonts w:ascii="Times New Roman" w:eastAsia="Times New Roman" w:hAnsi="Times New Roman" w:cs="Times New Roman"/>
          <w:b/>
          <w:color w:val="211C21"/>
          <w:sz w:val="23"/>
          <w:szCs w:val="23"/>
        </w:rPr>
        <w:t>A</w:t>
      </w:r>
      <w:r>
        <w:rPr>
          <w:rFonts w:ascii="Times New Roman" w:eastAsia="Times New Roman" w:hAnsi="Times New Roman" w:cs="Times New Roman"/>
          <w:b/>
          <w:color w:val="080508"/>
          <w:sz w:val="23"/>
          <w:szCs w:val="23"/>
        </w:rPr>
        <w:t>KIDANA RU (BAJ</w:t>
      </w:r>
      <w:r>
        <w:rPr>
          <w:rFonts w:ascii="Times New Roman" w:eastAsia="Times New Roman" w:hAnsi="Times New Roman" w:cs="Times New Roman"/>
          <w:b/>
          <w:color w:val="211C21"/>
          <w:sz w:val="23"/>
          <w:szCs w:val="23"/>
        </w:rPr>
        <w:t>ET</w:t>
      </w:r>
      <w:r>
        <w:rPr>
          <w:rFonts w:ascii="Arial" w:eastAsia="Arial" w:hAnsi="Arial" w:cs="Arial"/>
          <w:b/>
          <w:color w:val="080508"/>
          <w:sz w:val="20"/>
          <w:szCs w:val="20"/>
        </w:rPr>
        <w:t>Q)</w:t>
      </w:r>
    </w:p>
    <w:p w14:paraId="0463C93C" w14:textId="77777777" w:rsidR="00D07CE9" w:rsidRDefault="00D07CE9">
      <w:pPr>
        <w:pBdr>
          <w:top w:val="nil"/>
          <w:left w:val="nil"/>
          <w:bottom w:val="nil"/>
          <w:right w:val="nil"/>
          <w:between w:val="nil"/>
        </w:pBdr>
        <w:rPr>
          <w:rFonts w:ascii="Arial" w:eastAsia="Arial" w:hAnsi="Arial" w:cs="Arial"/>
          <w:b/>
          <w:color w:val="000000"/>
          <w:sz w:val="20"/>
          <w:szCs w:val="20"/>
        </w:rPr>
      </w:pPr>
    </w:p>
    <w:p w14:paraId="032BB800" w14:textId="77777777" w:rsidR="00D07CE9" w:rsidRDefault="00D07CE9">
      <w:pPr>
        <w:pBdr>
          <w:top w:val="nil"/>
          <w:left w:val="nil"/>
          <w:bottom w:val="nil"/>
          <w:right w:val="nil"/>
          <w:between w:val="nil"/>
        </w:pBdr>
        <w:rPr>
          <w:rFonts w:ascii="Arial" w:eastAsia="Arial" w:hAnsi="Arial" w:cs="Arial"/>
          <w:b/>
          <w:color w:val="000000"/>
          <w:sz w:val="20"/>
          <w:szCs w:val="20"/>
        </w:rPr>
      </w:pPr>
    </w:p>
    <w:tbl>
      <w:tblPr>
        <w:tblStyle w:val="a3"/>
        <w:tblpPr w:leftFromText="180" w:rightFromText="180" w:vertAnchor="text" w:horzAnchor="margin" w:tblpY="66"/>
        <w:tblW w:w="919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703"/>
        <w:gridCol w:w="2307"/>
        <w:gridCol w:w="2503"/>
        <w:gridCol w:w="2686"/>
      </w:tblGrid>
      <w:tr w:rsidR="00D75DF9" w14:paraId="65E387D8" w14:textId="77777777" w:rsidTr="00D75DF9">
        <w:trPr>
          <w:trHeight w:val="467"/>
        </w:trPr>
        <w:tc>
          <w:tcPr>
            <w:tcW w:w="1703" w:type="dxa"/>
            <w:vAlign w:val="center"/>
          </w:tcPr>
          <w:p w14:paraId="0FA21728" w14:textId="77777777" w:rsidR="00D75DF9" w:rsidRDefault="00D75DF9" w:rsidP="00D75DF9">
            <w:pPr>
              <w:pBdr>
                <w:top w:val="nil"/>
                <w:left w:val="nil"/>
                <w:bottom w:val="nil"/>
                <w:right w:val="nil"/>
                <w:between w:val="nil"/>
              </w:pBdr>
              <w:jc w:val="center"/>
              <w:rPr>
                <w:rFonts w:ascii="Times New Roman" w:eastAsia="Times New Roman" w:hAnsi="Times New Roman" w:cs="Times New Roman"/>
                <w:color w:val="000000"/>
              </w:rPr>
            </w:pPr>
          </w:p>
        </w:tc>
        <w:tc>
          <w:tcPr>
            <w:tcW w:w="2307" w:type="dxa"/>
            <w:tcBorders>
              <w:right w:val="single" w:sz="4" w:space="0" w:color="000000"/>
            </w:tcBorders>
            <w:vAlign w:val="center"/>
          </w:tcPr>
          <w:p w14:paraId="585F22E3" w14:textId="77777777" w:rsidR="00D75DF9" w:rsidRDefault="00D75DF9" w:rsidP="00D75DF9">
            <w:pPr>
              <w:pBdr>
                <w:top w:val="nil"/>
                <w:left w:val="nil"/>
                <w:bottom w:val="nil"/>
                <w:right w:val="nil"/>
                <w:between w:val="nil"/>
              </w:pBdr>
              <w:spacing w:before="122"/>
              <w:jc w:val="center"/>
              <w:rPr>
                <w:rFonts w:ascii="Arial" w:eastAsia="Arial" w:hAnsi="Arial" w:cs="Arial"/>
                <w:color w:val="000000"/>
                <w:sz w:val="20"/>
                <w:szCs w:val="20"/>
              </w:rPr>
            </w:pPr>
            <w:r>
              <w:rPr>
                <w:rFonts w:ascii="Arial" w:eastAsia="Arial" w:hAnsi="Arial" w:cs="Arial"/>
                <w:color w:val="080508"/>
                <w:sz w:val="20"/>
                <w:szCs w:val="20"/>
              </w:rPr>
              <w:t>Di</w:t>
            </w:r>
            <w:r>
              <w:rPr>
                <w:rFonts w:ascii="Arial" w:eastAsia="Arial" w:hAnsi="Arial" w:cs="Arial"/>
                <w:color w:val="211C21"/>
                <w:sz w:val="20"/>
                <w:szCs w:val="20"/>
              </w:rPr>
              <w:t>sed</w:t>
            </w:r>
            <w:r>
              <w:rPr>
                <w:rFonts w:ascii="Arial" w:eastAsia="Arial" w:hAnsi="Arial" w:cs="Arial"/>
                <w:color w:val="080508"/>
                <w:sz w:val="20"/>
                <w:szCs w:val="20"/>
              </w:rPr>
              <w:t>i</w:t>
            </w:r>
            <w:r>
              <w:rPr>
                <w:rFonts w:ascii="Arial" w:eastAsia="Arial" w:hAnsi="Arial" w:cs="Arial"/>
                <w:color w:val="211C21"/>
                <w:sz w:val="20"/>
                <w:szCs w:val="20"/>
              </w:rPr>
              <w:t>aka</w:t>
            </w:r>
            <w:r>
              <w:rPr>
                <w:rFonts w:ascii="Arial" w:eastAsia="Arial" w:hAnsi="Arial" w:cs="Arial"/>
                <w:color w:val="080508"/>
                <w:sz w:val="20"/>
                <w:szCs w:val="20"/>
              </w:rPr>
              <w:t xml:space="preserve">n </w:t>
            </w:r>
            <w:r>
              <w:rPr>
                <w:rFonts w:ascii="Arial" w:eastAsia="Arial" w:hAnsi="Arial" w:cs="Arial"/>
                <w:color w:val="211C21"/>
                <w:sz w:val="20"/>
                <w:szCs w:val="20"/>
              </w:rPr>
              <w:t>O</w:t>
            </w:r>
            <w:r>
              <w:rPr>
                <w:rFonts w:ascii="Arial" w:eastAsia="Arial" w:hAnsi="Arial" w:cs="Arial"/>
                <w:color w:val="080508"/>
                <w:sz w:val="20"/>
                <w:szCs w:val="20"/>
              </w:rPr>
              <w:t>l</w:t>
            </w:r>
            <w:r>
              <w:rPr>
                <w:rFonts w:ascii="Arial" w:eastAsia="Arial" w:hAnsi="Arial" w:cs="Arial"/>
                <w:color w:val="211C21"/>
                <w:sz w:val="20"/>
                <w:szCs w:val="20"/>
              </w:rPr>
              <w:t>eh:</w:t>
            </w:r>
          </w:p>
        </w:tc>
        <w:tc>
          <w:tcPr>
            <w:tcW w:w="2503" w:type="dxa"/>
            <w:tcBorders>
              <w:left w:val="single" w:sz="4" w:space="0" w:color="000000"/>
            </w:tcBorders>
            <w:vAlign w:val="center"/>
          </w:tcPr>
          <w:p w14:paraId="54CA31A2" w14:textId="77777777" w:rsidR="00D75DF9" w:rsidRDefault="00D75DF9" w:rsidP="00D75DF9">
            <w:pPr>
              <w:pBdr>
                <w:top w:val="nil"/>
                <w:left w:val="nil"/>
                <w:bottom w:val="nil"/>
                <w:right w:val="nil"/>
                <w:between w:val="nil"/>
              </w:pBdr>
              <w:spacing w:before="129"/>
              <w:jc w:val="center"/>
              <w:rPr>
                <w:rFonts w:ascii="Arial" w:eastAsia="Arial" w:hAnsi="Arial" w:cs="Arial"/>
                <w:color w:val="000000"/>
                <w:sz w:val="20"/>
                <w:szCs w:val="20"/>
              </w:rPr>
            </w:pPr>
            <w:r>
              <w:rPr>
                <w:rFonts w:ascii="Arial" w:eastAsia="Arial" w:hAnsi="Arial" w:cs="Arial"/>
                <w:color w:val="211C21"/>
                <w:sz w:val="20"/>
                <w:szCs w:val="20"/>
              </w:rPr>
              <w:t>Disa</w:t>
            </w:r>
            <w:r>
              <w:rPr>
                <w:rFonts w:ascii="Arial" w:eastAsia="Arial" w:hAnsi="Arial" w:cs="Arial"/>
                <w:color w:val="080508"/>
                <w:sz w:val="20"/>
                <w:szCs w:val="20"/>
              </w:rPr>
              <w:t>h</w:t>
            </w:r>
            <w:r>
              <w:rPr>
                <w:rFonts w:ascii="Arial" w:eastAsia="Arial" w:hAnsi="Arial" w:cs="Arial"/>
                <w:color w:val="211C21"/>
                <w:sz w:val="20"/>
                <w:szCs w:val="20"/>
              </w:rPr>
              <w:t>ka</w:t>
            </w:r>
            <w:r>
              <w:rPr>
                <w:rFonts w:ascii="Arial" w:eastAsia="Arial" w:hAnsi="Arial" w:cs="Arial"/>
                <w:color w:val="080508"/>
                <w:sz w:val="20"/>
                <w:szCs w:val="20"/>
              </w:rPr>
              <w:t>n Ol</w:t>
            </w:r>
            <w:r>
              <w:rPr>
                <w:rFonts w:ascii="Arial" w:eastAsia="Arial" w:hAnsi="Arial" w:cs="Arial"/>
                <w:color w:val="211C21"/>
                <w:sz w:val="20"/>
                <w:szCs w:val="20"/>
              </w:rPr>
              <w:t>e</w:t>
            </w:r>
            <w:r>
              <w:rPr>
                <w:rFonts w:ascii="Arial" w:eastAsia="Arial" w:hAnsi="Arial" w:cs="Arial"/>
                <w:color w:val="080508"/>
                <w:sz w:val="20"/>
                <w:szCs w:val="20"/>
              </w:rPr>
              <w:t>h</w:t>
            </w:r>
            <w:r>
              <w:rPr>
                <w:rFonts w:ascii="Arial" w:eastAsia="Arial" w:hAnsi="Arial" w:cs="Arial"/>
                <w:color w:val="211C21"/>
                <w:sz w:val="20"/>
                <w:szCs w:val="20"/>
              </w:rPr>
              <w:t>:</w:t>
            </w:r>
          </w:p>
        </w:tc>
        <w:tc>
          <w:tcPr>
            <w:tcW w:w="2686" w:type="dxa"/>
            <w:vAlign w:val="center"/>
          </w:tcPr>
          <w:p w14:paraId="6BDF0584" w14:textId="77777777" w:rsidR="00D75DF9" w:rsidRDefault="00D75DF9" w:rsidP="00D75DF9">
            <w:pPr>
              <w:pBdr>
                <w:top w:val="nil"/>
                <w:left w:val="nil"/>
                <w:bottom w:val="nil"/>
                <w:right w:val="nil"/>
                <w:between w:val="nil"/>
              </w:pBdr>
              <w:spacing w:before="129"/>
              <w:ind w:right="276"/>
              <w:jc w:val="center"/>
              <w:rPr>
                <w:rFonts w:ascii="Arial" w:eastAsia="Arial" w:hAnsi="Arial" w:cs="Arial"/>
                <w:color w:val="000000"/>
                <w:sz w:val="20"/>
                <w:szCs w:val="20"/>
              </w:rPr>
            </w:pPr>
            <w:r>
              <w:rPr>
                <w:rFonts w:ascii="Arial" w:eastAsia="Arial" w:hAnsi="Arial" w:cs="Arial"/>
                <w:color w:val="080508"/>
                <w:sz w:val="20"/>
                <w:szCs w:val="20"/>
              </w:rPr>
              <w:t>Di</w:t>
            </w:r>
            <w:r>
              <w:rPr>
                <w:rFonts w:ascii="Arial" w:eastAsia="Arial" w:hAnsi="Arial" w:cs="Arial"/>
                <w:color w:val="211C21"/>
                <w:sz w:val="20"/>
                <w:szCs w:val="20"/>
              </w:rPr>
              <w:t>perak</w:t>
            </w:r>
            <w:r>
              <w:rPr>
                <w:rFonts w:ascii="Arial" w:eastAsia="Arial" w:hAnsi="Arial" w:cs="Arial"/>
                <w:color w:val="080508"/>
                <w:sz w:val="20"/>
                <w:szCs w:val="20"/>
              </w:rPr>
              <w:t>u</w:t>
            </w:r>
            <w:r>
              <w:rPr>
                <w:rFonts w:ascii="Arial" w:eastAsia="Arial" w:hAnsi="Arial" w:cs="Arial"/>
                <w:color w:val="211C21"/>
                <w:sz w:val="20"/>
                <w:szCs w:val="20"/>
              </w:rPr>
              <w:t>kan O</w:t>
            </w:r>
            <w:r>
              <w:rPr>
                <w:rFonts w:ascii="Arial" w:eastAsia="Arial" w:hAnsi="Arial" w:cs="Arial"/>
                <w:color w:val="080508"/>
                <w:sz w:val="20"/>
                <w:szCs w:val="20"/>
              </w:rPr>
              <w:t>l</w:t>
            </w:r>
            <w:r>
              <w:rPr>
                <w:rFonts w:ascii="Arial" w:eastAsia="Arial" w:hAnsi="Arial" w:cs="Arial"/>
                <w:color w:val="211C21"/>
                <w:sz w:val="20"/>
                <w:szCs w:val="20"/>
              </w:rPr>
              <w:t>eh:</w:t>
            </w:r>
          </w:p>
        </w:tc>
      </w:tr>
      <w:tr w:rsidR="00A55764" w14:paraId="6E6A4C55" w14:textId="77777777" w:rsidTr="00A55764">
        <w:trPr>
          <w:trHeight w:hRule="exact" w:val="2084"/>
        </w:trPr>
        <w:tc>
          <w:tcPr>
            <w:tcW w:w="1703" w:type="dxa"/>
            <w:vMerge w:val="restart"/>
            <w:vAlign w:val="center"/>
          </w:tcPr>
          <w:p w14:paraId="566A43B0" w14:textId="764B1F91" w:rsidR="00A55764" w:rsidRDefault="00A55764" w:rsidP="007C669F">
            <w:pPr>
              <w:pBdr>
                <w:top w:val="nil"/>
                <w:left w:val="nil"/>
                <w:bottom w:val="nil"/>
                <w:right w:val="nil"/>
                <w:between w:val="nil"/>
              </w:pBdr>
              <w:spacing w:before="1"/>
              <w:jc w:val="center"/>
              <w:rPr>
                <w:rFonts w:ascii="Arial" w:eastAsia="Arial" w:hAnsi="Arial" w:cs="Arial"/>
                <w:color w:val="211C21"/>
                <w:sz w:val="20"/>
                <w:szCs w:val="20"/>
              </w:rPr>
            </w:pPr>
            <w:r>
              <w:rPr>
                <w:rFonts w:ascii="Arial" w:eastAsia="Arial" w:hAnsi="Arial" w:cs="Arial"/>
                <w:color w:val="211C21"/>
                <w:sz w:val="20"/>
                <w:szCs w:val="20"/>
              </w:rPr>
              <w:t>Tandatangan</w:t>
            </w:r>
          </w:p>
        </w:tc>
        <w:tc>
          <w:tcPr>
            <w:tcW w:w="2307" w:type="dxa"/>
            <w:tcBorders>
              <w:bottom w:val="single" w:sz="4" w:space="0" w:color="000000"/>
              <w:right w:val="single" w:sz="4" w:space="0" w:color="000000"/>
            </w:tcBorders>
            <w:vAlign w:val="center"/>
          </w:tcPr>
          <w:p w14:paraId="45B38CA8" w14:textId="77777777" w:rsidR="00A55764" w:rsidRDefault="00A55764" w:rsidP="00D75DF9">
            <w:pPr>
              <w:pBdr>
                <w:top w:val="nil"/>
                <w:left w:val="nil"/>
                <w:bottom w:val="nil"/>
                <w:right w:val="nil"/>
                <w:between w:val="nil"/>
              </w:pBdr>
              <w:spacing w:line="332" w:lineRule="auto"/>
              <w:jc w:val="center"/>
              <w:rPr>
                <w:rFonts w:ascii="Times New Roman" w:eastAsia="Times New Roman" w:hAnsi="Times New Roman" w:cs="Times New Roman"/>
                <w:b/>
                <w:color w:val="080508"/>
                <w:sz w:val="24"/>
                <w:szCs w:val="24"/>
              </w:rPr>
            </w:pPr>
          </w:p>
        </w:tc>
        <w:tc>
          <w:tcPr>
            <w:tcW w:w="2503" w:type="dxa"/>
            <w:vMerge w:val="restart"/>
            <w:tcBorders>
              <w:left w:val="single" w:sz="4" w:space="0" w:color="000000"/>
            </w:tcBorders>
            <w:vAlign w:val="center"/>
          </w:tcPr>
          <w:p w14:paraId="1427DB15" w14:textId="77777777" w:rsidR="00A55764" w:rsidRDefault="00A55764" w:rsidP="00D75DF9">
            <w:pPr>
              <w:pBdr>
                <w:top w:val="nil"/>
                <w:left w:val="nil"/>
                <w:bottom w:val="nil"/>
                <w:right w:val="nil"/>
                <w:between w:val="nil"/>
              </w:pBdr>
              <w:spacing w:line="295" w:lineRule="auto"/>
              <w:jc w:val="center"/>
              <w:rPr>
                <w:rFonts w:ascii="Times New Roman" w:eastAsia="Times New Roman" w:hAnsi="Times New Roman" w:cs="Times New Roman"/>
                <w:b/>
                <w:color w:val="080508"/>
                <w:sz w:val="24"/>
                <w:szCs w:val="24"/>
              </w:rPr>
            </w:pPr>
          </w:p>
        </w:tc>
        <w:tc>
          <w:tcPr>
            <w:tcW w:w="2686" w:type="dxa"/>
            <w:vMerge w:val="restart"/>
            <w:vAlign w:val="center"/>
          </w:tcPr>
          <w:p w14:paraId="580C6422" w14:textId="77777777" w:rsidR="00A55764" w:rsidRDefault="00A55764" w:rsidP="00D75DF9">
            <w:pPr>
              <w:pBdr>
                <w:top w:val="nil"/>
                <w:left w:val="nil"/>
                <w:bottom w:val="nil"/>
                <w:right w:val="nil"/>
                <w:between w:val="nil"/>
              </w:pBdr>
              <w:spacing w:line="288" w:lineRule="auto"/>
              <w:ind w:right="60"/>
              <w:jc w:val="center"/>
              <w:rPr>
                <w:rFonts w:ascii="Times New Roman" w:eastAsia="Times New Roman" w:hAnsi="Times New Roman" w:cs="Times New Roman"/>
                <w:b/>
                <w:color w:val="080508"/>
                <w:sz w:val="24"/>
                <w:szCs w:val="24"/>
              </w:rPr>
            </w:pPr>
          </w:p>
        </w:tc>
      </w:tr>
      <w:tr w:rsidR="00A55764" w14:paraId="1469E532" w14:textId="77777777" w:rsidTr="00A55764">
        <w:trPr>
          <w:trHeight w:hRule="exact" w:val="2281"/>
        </w:trPr>
        <w:tc>
          <w:tcPr>
            <w:tcW w:w="1703" w:type="dxa"/>
            <w:vMerge/>
            <w:vAlign w:val="center"/>
          </w:tcPr>
          <w:p w14:paraId="3545F78B" w14:textId="3777497D" w:rsidR="00A55764" w:rsidRDefault="00A55764" w:rsidP="00D75DF9">
            <w:pPr>
              <w:pBdr>
                <w:top w:val="nil"/>
                <w:left w:val="nil"/>
                <w:bottom w:val="nil"/>
                <w:right w:val="nil"/>
                <w:between w:val="nil"/>
              </w:pBdr>
              <w:spacing w:before="1"/>
              <w:jc w:val="center"/>
              <w:rPr>
                <w:rFonts w:ascii="Arial" w:eastAsia="Arial" w:hAnsi="Arial" w:cs="Arial"/>
                <w:color w:val="211C21"/>
                <w:sz w:val="20"/>
                <w:szCs w:val="20"/>
              </w:rPr>
            </w:pPr>
          </w:p>
        </w:tc>
        <w:tc>
          <w:tcPr>
            <w:tcW w:w="2307" w:type="dxa"/>
            <w:tcBorders>
              <w:bottom w:val="single" w:sz="4" w:space="0" w:color="000000"/>
              <w:right w:val="single" w:sz="4" w:space="0" w:color="000000"/>
            </w:tcBorders>
            <w:vAlign w:val="center"/>
          </w:tcPr>
          <w:p w14:paraId="5836618B" w14:textId="77777777" w:rsidR="00A55764" w:rsidRDefault="00A55764" w:rsidP="00D75DF9">
            <w:pPr>
              <w:pBdr>
                <w:top w:val="nil"/>
                <w:left w:val="nil"/>
                <w:bottom w:val="nil"/>
                <w:right w:val="nil"/>
                <w:between w:val="nil"/>
              </w:pBdr>
              <w:spacing w:line="332" w:lineRule="auto"/>
              <w:jc w:val="center"/>
              <w:rPr>
                <w:rFonts w:ascii="Times New Roman" w:eastAsia="Times New Roman" w:hAnsi="Times New Roman" w:cs="Times New Roman"/>
                <w:b/>
                <w:color w:val="080508"/>
                <w:sz w:val="24"/>
                <w:szCs w:val="24"/>
              </w:rPr>
            </w:pPr>
          </w:p>
        </w:tc>
        <w:tc>
          <w:tcPr>
            <w:tcW w:w="2503" w:type="dxa"/>
            <w:vMerge/>
            <w:tcBorders>
              <w:left w:val="single" w:sz="4" w:space="0" w:color="000000"/>
            </w:tcBorders>
            <w:vAlign w:val="center"/>
          </w:tcPr>
          <w:p w14:paraId="3948E75D" w14:textId="77777777" w:rsidR="00A55764" w:rsidRDefault="00A55764" w:rsidP="00D75DF9">
            <w:pPr>
              <w:pBdr>
                <w:top w:val="nil"/>
                <w:left w:val="nil"/>
                <w:bottom w:val="nil"/>
                <w:right w:val="nil"/>
                <w:between w:val="nil"/>
              </w:pBdr>
              <w:spacing w:line="295" w:lineRule="auto"/>
              <w:jc w:val="center"/>
              <w:rPr>
                <w:rFonts w:ascii="Times New Roman" w:eastAsia="Times New Roman" w:hAnsi="Times New Roman" w:cs="Times New Roman"/>
                <w:b/>
                <w:color w:val="080508"/>
                <w:sz w:val="24"/>
                <w:szCs w:val="24"/>
              </w:rPr>
            </w:pPr>
          </w:p>
        </w:tc>
        <w:tc>
          <w:tcPr>
            <w:tcW w:w="2686" w:type="dxa"/>
            <w:vMerge/>
            <w:vAlign w:val="center"/>
          </w:tcPr>
          <w:p w14:paraId="3CE0BAC5" w14:textId="77777777" w:rsidR="00A55764" w:rsidRDefault="00A55764" w:rsidP="00D75DF9">
            <w:pPr>
              <w:pBdr>
                <w:top w:val="nil"/>
                <w:left w:val="nil"/>
                <w:bottom w:val="nil"/>
                <w:right w:val="nil"/>
                <w:between w:val="nil"/>
              </w:pBdr>
              <w:spacing w:line="288" w:lineRule="auto"/>
              <w:ind w:right="60"/>
              <w:jc w:val="center"/>
              <w:rPr>
                <w:rFonts w:ascii="Times New Roman" w:eastAsia="Times New Roman" w:hAnsi="Times New Roman" w:cs="Times New Roman"/>
                <w:b/>
                <w:color w:val="080508"/>
                <w:sz w:val="24"/>
                <w:szCs w:val="24"/>
              </w:rPr>
            </w:pPr>
          </w:p>
        </w:tc>
      </w:tr>
      <w:tr w:rsidR="00D75DF9" w14:paraId="10953B43" w14:textId="77777777" w:rsidTr="00D75DF9">
        <w:trPr>
          <w:trHeight w:hRule="exact" w:val="950"/>
        </w:trPr>
        <w:tc>
          <w:tcPr>
            <w:tcW w:w="1703" w:type="dxa"/>
            <w:vMerge w:val="restart"/>
            <w:vAlign w:val="center"/>
          </w:tcPr>
          <w:p w14:paraId="45621A8B" w14:textId="77777777" w:rsidR="00D75DF9" w:rsidRDefault="00D75DF9" w:rsidP="00D75DF9">
            <w:pPr>
              <w:pBdr>
                <w:top w:val="nil"/>
                <w:left w:val="nil"/>
                <w:bottom w:val="nil"/>
                <w:right w:val="nil"/>
                <w:between w:val="nil"/>
              </w:pBdr>
              <w:spacing w:before="1"/>
              <w:jc w:val="center"/>
              <w:rPr>
                <w:rFonts w:ascii="Arial" w:eastAsia="Arial" w:hAnsi="Arial" w:cs="Arial"/>
                <w:color w:val="000000"/>
                <w:sz w:val="20"/>
                <w:szCs w:val="20"/>
              </w:rPr>
            </w:pPr>
            <w:r>
              <w:rPr>
                <w:rFonts w:ascii="Arial" w:eastAsia="Arial" w:hAnsi="Arial" w:cs="Arial"/>
                <w:color w:val="211C21"/>
                <w:sz w:val="20"/>
                <w:szCs w:val="20"/>
              </w:rPr>
              <w:t>Nama</w:t>
            </w:r>
          </w:p>
        </w:tc>
        <w:tc>
          <w:tcPr>
            <w:tcW w:w="2307" w:type="dxa"/>
            <w:tcBorders>
              <w:bottom w:val="single" w:sz="4" w:space="0" w:color="000000"/>
              <w:right w:val="single" w:sz="4" w:space="0" w:color="000000"/>
            </w:tcBorders>
            <w:vAlign w:val="center"/>
          </w:tcPr>
          <w:p w14:paraId="5FA11A1D" w14:textId="4D7E187B" w:rsidR="00D75DF9" w:rsidRDefault="00D75DF9" w:rsidP="00D75DF9">
            <w:pPr>
              <w:pBdr>
                <w:top w:val="nil"/>
                <w:left w:val="nil"/>
                <w:bottom w:val="nil"/>
                <w:right w:val="nil"/>
                <w:between w:val="nil"/>
              </w:pBdr>
              <w:spacing w:line="332"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Dr. Ezza Syuhada Binti Sazali</w:t>
            </w:r>
          </w:p>
        </w:tc>
        <w:tc>
          <w:tcPr>
            <w:tcW w:w="2503" w:type="dxa"/>
            <w:vMerge w:val="restart"/>
            <w:tcBorders>
              <w:left w:val="single" w:sz="4" w:space="0" w:color="000000"/>
            </w:tcBorders>
            <w:vAlign w:val="center"/>
          </w:tcPr>
          <w:p w14:paraId="6D8C1978" w14:textId="1D25CE30" w:rsidR="00D75DF9" w:rsidRDefault="00D75DF9" w:rsidP="00D75DF9">
            <w:pPr>
              <w:pBdr>
                <w:top w:val="nil"/>
                <w:left w:val="nil"/>
                <w:bottom w:val="nil"/>
                <w:right w:val="nil"/>
                <w:between w:val="nil"/>
              </w:pBdr>
              <w:spacing w:line="295"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Prof</w:t>
            </w:r>
            <w:r>
              <w:rPr>
                <w:rFonts w:ascii="Times New Roman" w:eastAsia="Times New Roman" w:hAnsi="Times New Roman" w:cs="Times New Roman"/>
                <w:b/>
                <w:color w:val="211C21"/>
                <w:sz w:val="24"/>
                <w:szCs w:val="24"/>
              </w:rPr>
              <w:t xml:space="preserve">. </w:t>
            </w:r>
            <w:r>
              <w:rPr>
                <w:rFonts w:ascii="Times New Roman" w:eastAsia="Times New Roman" w:hAnsi="Times New Roman" w:cs="Times New Roman"/>
                <w:b/>
                <w:color w:val="080508"/>
                <w:sz w:val="24"/>
                <w:szCs w:val="24"/>
              </w:rPr>
              <w:t>Dr</w:t>
            </w:r>
            <w:r>
              <w:rPr>
                <w:rFonts w:ascii="Times New Roman" w:eastAsia="Times New Roman" w:hAnsi="Times New Roman" w:cs="Times New Roman"/>
                <w:b/>
                <w:color w:val="211C21"/>
                <w:sz w:val="24"/>
                <w:szCs w:val="24"/>
              </w:rPr>
              <w:t xml:space="preserve">. </w:t>
            </w:r>
            <w:r>
              <w:rPr>
                <w:rFonts w:ascii="Times New Roman" w:eastAsia="Times New Roman" w:hAnsi="Times New Roman" w:cs="Times New Roman"/>
                <w:b/>
                <w:color w:val="080508"/>
                <w:sz w:val="24"/>
                <w:szCs w:val="24"/>
              </w:rPr>
              <w:t>Zulkurnain Bin Abd. Malek</w:t>
            </w:r>
          </w:p>
        </w:tc>
        <w:tc>
          <w:tcPr>
            <w:tcW w:w="2686" w:type="dxa"/>
            <w:vMerge w:val="restart"/>
            <w:vAlign w:val="center"/>
          </w:tcPr>
          <w:p w14:paraId="267C7B5C" w14:textId="193AA32D" w:rsidR="00D75DF9" w:rsidRDefault="00D75DF9" w:rsidP="00D75DF9">
            <w:pPr>
              <w:pBdr>
                <w:top w:val="nil"/>
                <w:left w:val="nil"/>
                <w:bottom w:val="nil"/>
                <w:right w:val="nil"/>
                <w:between w:val="nil"/>
              </w:pBdr>
              <w:spacing w:line="288" w:lineRule="auto"/>
              <w:ind w:right="6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P</w:t>
            </w:r>
            <w:r>
              <w:rPr>
                <w:rFonts w:ascii="Times New Roman" w:eastAsia="Times New Roman" w:hAnsi="Times New Roman" w:cs="Times New Roman"/>
                <w:b/>
                <w:color w:val="211C21"/>
                <w:sz w:val="24"/>
                <w:szCs w:val="24"/>
              </w:rPr>
              <w:t>r</w:t>
            </w:r>
            <w:r>
              <w:rPr>
                <w:rFonts w:ascii="Times New Roman" w:eastAsia="Times New Roman" w:hAnsi="Times New Roman" w:cs="Times New Roman"/>
                <w:b/>
                <w:color w:val="080508"/>
                <w:sz w:val="24"/>
                <w:szCs w:val="24"/>
              </w:rPr>
              <w:t>of. Dr</w:t>
            </w:r>
            <w:r>
              <w:rPr>
                <w:rFonts w:ascii="Times New Roman" w:eastAsia="Times New Roman" w:hAnsi="Times New Roman" w:cs="Times New Roman"/>
                <w:b/>
                <w:color w:val="211C21"/>
                <w:sz w:val="24"/>
                <w:szCs w:val="24"/>
              </w:rPr>
              <w:t xml:space="preserve">. </w:t>
            </w:r>
            <w:r>
              <w:rPr>
                <w:rFonts w:ascii="Times New Roman" w:eastAsia="Times New Roman" w:hAnsi="Times New Roman" w:cs="Times New Roman"/>
                <w:b/>
                <w:color w:val="080508"/>
                <w:sz w:val="24"/>
                <w:szCs w:val="24"/>
              </w:rPr>
              <w:t>Rosli Bin Md llias</w:t>
            </w:r>
          </w:p>
        </w:tc>
      </w:tr>
      <w:tr w:rsidR="00D75DF9" w14:paraId="242B1172" w14:textId="77777777" w:rsidTr="00D75DF9">
        <w:trPr>
          <w:trHeight w:val="769"/>
        </w:trPr>
        <w:tc>
          <w:tcPr>
            <w:tcW w:w="1703" w:type="dxa"/>
            <w:vMerge/>
            <w:vAlign w:val="center"/>
          </w:tcPr>
          <w:p w14:paraId="480F2DB7" w14:textId="77777777" w:rsidR="00D75DF9" w:rsidRDefault="00D75DF9" w:rsidP="00D75DF9">
            <w:pPr>
              <w:pBdr>
                <w:top w:val="nil"/>
                <w:left w:val="nil"/>
                <w:bottom w:val="nil"/>
                <w:right w:val="nil"/>
                <w:between w:val="nil"/>
              </w:pBdr>
              <w:spacing w:line="276" w:lineRule="auto"/>
              <w:jc w:val="center"/>
              <w:rPr>
                <w:rFonts w:ascii="Times New Roman" w:eastAsia="Times New Roman" w:hAnsi="Times New Roman" w:cs="Times New Roman"/>
                <w:b/>
                <w:color w:val="000000"/>
                <w:sz w:val="24"/>
                <w:szCs w:val="24"/>
              </w:rPr>
            </w:pPr>
          </w:p>
        </w:tc>
        <w:tc>
          <w:tcPr>
            <w:tcW w:w="2307" w:type="dxa"/>
            <w:tcBorders>
              <w:top w:val="single" w:sz="4" w:space="0" w:color="000000"/>
              <w:right w:val="single" w:sz="4" w:space="0" w:color="000000"/>
            </w:tcBorders>
            <w:vAlign w:val="center"/>
          </w:tcPr>
          <w:p w14:paraId="4E1100A9" w14:textId="77777777" w:rsidR="00D75DF9" w:rsidRDefault="00D75DF9" w:rsidP="00D75DF9">
            <w:pPr>
              <w:pBdr>
                <w:top w:val="nil"/>
                <w:left w:val="nil"/>
                <w:bottom w:val="nil"/>
                <w:right w:val="nil"/>
                <w:between w:val="nil"/>
              </w:pBdr>
              <w:spacing w:before="1"/>
              <w:ind w:right="-15"/>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80508"/>
                <w:sz w:val="24"/>
                <w:szCs w:val="24"/>
              </w:rPr>
              <w:t>E</w:t>
            </w:r>
            <w:r>
              <w:rPr>
                <w:rFonts w:ascii="Times New Roman" w:eastAsia="Times New Roman" w:hAnsi="Times New Roman" w:cs="Times New Roman"/>
                <w:b/>
                <w:color w:val="211C21"/>
                <w:sz w:val="24"/>
                <w:szCs w:val="24"/>
              </w:rPr>
              <w:t>n</w:t>
            </w:r>
            <w:r>
              <w:rPr>
                <w:rFonts w:ascii="Times New Roman" w:eastAsia="Times New Roman" w:hAnsi="Times New Roman" w:cs="Times New Roman"/>
                <w:b/>
                <w:color w:val="413136"/>
                <w:sz w:val="24"/>
                <w:szCs w:val="24"/>
              </w:rPr>
              <w:t xml:space="preserve">. </w:t>
            </w:r>
            <w:r>
              <w:rPr>
                <w:rFonts w:ascii="Times New Roman" w:eastAsia="Times New Roman" w:hAnsi="Times New Roman" w:cs="Times New Roman"/>
                <w:b/>
                <w:color w:val="080508"/>
                <w:sz w:val="24"/>
                <w:szCs w:val="24"/>
              </w:rPr>
              <w:t>Jeff</w:t>
            </w:r>
            <w:r>
              <w:rPr>
                <w:rFonts w:ascii="Times New Roman" w:eastAsia="Times New Roman" w:hAnsi="Times New Roman" w:cs="Times New Roman"/>
                <w:b/>
                <w:color w:val="211C21"/>
                <w:sz w:val="24"/>
                <w:szCs w:val="24"/>
              </w:rPr>
              <w:t>r</w:t>
            </w:r>
            <w:r>
              <w:rPr>
                <w:rFonts w:ascii="Times New Roman" w:eastAsia="Times New Roman" w:hAnsi="Times New Roman" w:cs="Times New Roman"/>
                <w:b/>
                <w:color w:val="080508"/>
                <w:sz w:val="24"/>
                <w:szCs w:val="24"/>
              </w:rPr>
              <w:t>i bin Selamat</w:t>
            </w:r>
          </w:p>
        </w:tc>
        <w:tc>
          <w:tcPr>
            <w:tcW w:w="2503" w:type="dxa"/>
            <w:vMerge/>
            <w:tcBorders>
              <w:left w:val="single" w:sz="4" w:space="0" w:color="000000"/>
            </w:tcBorders>
            <w:vAlign w:val="center"/>
          </w:tcPr>
          <w:p w14:paraId="7D53261D" w14:textId="77777777" w:rsidR="00D75DF9" w:rsidRDefault="00D75DF9" w:rsidP="00D75DF9">
            <w:pPr>
              <w:pBdr>
                <w:top w:val="nil"/>
                <w:left w:val="nil"/>
                <w:bottom w:val="nil"/>
                <w:right w:val="nil"/>
                <w:between w:val="nil"/>
              </w:pBdr>
              <w:spacing w:line="276" w:lineRule="auto"/>
              <w:jc w:val="center"/>
              <w:rPr>
                <w:rFonts w:ascii="Times New Roman" w:eastAsia="Times New Roman" w:hAnsi="Times New Roman" w:cs="Times New Roman"/>
                <w:b/>
                <w:color w:val="000000"/>
                <w:sz w:val="24"/>
                <w:szCs w:val="24"/>
              </w:rPr>
            </w:pPr>
          </w:p>
        </w:tc>
        <w:tc>
          <w:tcPr>
            <w:tcW w:w="2686" w:type="dxa"/>
            <w:vMerge/>
            <w:vAlign w:val="center"/>
          </w:tcPr>
          <w:p w14:paraId="79EA14C0" w14:textId="77777777" w:rsidR="00D75DF9" w:rsidRDefault="00D75DF9" w:rsidP="00D75DF9">
            <w:pPr>
              <w:pBdr>
                <w:top w:val="nil"/>
                <w:left w:val="nil"/>
                <w:bottom w:val="nil"/>
                <w:right w:val="nil"/>
                <w:between w:val="nil"/>
              </w:pBdr>
              <w:spacing w:line="276" w:lineRule="auto"/>
              <w:jc w:val="center"/>
              <w:rPr>
                <w:rFonts w:ascii="Times New Roman" w:eastAsia="Times New Roman" w:hAnsi="Times New Roman" w:cs="Times New Roman"/>
                <w:b/>
                <w:color w:val="000000"/>
                <w:sz w:val="24"/>
                <w:szCs w:val="24"/>
              </w:rPr>
            </w:pPr>
          </w:p>
        </w:tc>
      </w:tr>
      <w:tr w:rsidR="00D75DF9" w14:paraId="14703D49" w14:textId="77777777" w:rsidTr="00D75DF9">
        <w:trPr>
          <w:trHeight w:val="1340"/>
        </w:trPr>
        <w:tc>
          <w:tcPr>
            <w:tcW w:w="1703" w:type="dxa"/>
            <w:vMerge w:val="restart"/>
            <w:vAlign w:val="center"/>
          </w:tcPr>
          <w:p w14:paraId="2462936E" w14:textId="77777777" w:rsidR="00D75DF9" w:rsidRDefault="00D75DF9" w:rsidP="00D75DF9">
            <w:pPr>
              <w:pBdr>
                <w:top w:val="nil"/>
                <w:left w:val="nil"/>
                <w:bottom w:val="nil"/>
                <w:right w:val="nil"/>
                <w:between w:val="nil"/>
              </w:pBdr>
              <w:jc w:val="center"/>
              <w:rPr>
                <w:rFonts w:ascii="Arial" w:eastAsia="Arial" w:hAnsi="Arial" w:cs="Arial"/>
                <w:color w:val="000000"/>
                <w:sz w:val="20"/>
                <w:szCs w:val="20"/>
              </w:rPr>
            </w:pPr>
            <w:r>
              <w:rPr>
                <w:rFonts w:ascii="Arial" w:eastAsia="Arial" w:hAnsi="Arial" w:cs="Arial"/>
                <w:color w:val="080508"/>
                <w:sz w:val="20"/>
                <w:szCs w:val="20"/>
              </w:rPr>
              <w:lastRenderedPageBreak/>
              <w:t>J</w:t>
            </w:r>
            <w:r>
              <w:rPr>
                <w:rFonts w:ascii="Arial" w:eastAsia="Arial" w:hAnsi="Arial" w:cs="Arial"/>
                <w:color w:val="211C21"/>
                <w:sz w:val="20"/>
                <w:szCs w:val="20"/>
              </w:rPr>
              <w:t>awatan</w:t>
            </w:r>
          </w:p>
        </w:tc>
        <w:tc>
          <w:tcPr>
            <w:tcW w:w="2307" w:type="dxa"/>
            <w:tcBorders>
              <w:bottom w:val="single" w:sz="4" w:space="0" w:color="000000"/>
              <w:right w:val="single" w:sz="4" w:space="0" w:color="000000"/>
            </w:tcBorders>
            <w:vAlign w:val="center"/>
          </w:tcPr>
          <w:p w14:paraId="4EB51753" w14:textId="6FE194A1" w:rsidR="00D75DF9" w:rsidRDefault="00D75DF9" w:rsidP="00D75DF9">
            <w:pPr>
              <w:pBdr>
                <w:top w:val="nil"/>
                <w:left w:val="nil"/>
                <w:bottom w:val="nil"/>
                <w:right w:val="nil"/>
                <w:between w:val="nil"/>
              </w:pBdr>
              <w:spacing w:before="172" w:line="285" w:lineRule="auto"/>
              <w:ind w:right="-29"/>
              <w:jc w:val="center"/>
              <w:rPr>
                <w:rFonts w:ascii="Arial" w:eastAsia="Arial" w:hAnsi="Arial" w:cs="Arial"/>
                <w:color w:val="000000"/>
                <w:sz w:val="20"/>
                <w:szCs w:val="20"/>
              </w:rPr>
            </w:pPr>
            <w:r>
              <w:rPr>
                <w:rFonts w:ascii="Arial" w:eastAsia="Arial" w:hAnsi="Arial" w:cs="Arial"/>
                <w:color w:val="211C21"/>
                <w:sz w:val="20"/>
                <w:szCs w:val="20"/>
              </w:rPr>
              <w:t>T</w:t>
            </w:r>
            <w:r>
              <w:rPr>
                <w:rFonts w:ascii="Arial" w:eastAsia="Arial" w:hAnsi="Arial" w:cs="Arial"/>
                <w:color w:val="080508"/>
                <w:sz w:val="20"/>
                <w:szCs w:val="20"/>
              </w:rPr>
              <w:t>i</w:t>
            </w:r>
            <w:r>
              <w:rPr>
                <w:rFonts w:ascii="Arial" w:eastAsia="Arial" w:hAnsi="Arial" w:cs="Arial"/>
                <w:color w:val="211C21"/>
                <w:sz w:val="20"/>
                <w:szCs w:val="20"/>
              </w:rPr>
              <w:t>m</w:t>
            </w:r>
            <w:r>
              <w:rPr>
                <w:rFonts w:ascii="Arial" w:eastAsia="Arial" w:hAnsi="Arial" w:cs="Arial"/>
                <w:color w:val="080508"/>
                <w:sz w:val="20"/>
                <w:szCs w:val="20"/>
              </w:rPr>
              <w:t>b</w:t>
            </w:r>
            <w:r>
              <w:rPr>
                <w:rFonts w:ascii="Arial" w:eastAsia="Arial" w:hAnsi="Arial" w:cs="Arial"/>
                <w:color w:val="211C21"/>
                <w:sz w:val="20"/>
                <w:szCs w:val="20"/>
              </w:rPr>
              <w:t>a</w:t>
            </w:r>
            <w:r>
              <w:rPr>
                <w:rFonts w:ascii="Arial" w:eastAsia="Arial" w:hAnsi="Arial" w:cs="Arial"/>
                <w:color w:val="080508"/>
                <w:sz w:val="20"/>
                <w:szCs w:val="20"/>
              </w:rPr>
              <w:t>l</w:t>
            </w:r>
            <w:r>
              <w:rPr>
                <w:rFonts w:ascii="Arial" w:eastAsia="Arial" w:hAnsi="Arial" w:cs="Arial"/>
                <w:color w:val="211C21"/>
                <w:sz w:val="20"/>
                <w:szCs w:val="20"/>
              </w:rPr>
              <w:t>a</w:t>
            </w:r>
            <w:r>
              <w:rPr>
                <w:rFonts w:ascii="Arial" w:eastAsia="Arial" w:hAnsi="Arial" w:cs="Arial"/>
                <w:color w:val="080508"/>
                <w:sz w:val="20"/>
                <w:szCs w:val="20"/>
              </w:rPr>
              <w:t xml:space="preserve">n </w:t>
            </w:r>
            <w:r>
              <w:rPr>
                <w:rFonts w:ascii="Arial" w:eastAsia="Arial" w:hAnsi="Arial" w:cs="Arial"/>
                <w:color w:val="211C21"/>
                <w:sz w:val="20"/>
                <w:szCs w:val="20"/>
              </w:rPr>
              <w:t>Pe</w:t>
            </w:r>
            <w:r>
              <w:rPr>
                <w:rFonts w:ascii="Arial" w:eastAsia="Arial" w:hAnsi="Arial" w:cs="Arial"/>
                <w:color w:val="080508"/>
                <w:sz w:val="20"/>
                <w:szCs w:val="20"/>
              </w:rPr>
              <w:t>n</w:t>
            </w:r>
            <w:r>
              <w:rPr>
                <w:rFonts w:ascii="Arial" w:eastAsia="Arial" w:hAnsi="Arial" w:cs="Arial"/>
                <w:color w:val="211C21"/>
                <w:sz w:val="20"/>
                <w:szCs w:val="20"/>
              </w:rPr>
              <w:t>gara</w:t>
            </w:r>
            <w:r>
              <w:rPr>
                <w:rFonts w:ascii="Arial" w:eastAsia="Arial" w:hAnsi="Arial" w:cs="Arial"/>
                <w:color w:val="080508"/>
                <w:sz w:val="20"/>
                <w:szCs w:val="20"/>
              </w:rPr>
              <w:t>h (</w:t>
            </w:r>
            <w:r>
              <w:rPr>
                <w:rFonts w:ascii="Arial" w:eastAsia="Arial" w:hAnsi="Arial" w:cs="Arial"/>
                <w:color w:val="211C21"/>
                <w:sz w:val="20"/>
                <w:szCs w:val="20"/>
              </w:rPr>
              <w:t>S</w:t>
            </w:r>
            <w:r>
              <w:rPr>
                <w:rFonts w:ascii="Arial" w:eastAsia="Arial" w:hAnsi="Arial" w:cs="Arial"/>
                <w:color w:val="080508"/>
                <w:sz w:val="20"/>
                <w:szCs w:val="20"/>
              </w:rPr>
              <w:t>tr</w:t>
            </w:r>
            <w:r>
              <w:rPr>
                <w:rFonts w:ascii="Arial" w:eastAsia="Arial" w:hAnsi="Arial" w:cs="Arial"/>
                <w:color w:val="211C21"/>
                <w:sz w:val="20"/>
                <w:szCs w:val="20"/>
              </w:rPr>
              <w:t>ateg</w:t>
            </w:r>
            <w:r>
              <w:rPr>
                <w:rFonts w:ascii="Arial" w:eastAsia="Arial" w:hAnsi="Arial" w:cs="Arial"/>
                <w:color w:val="080508"/>
                <w:sz w:val="20"/>
                <w:szCs w:val="20"/>
              </w:rPr>
              <w:t>i</w:t>
            </w:r>
            <w:r>
              <w:rPr>
                <w:rFonts w:ascii="Arial" w:eastAsia="Arial" w:hAnsi="Arial" w:cs="Arial"/>
                <w:color w:val="211C21"/>
                <w:sz w:val="20"/>
                <w:szCs w:val="20"/>
              </w:rPr>
              <w:t xml:space="preserve">k </w:t>
            </w:r>
            <w:r>
              <w:rPr>
                <w:rFonts w:ascii="Times New Roman" w:eastAsia="Times New Roman" w:hAnsi="Times New Roman" w:cs="Times New Roman"/>
                <w:color w:val="211C21"/>
              </w:rPr>
              <w:t xml:space="preserve">&amp; </w:t>
            </w:r>
            <w:r>
              <w:rPr>
                <w:rFonts w:ascii="Arial" w:eastAsia="Arial" w:hAnsi="Arial" w:cs="Arial"/>
                <w:color w:val="211C21"/>
                <w:sz w:val="20"/>
                <w:szCs w:val="20"/>
              </w:rPr>
              <w:t xml:space="preserve">Korporat), </w:t>
            </w:r>
            <w:r>
              <w:rPr>
                <w:rFonts w:ascii="Arial" w:eastAsia="Arial" w:hAnsi="Arial" w:cs="Arial"/>
                <w:color w:val="080508"/>
                <w:sz w:val="20"/>
                <w:szCs w:val="20"/>
              </w:rPr>
              <w:t>Pu</w:t>
            </w:r>
            <w:r>
              <w:rPr>
                <w:rFonts w:ascii="Arial" w:eastAsia="Arial" w:hAnsi="Arial" w:cs="Arial"/>
                <w:color w:val="211C21"/>
                <w:sz w:val="20"/>
                <w:szCs w:val="20"/>
              </w:rPr>
              <w:t>sat Pengu</w:t>
            </w:r>
            <w:r>
              <w:rPr>
                <w:rFonts w:ascii="Arial" w:eastAsia="Arial" w:hAnsi="Arial" w:cs="Arial"/>
                <w:color w:val="080508"/>
                <w:sz w:val="20"/>
                <w:szCs w:val="20"/>
              </w:rPr>
              <w:t>ru</w:t>
            </w:r>
            <w:r>
              <w:rPr>
                <w:rFonts w:ascii="Arial" w:eastAsia="Arial" w:hAnsi="Arial" w:cs="Arial"/>
                <w:color w:val="211C21"/>
                <w:sz w:val="20"/>
                <w:szCs w:val="20"/>
              </w:rPr>
              <w:t>san</w:t>
            </w:r>
            <w:r>
              <w:rPr>
                <w:rFonts w:ascii="Arial" w:eastAsia="Arial" w:hAnsi="Arial" w:cs="Arial"/>
                <w:color w:val="000000"/>
                <w:sz w:val="20"/>
                <w:szCs w:val="20"/>
              </w:rPr>
              <w:t xml:space="preserve"> </w:t>
            </w:r>
            <w:r>
              <w:rPr>
                <w:rFonts w:ascii="Arial" w:eastAsia="Arial" w:hAnsi="Arial" w:cs="Arial"/>
                <w:color w:val="080508"/>
                <w:sz w:val="20"/>
                <w:szCs w:val="20"/>
              </w:rPr>
              <w:t>P</w:t>
            </w:r>
            <w:r>
              <w:rPr>
                <w:rFonts w:ascii="Arial" w:eastAsia="Arial" w:hAnsi="Arial" w:cs="Arial"/>
                <w:color w:val="211C21"/>
                <w:sz w:val="20"/>
                <w:szCs w:val="20"/>
              </w:rPr>
              <w:t>enye</w:t>
            </w:r>
            <w:r>
              <w:rPr>
                <w:rFonts w:ascii="Arial" w:eastAsia="Arial" w:hAnsi="Arial" w:cs="Arial"/>
                <w:color w:val="080508"/>
                <w:sz w:val="20"/>
                <w:szCs w:val="20"/>
              </w:rPr>
              <w:t>l</w:t>
            </w:r>
            <w:r>
              <w:rPr>
                <w:rFonts w:ascii="Arial" w:eastAsia="Arial" w:hAnsi="Arial" w:cs="Arial"/>
                <w:color w:val="211C21"/>
                <w:sz w:val="20"/>
                <w:szCs w:val="20"/>
              </w:rPr>
              <w:t>idikan</w:t>
            </w:r>
          </w:p>
        </w:tc>
        <w:tc>
          <w:tcPr>
            <w:tcW w:w="2503" w:type="dxa"/>
            <w:vMerge w:val="restart"/>
            <w:vAlign w:val="center"/>
          </w:tcPr>
          <w:p w14:paraId="6323B595" w14:textId="49496619" w:rsidR="00D75DF9" w:rsidRPr="00D75DF9" w:rsidRDefault="00D75DF9" w:rsidP="00D75DF9">
            <w:pPr>
              <w:pBdr>
                <w:top w:val="nil"/>
                <w:left w:val="nil"/>
                <w:bottom w:val="nil"/>
                <w:right w:val="nil"/>
                <w:between w:val="nil"/>
              </w:pBdr>
              <w:spacing w:line="300" w:lineRule="auto"/>
              <w:ind w:right="213"/>
              <w:jc w:val="center"/>
              <w:rPr>
                <w:rFonts w:ascii="Arial" w:eastAsia="Arial" w:hAnsi="Arial" w:cs="Arial"/>
                <w:color w:val="000000"/>
                <w:sz w:val="20"/>
                <w:szCs w:val="20"/>
              </w:rPr>
            </w:pPr>
            <w:r>
              <w:rPr>
                <w:rFonts w:ascii="Arial" w:eastAsia="Arial" w:hAnsi="Arial" w:cs="Arial"/>
                <w:color w:val="080508"/>
                <w:sz w:val="20"/>
                <w:szCs w:val="20"/>
              </w:rPr>
              <w:t>P</w:t>
            </w:r>
            <w:r>
              <w:rPr>
                <w:rFonts w:ascii="Arial" w:eastAsia="Arial" w:hAnsi="Arial" w:cs="Arial"/>
                <w:color w:val="211C21"/>
                <w:sz w:val="20"/>
                <w:szCs w:val="20"/>
              </w:rPr>
              <w:t>enga</w:t>
            </w:r>
            <w:r>
              <w:rPr>
                <w:rFonts w:ascii="Arial" w:eastAsia="Arial" w:hAnsi="Arial" w:cs="Arial"/>
                <w:color w:val="080508"/>
                <w:sz w:val="20"/>
                <w:szCs w:val="20"/>
              </w:rPr>
              <w:t>r</w:t>
            </w:r>
            <w:r>
              <w:rPr>
                <w:rFonts w:ascii="Arial" w:eastAsia="Arial" w:hAnsi="Arial" w:cs="Arial"/>
                <w:color w:val="211C21"/>
                <w:sz w:val="20"/>
                <w:szCs w:val="20"/>
              </w:rPr>
              <w:t>a</w:t>
            </w:r>
            <w:r>
              <w:rPr>
                <w:rFonts w:ascii="Arial" w:eastAsia="Arial" w:hAnsi="Arial" w:cs="Arial"/>
                <w:color w:val="080508"/>
                <w:sz w:val="20"/>
                <w:szCs w:val="20"/>
              </w:rPr>
              <w:t>h</w:t>
            </w:r>
            <w:r>
              <w:rPr>
                <w:rFonts w:ascii="Arial" w:eastAsia="Arial" w:hAnsi="Arial" w:cs="Arial"/>
                <w:color w:val="211C21"/>
                <w:sz w:val="20"/>
                <w:szCs w:val="20"/>
              </w:rPr>
              <w:t>, Pusat Pengurusa</w:t>
            </w:r>
            <w:r>
              <w:rPr>
                <w:rFonts w:ascii="Arial" w:eastAsia="Arial" w:hAnsi="Arial" w:cs="Arial"/>
                <w:color w:val="080508"/>
                <w:sz w:val="20"/>
                <w:szCs w:val="20"/>
              </w:rPr>
              <w:t>n</w:t>
            </w:r>
            <w:r>
              <w:rPr>
                <w:rFonts w:ascii="Arial" w:eastAsia="Arial" w:hAnsi="Arial" w:cs="Arial"/>
                <w:color w:val="000000"/>
                <w:sz w:val="20"/>
                <w:szCs w:val="20"/>
              </w:rPr>
              <w:t xml:space="preserve"> </w:t>
            </w:r>
            <w:r>
              <w:rPr>
                <w:rFonts w:ascii="Arial" w:eastAsia="Arial" w:hAnsi="Arial" w:cs="Arial"/>
                <w:color w:val="211C21"/>
                <w:sz w:val="20"/>
                <w:szCs w:val="20"/>
              </w:rPr>
              <w:t>Penye</w:t>
            </w:r>
            <w:r>
              <w:rPr>
                <w:rFonts w:ascii="Arial" w:eastAsia="Arial" w:hAnsi="Arial" w:cs="Arial"/>
                <w:color w:val="080508"/>
                <w:sz w:val="20"/>
                <w:szCs w:val="20"/>
              </w:rPr>
              <w:t>l</w:t>
            </w:r>
            <w:r>
              <w:rPr>
                <w:rFonts w:ascii="Arial" w:eastAsia="Arial" w:hAnsi="Arial" w:cs="Arial"/>
                <w:color w:val="211C21"/>
                <w:sz w:val="20"/>
                <w:szCs w:val="20"/>
              </w:rPr>
              <w:t>id</w:t>
            </w:r>
            <w:r>
              <w:rPr>
                <w:rFonts w:ascii="Arial" w:eastAsia="Arial" w:hAnsi="Arial" w:cs="Arial"/>
                <w:color w:val="080508"/>
                <w:sz w:val="20"/>
                <w:szCs w:val="20"/>
              </w:rPr>
              <w:t>i</w:t>
            </w:r>
            <w:r>
              <w:rPr>
                <w:rFonts w:ascii="Arial" w:eastAsia="Arial" w:hAnsi="Arial" w:cs="Arial"/>
                <w:color w:val="211C21"/>
                <w:sz w:val="20"/>
                <w:szCs w:val="20"/>
              </w:rPr>
              <w:t>kan</w:t>
            </w:r>
          </w:p>
        </w:tc>
        <w:tc>
          <w:tcPr>
            <w:tcW w:w="2686" w:type="dxa"/>
            <w:vMerge w:val="restart"/>
            <w:vAlign w:val="center"/>
          </w:tcPr>
          <w:p w14:paraId="11A57B1A" w14:textId="50D03E59" w:rsidR="00D75DF9" w:rsidRDefault="00D75DF9" w:rsidP="00D75DF9">
            <w:pPr>
              <w:pBdr>
                <w:top w:val="nil"/>
                <w:left w:val="nil"/>
                <w:bottom w:val="nil"/>
                <w:right w:val="nil"/>
                <w:between w:val="nil"/>
              </w:pBdr>
              <w:spacing w:line="340" w:lineRule="auto"/>
              <w:ind w:right="74"/>
              <w:jc w:val="center"/>
              <w:rPr>
                <w:rFonts w:ascii="Arial" w:eastAsia="Arial" w:hAnsi="Arial" w:cs="Arial"/>
                <w:color w:val="000000"/>
                <w:sz w:val="20"/>
                <w:szCs w:val="20"/>
              </w:rPr>
            </w:pPr>
            <w:r>
              <w:rPr>
                <w:rFonts w:ascii="Arial" w:eastAsia="Arial" w:hAnsi="Arial" w:cs="Arial"/>
                <w:color w:val="211C21"/>
                <w:sz w:val="20"/>
                <w:szCs w:val="20"/>
              </w:rPr>
              <w:t>Timba</w:t>
            </w:r>
            <w:r>
              <w:rPr>
                <w:rFonts w:ascii="Arial" w:eastAsia="Arial" w:hAnsi="Arial" w:cs="Arial"/>
                <w:color w:val="080508"/>
                <w:sz w:val="20"/>
                <w:szCs w:val="20"/>
              </w:rPr>
              <w:t>l</w:t>
            </w:r>
            <w:r>
              <w:rPr>
                <w:rFonts w:ascii="Arial" w:eastAsia="Arial" w:hAnsi="Arial" w:cs="Arial"/>
                <w:color w:val="211C21"/>
                <w:sz w:val="20"/>
                <w:szCs w:val="20"/>
              </w:rPr>
              <w:t>a</w:t>
            </w:r>
            <w:r>
              <w:rPr>
                <w:rFonts w:ascii="Arial" w:eastAsia="Arial" w:hAnsi="Arial" w:cs="Arial"/>
                <w:color w:val="080508"/>
                <w:sz w:val="20"/>
                <w:szCs w:val="20"/>
              </w:rPr>
              <w:t xml:space="preserve">n </w:t>
            </w:r>
            <w:r>
              <w:rPr>
                <w:rFonts w:ascii="Arial" w:eastAsia="Arial" w:hAnsi="Arial" w:cs="Arial"/>
                <w:color w:val="211C21"/>
                <w:sz w:val="20"/>
                <w:szCs w:val="20"/>
              </w:rPr>
              <w:t>Na</w:t>
            </w:r>
            <w:r>
              <w:rPr>
                <w:rFonts w:ascii="Arial" w:eastAsia="Arial" w:hAnsi="Arial" w:cs="Arial"/>
                <w:color w:val="080508"/>
                <w:sz w:val="20"/>
                <w:szCs w:val="20"/>
              </w:rPr>
              <w:t>i</w:t>
            </w:r>
            <w:r>
              <w:rPr>
                <w:rFonts w:ascii="Arial" w:eastAsia="Arial" w:hAnsi="Arial" w:cs="Arial"/>
                <w:color w:val="211C21"/>
                <w:sz w:val="20"/>
                <w:szCs w:val="20"/>
              </w:rPr>
              <w:t>b Ca</w:t>
            </w:r>
            <w:r>
              <w:rPr>
                <w:rFonts w:ascii="Arial" w:eastAsia="Arial" w:hAnsi="Arial" w:cs="Arial"/>
                <w:color w:val="080508"/>
                <w:sz w:val="20"/>
                <w:szCs w:val="20"/>
              </w:rPr>
              <w:t>n</w:t>
            </w:r>
            <w:r>
              <w:rPr>
                <w:rFonts w:ascii="Arial" w:eastAsia="Arial" w:hAnsi="Arial" w:cs="Arial"/>
                <w:color w:val="211C21"/>
                <w:sz w:val="20"/>
                <w:szCs w:val="20"/>
              </w:rPr>
              <w:t>se</w:t>
            </w:r>
            <w:r>
              <w:rPr>
                <w:rFonts w:ascii="Arial" w:eastAsia="Arial" w:hAnsi="Arial" w:cs="Arial"/>
                <w:color w:val="080508"/>
                <w:sz w:val="20"/>
                <w:szCs w:val="20"/>
              </w:rPr>
              <w:t>l</w:t>
            </w:r>
            <w:r>
              <w:rPr>
                <w:rFonts w:ascii="Arial" w:eastAsia="Arial" w:hAnsi="Arial" w:cs="Arial"/>
                <w:color w:val="211C21"/>
                <w:sz w:val="20"/>
                <w:szCs w:val="20"/>
              </w:rPr>
              <w:t xml:space="preserve">or (Penyelidikan </w:t>
            </w:r>
            <w:r>
              <w:rPr>
                <w:rFonts w:ascii="Times New Roman" w:eastAsia="Times New Roman" w:hAnsi="Times New Roman" w:cs="Times New Roman"/>
                <w:color w:val="211C21"/>
              </w:rPr>
              <w:t xml:space="preserve">&amp; </w:t>
            </w:r>
            <w:r>
              <w:rPr>
                <w:rFonts w:ascii="Arial" w:eastAsia="Arial" w:hAnsi="Arial" w:cs="Arial"/>
                <w:color w:val="211C21"/>
                <w:sz w:val="20"/>
                <w:szCs w:val="20"/>
              </w:rPr>
              <w:t>lnovasi)</w:t>
            </w:r>
          </w:p>
        </w:tc>
      </w:tr>
      <w:tr w:rsidR="00D75DF9" w14:paraId="0D56183C" w14:textId="77777777" w:rsidTr="00D75DF9">
        <w:trPr>
          <w:trHeight w:val="1607"/>
        </w:trPr>
        <w:tc>
          <w:tcPr>
            <w:tcW w:w="1703" w:type="dxa"/>
            <w:vMerge/>
            <w:tcBorders>
              <w:bottom w:val="single" w:sz="12" w:space="0" w:color="auto"/>
            </w:tcBorders>
            <w:vAlign w:val="center"/>
          </w:tcPr>
          <w:p w14:paraId="30EBCCC6" w14:textId="77777777" w:rsidR="00D75DF9" w:rsidRDefault="00D75DF9" w:rsidP="00D75DF9">
            <w:pPr>
              <w:pBdr>
                <w:top w:val="nil"/>
                <w:left w:val="nil"/>
                <w:bottom w:val="nil"/>
                <w:right w:val="nil"/>
                <w:between w:val="nil"/>
              </w:pBdr>
              <w:spacing w:line="276" w:lineRule="auto"/>
              <w:jc w:val="center"/>
              <w:rPr>
                <w:rFonts w:ascii="Arial" w:eastAsia="Arial" w:hAnsi="Arial" w:cs="Arial"/>
                <w:color w:val="000000"/>
                <w:sz w:val="20"/>
                <w:szCs w:val="20"/>
              </w:rPr>
            </w:pPr>
          </w:p>
        </w:tc>
        <w:tc>
          <w:tcPr>
            <w:tcW w:w="2307" w:type="dxa"/>
            <w:tcBorders>
              <w:top w:val="single" w:sz="4" w:space="0" w:color="000000"/>
              <w:bottom w:val="single" w:sz="12" w:space="0" w:color="auto"/>
            </w:tcBorders>
            <w:vAlign w:val="center"/>
          </w:tcPr>
          <w:p w14:paraId="77BE866A" w14:textId="77777777" w:rsidR="00D75DF9" w:rsidRDefault="00D75DF9" w:rsidP="00D75DF9">
            <w:pPr>
              <w:pBdr>
                <w:top w:val="nil"/>
                <w:left w:val="nil"/>
                <w:bottom w:val="nil"/>
                <w:right w:val="nil"/>
                <w:between w:val="nil"/>
              </w:pBdr>
              <w:spacing w:line="300" w:lineRule="auto"/>
              <w:ind w:right="-58"/>
              <w:jc w:val="center"/>
              <w:rPr>
                <w:rFonts w:ascii="Arial" w:eastAsia="Arial" w:hAnsi="Arial" w:cs="Arial"/>
                <w:color w:val="000000"/>
                <w:sz w:val="20"/>
                <w:szCs w:val="20"/>
              </w:rPr>
            </w:pPr>
            <w:r>
              <w:rPr>
                <w:rFonts w:ascii="Arial" w:eastAsia="Arial" w:hAnsi="Arial" w:cs="Arial"/>
                <w:color w:val="080508"/>
                <w:sz w:val="20"/>
                <w:szCs w:val="20"/>
              </w:rPr>
              <w:t>T</w:t>
            </w:r>
            <w:r>
              <w:rPr>
                <w:rFonts w:ascii="Arial" w:eastAsia="Arial" w:hAnsi="Arial" w:cs="Arial"/>
                <w:color w:val="211C21"/>
                <w:sz w:val="20"/>
                <w:szCs w:val="20"/>
              </w:rPr>
              <w:t>imba</w:t>
            </w:r>
            <w:r>
              <w:rPr>
                <w:rFonts w:ascii="Arial" w:eastAsia="Arial" w:hAnsi="Arial" w:cs="Arial"/>
                <w:color w:val="080508"/>
                <w:sz w:val="20"/>
                <w:szCs w:val="20"/>
              </w:rPr>
              <w:t>l</w:t>
            </w:r>
            <w:r>
              <w:rPr>
                <w:rFonts w:ascii="Arial" w:eastAsia="Arial" w:hAnsi="Arial" w:cs="Arial"/>
                <w:color w:val="211C21"/>
                <w:sz w:val="20"/>
                <w:szCs w:val="20"/>
              </w:rPr>
              <w:t xml:space="preserve">an </w:t>
            </w:r>
            <w:r>
              <w:rPr>
                <w:rFonts w:ascii="Arial" w:eastAsia="Arial" w:hAnsi="Arial" w:cs="Arial"/>
                <w:color w:val="080508"/>
                <w:sz w:val="20"/>
                <w:szCs w:val="20"/>
              </w:rPr>
              <w:t>B</w:t>
            </w:r>
            <w:r>
              <w:rPr>
                <w:rFonts w:ascii="Arial" w:eastAsia="Arial" w:hAnsi="Arial" w:cs="Arial"/>
                <w:color w:val="211C21"/>
                <w:sz w:val="20"/>
                <w:szCs w:val="20"/>
              </w:rPr>
              <w:t>endahar</w:t>
            </w:r>
            <w:r>
              <w:rPr>
                <w:rFonts w:ascii="Arial" w:eastAsia="Arial" w:hAnsi="Arial" w:cs="Arial"/>
                <w:color w:val="080508"/>
                <w:sz w:val="20"/>
                <w:szCs w:val="20"/>
              </w:rPr>
              <w:t>i</w:t>
            </w:r>
            <w:r>
              <w:rPr>
                <w:rFonts w:ascii="Arial" w:eastAsia="Arial" w:hAnsi="Arial" w:cs="Arial"/>
                <w:color w:val="211C21"/>
                <w:sz w:val="20"/>
                <w:szCs w:val="20"/>
              </w:rPr>
              <w:t xml:space="preserve">, </w:t>
            </w:r>
            <w:r>
              <w:rPr>
                <w:rFonts w:ascii="Arial" w:eastAsia="Arial" w:hAnsi="Arial" w:cs="Arial"/>
                <w:color w:val="080508"/>
                <w:sz w:val="20"/>
                <w:szCs w:val="20"/>
              </w:rPr>
              <w:t>J</w:t>
            </w:r>
            <w:r>
              <w:rPr>
                <w:rFonts w:ascii="Arial" w:eastAsia="Arial" w:hAnsi="Arial" w:cs="Arial"/>
                <w:color w:val="211C21"/>
                <w:sz w:val="20"/>
                <w:szCs w:val="20"/>
              </w:rPr>
              <w:t>abatan Timba</w:t>
            </w:r>
            <w:r>
              <w:rPr>
                <w:rFonts w:ascii="Arial" w:eastAsia="Arial" w:hAnsi="Arial" w:cs="Arial"/>
                <w:color w:val="080508"/>
                <w:sz w:val="20"/>
                <w:szCs w:val="20"/>
              </w:rPr>
              <w:t>l</w:t>
            </w:r>
            <w:r>
              <w:rPr>
                <w:rFonts w:ascii="Arial" w:eastAsia="Arial" w:hAnsi="Arial" w:cs="Arial"/>
                <w:color w:val="211C21"/>
                <w:sz w:val="20"/>
                <w:szCs w:val="20"/>
              </w:rPr>
              <w:t>an Naib Ca</w:t>
            </w:r>
            <w:r>
              <w:rPr>
                <w:rFonts w:ascii="Arial" w:eastAsia="Arial" w:hAnsi="Arial" w:cs="Arial"/>
                <w:color w:val="080508"/>
                <w:sz w:val="20"/>
                <w:szCs w:val="20"/>
              </w:rPr>
              <w:t>n</w:t>
            </w:r>
            <w:r>
              <w:rPr>
                <w:rFonts w:ascii="Arial" w:eastAsia="Arial" w:hAnsi="Arial" w:cs="Arial"/>
                <w:color w:val="211C21"/>
                <w:sz w:val="20"/>
                <w:szCs w:val="20"/>
              </w:rPr>
              <w:t>se</w:t>
            </w:r>
            <w:r>
              <w:rPr>
                <w:rFonts w:ascii="Arial" w:eastAsia="Arial" w:hAnsi="Arial" w:cs="Arial"/>
                <w:color w:val="080508"/>
                <w:sz w:val="20"/>
                <w:szCs w:val="20"/>
              </w:rPr>
              <w:t>l</w:t>
            </w:r>
            <w:r>
              <w:rPr>
                <w:rFonts w:ascii="Arial" w:eastAsia="Arial" w:hAnsi="Arial" w:cs="Arial"/>
                <w:color w:val="211C21"/>
                <w:sz w:val="20"/>
                <w:szCs w:val="20"/>
              </w:rPr>
              <w:t>o</w:t>
            </w:r>
            <w:r>
              <w:rPr>
                <w:rFonts w:ascii="Arial" w:eastAsia="Arial" w:hAnsi="Arial" w:cs="Arial"/>
                <w:color w:val="080508"/>
                <w:sz w:val="20"/>
                <w:szCs w:val="20"/>
              </w:rPr>
              <w:t xml:space="preserve">r </w:t>
            </w:r>
            <w:r>
              <w:rPr>
                <w:rFonts w:ascii="Arial" w:eastAsia="Arial" w:hAnsi="Arial" w:cs="Arial"/>
                <w:color w:val="211C21"/>
                <w:sz w:val="20"/>
                <w:szCs w:val="20"/>
              </w:rPr>
              <w:t>(</w:t>
            </w:r>
            <w:r>
              <w:rPr>
                <w:rFonts w:ascii="Arial" w:eastAsia="Arial" w:hAnsi="Arial" w:cs="Arial"/>
                <w:color w:val="080508"/>
                <w:sz w:val="20"/>
                <w:szCs w:val="20"/>
              </w:rPr>
              <w:t>P</w:t>
            </w:r>
            <w:r>
              <w:rPr>
                <w:rFonts w:ascii="Arial" w:eastAsia="Arial" w:hAnsi="Arial" w:cs="Arial"/>
                <w:color w:val="211C21"/>
                <w:sz w:val="20"/>
                <w:szCs w:val="20"/>
              </w:rPr>
              <w:t>e</w:t>
            </w:r>
            <w:r>
              <w:rPr>
                <w:rFonts w:ascii="Arial" w:eastAsia="Arial" w:hAnsi="Arial" w:cs="Arial"/>
                <w:color w:val="080508"/>
                <w:sz w:val="20"/>
                <w:szCs w:val="20"/>
              </w:rPr>
              <w:t>n</w:t>
            </w:r>
            <w:r>
              <w:rPr>
                <w:rFonts w:ascii="Arial" w:eastAsia="Arial" w:hAnsi="Arial" w:cs="Arial"/>
                <w:color w:val="211C21"/>
                <w:sz w:val="20"/>
                <w:szCs w:val="20"/>
              </w:rPr>
              <w:t>ye</w:t>
            </w:r>
            <w:r>
              <w:rPr>
                <w:rFonts w:ascii="Arial" w:eastAsia="Arial" w:hAnsi="Arial" w:cs="Arial"/>
                <w:color w:val="080508"/>
                <w:sz w:val="20"/>
                <w:szCs w:val="20"/>
              </w:rPr>
              <w:t>l</w:t>
            </w:r>
            <w:r>
              <w:rPr>
                <w:rFonts w:ascii="Arial" w:eastAsia="Arial" w:hAnsi="Arial" w:cs="Arial"/>
                <w:color w:val="211C21"/>
                <w:sz w:val="20"/>
                <w:szCs w:val="20"/>
              </w:rPr>
              <w:t>id</w:t>
            </w:r>
            <w:r>
              <w:rPr>
                <w:rFonts w:ascii="Arial" w:eastAsia="Arial" w:hAnsi="Arial" w:cs="Arial"/>
                <w:color w:val="080508"/>
                <w:sz w:val="20"/>
                <w:szCs w:val="20"/>
              </w:rPr>
              <w:t>i</w:t>
            </w:r>
            <w:r>
              <w:rPr>
                <w:rFonts w:ascii="Arial" w:eastAsia="Arial" w:hAnsi="Arial" w:cs="Arial"/>
                <w:color w:val="211C21"/>
                <w:sz w:val="20"/>
                <w:szCs w:val="20"/>
              </w:rPr>
              <w:t xml:space="preserve">kan </w:t>
            </w:r>
            <w:r>
              <w:rPr>
                <w:rFonts w:ascii="Times New Roman" w:eastAsia="Times New Roman" w:hAnsi="Times New Roman" w:cs="Times New Roman"/>
                <w:color w:val="211C21"/>
              </w:rPr>
              <w:t xml:space="preserve">&amp; </w:t>
            </w:r>
            <w:r>
              <w:rPr>
                <w:rFonts w:ascii="Arial" w:eastAsia="Arial" w:hAnsi="Arial" w:cs="Arial"/>
                <w:color w:val="080508"/>
                <w:sz w:val="20"/>
                <w:szCs w:val="20"/>
              </w:rPr>
              <w:t>ln</w:t>
            </w:r>
            <w:r>
              <w:rPr>
                <w:rFonts w:ascii="Arial" w:eastAsia="Arial" w:hAnsi="Arial" w:cs="Arial"/>
                <w:color w:val="211C21"/>
                <w:sz w:val="20"/>
                <w:szCs w:val="20"/>
              </w:rPr>
              <w:t>ovasi)</w:t>
            </w:r>
          </w:p>
        </w:tc>
        <w:tc>
          <w:tcPr>
            <w:tcW w:w="2503" w:type="dxa"/>
            <w:vMerge/>
            <w:tcBorders>
              <w:bottom w:val="single" w:sz="12" w:space="0" w:color="auto"/>
            </w:tcBorders>
            <w:vAlign w:val="center"/>
          </w:tcPr>
          <w:p w14:paraId="633783F8" w14:textId="77777777" w:rsidR="00D75DF9" w:rsidRDefault="00D75DF9" w:rsidP="00D75DF9">
            <w:pPr>
              <w:pBdr>
                <w:top w:val="nil"/>
                <w:left w:val="nil"/>
                <w:bottom w:val="nil"/>
                <w:right w:val="nil"/>
                <w:between w:val="nil"/>
              </w:pBdr>
              <w:spacing w:line="276" w:lineRule="auto"/>
              <w:jc w:val="center"/>
              <w:rPr>
                <w:rFonts w:ascii="Arial" w:eastAsia="Arial" w:hAnsi="Arial" w:cs="Arial"/>
                <w:color w:val="000000"/>
                <w:sz w:val="20"/>
                <w:szCs w:val="20"/>
              </w:rPr>
            </w:pPr>
          </w:p>
        </w:tc>
        <w:tc>
          <w:tcPr>
            <w:tcW w:w="2686" w:type="dxa"/>
            <w:vMerge/>
            <w:tcBorders>
              <w:bottom w:val="single" w:sz="12" w:space="0" w:color="auto"/>
            </w:tcBorders>
            <w:vAlign w:val="center"/>
          </w:tcPr>
          <w:p w14:paraId="63CEBDD9" w14:textId="77777777" w:rsidR="00D75DF9" w:rsidRDefault="00D75DF9" w:rsidP="00D75DF9">
            <w:pPr>
              <w:pBdr>
                <w:top w:val="nil"/>
                <w:left w:val="nil"/>
                <w:bottom w:val="nil"/>
                <w:right w:val="nil"/>
                <w:between w:val="nil"/>
              </w:pBdr>
              <w:spacing w:line="276" w:lineRule="auto"/>
              <w:jc w:val="center"/>
              <w:rPr>
                <w:rFonts w:ascii="Arial" w:eastAsia="Arial" w:hAnsi="Arial" w:cs="Arial"/>
                <w:color w:val="000000"/>
                <w:sz w:val="20"/>
                <w:szCs w:val="20"/>
              </w:rPr>
            </w:pPr>
          </w:p>
        </w:tc>
      </w:tr>
      <w:tr w:rsidR="00D75DF9" w14:paraId="46D32190" w14:textId="77777777" w:rsidTr="00D75DF9">
        <w:trPr>
          <w:trHeight w:val="590"/>
        </w:trPr>
        <w:tc>
          <w:tcPr>
            <w:tcW w:w="1703" w:type="dxa"/>
            <w:tcBorders>
              <w:top w:val="single" w:sz="12" w:space="0" w:color="auto"/>
              <w:left w:val="single" w:sz="12" w:space="0" w:color="auto"/>
              <w:bottom w:val="single" w:sz="12" w:space="0" w:color="auto"/>
              <w:right w:val="single" w:sz="12" w:space="0" w:color="auto"/>
            </w:tcBorders>
            <w:vAlign w:val="center"/>
          </w:tcPr>
          <w:p w14:paraId="3AEC6693" w14:textId="77777777" w:rsidR="00D75DF9" w:rsidRDefault="00D75DF9" w:rsidP="00D75DF9">
            <w:pPr>
              <w:pBdr>
                <w:top w:val="nil"/>
                <w:left w:val="nil"/>
                <w:bottom w:val="nil"/>
                <w:right w:val="nil"/>
                <w:between w:val="nil"/>
              </w:pBdr>
              <w:spacing w:before="187"/>
              <w:jc w:val="center"/>
              <w:rPr>
                <w:rFonts w:ascii="Arial" w:eastAsia="Arial" w:hAnsi="Arial" w:cs="Arial"/>
                <w:color w:val="000000"/>
                <w:sz w:val="20"/>
                <w:szCs w:val="20"/>
              </w:rPr>
            </w:pPr>
            <w:r>
              <w:rPr>
                <w:rFonts w:ascii="Arial" w:eastAsia="Arial" w:hAnsi="Arial" w:cs="Arial"/>
                <w:color w:val="211C21"/>
                <w:sz w:val="20"/>
                <w:szCs w:val="20"/>
              </w:rPr>
              <w:t>Tar</w:t>
            </w:r>
            <w:r>
              <w:rPr>
                <w:rFonts w:ascii="Arial" w:eastAsia="Arial" w:hAnsi="Arial" w:cs="Arial"/>
                <w:color w:val="080508"/>
                <w:sz w:val="20"/>
                <w:szCs w:val="20"/>
              </w:rPr>
              <w:t>i</w:t>
            </w:r>
            <w:r>
              <w:rPr>
                <w:rFonts w:ascii="Arial" w:eastAsia="Arial" w:hAnsi="Arial" w:cs="Arial"/>
                <w:color w:val="211C21"/>
                <w:sz w:val="20"/>
                <w:szCs w:val="20"/>
              </w:rPr>
              <w:t>kh</w:t>
            </w:r>
          </w:p>
        </w:tc>
        <w:tc>
          <w:tcPr>
            <w:tcW w:w="2307" w:type="dxa"/>
            <w:tcBorders>
              <w:top w:val="single" w:sz="12" w:space="0" w:color="auto"/>
              <w:left w:val="single" w:sz="12" w:space="0" w:color="auto"/>
              <w:bottom w:val="single" w:sz="12" w:space="0" w:color="auto"/>
              <w:right w:val="single" w:sz="12" w:space="0" w:color="auto"/>
            </w:tcBorders>
            <w:vAlign w:val="center"/>
          </w:tcPr>
          <w:p w14:paraId="1A27F8C3" w14:textId="77777777" w:rsidR="00D75DF9" w:rsidRDefault="00D75DF9" w:rsidP="00D75DF9">
            <w:pPr>
              <w:pBdr>
                <w:top w:val="nil"/>
                <w:left w:val="nil"/>
                <w:bottom w:val="nil"/>
                <w:right w:val="nil"/>
                <w:between w:val="nil"/>
              </w:pBdr>
              <w:spacing w:before="148"/>
              <w:jc w:val="center"/>
              <w:rPr>
                <w:rFonts w:ascii="Times New Roman" w:eastAsia="Times New Roman" w:hAnsi="Times New Roman" w:cs="Times New Roman"/>
                <w:i/>
                <w:color w:val="000000"/>
                <w:sz w:val="28"/>
                <w:szCs w:val="28"/>
              </w:rPr>
            </w:pPr>
          </w:p>
        </w:tc>
        <w:tc>
          <w:tcPr>
            <w:tcW w:w="2503" w:type="dxa"/>
            <w:tcBorders>
              <w:top w:val="single" w:sz="12" w:space="0" w:color="auto"/>
              <w:left w:val="single" w:sz="12" w:space="0" w:color="auto"/>
              <w:bottom w:val="single" w:sz="12" w:space="0" w:color="auto"/>
              <w:right w:val="single" w:sz="12" w:space="0" w:color="auto"/>
            </w:tcBorders>
            <w:vAlign w:val="center"/>
          </w:tcPr>
          <w:p w14:paraId="0A7EFEC6" w14:textId="77777777" w:rsidR="00D75DF9" w:rsidRDefault="00D75DF9" w:rsidP="00D75DF9">
            <w:pPr>
              <w:pBdr>
                <w:top w:val="nil"/>
                <w:left w:val="nil"/>
                <w:bottom w:val="nil"/>
                <w:right w:val="nil"/>
                <w:between w:val="nil"/>
              </w:pBdr>
              <w:spacing w:line="570" w:lineRule="auto"/>
              <w:jc w:val="center"/>
              <w:rPr>
                <w:rFonts w:ascii="Arial" w:eastAsia="Arial" w:hAnsi="Arial" w:cs="Arial"/>
                <w:color w:val="000000"/>
                <w:sz w:val="24"/>
                <w:szCs w:val="24"/>
              </w:rPr>
            </w:pPr>
          </w:p>
        </w:tc>
        <w:tc>
          <w:tcPr>
            <w:tcW w:w="2686" w:type="dxa"/>
            <w:tcBorders>
              <w:top w:val="single" w:sz="12" w:space="0" w:color="auto"/>
              <w:left w:val="single" w:sz="12" w:space="0" w:color="auto"/>
              <w:bottom w:val="single" w:sz="12" w:space="0" w:color="auto"/>
              <w:right w:val="single" w:sz="12" w:space="0" w:color="auto"/>
            </w:tcBorders>
            <w:vAlign w:val="center"/>
          </w:tcPr>
          <w:p w14:paraId="4500B2AB" w14:textId="77777777" w:rsidR="00D75DF9" w:rsidRDefault="00D75DF9" w:rsidP="00D75DF9">
            <w:pPr>
              <w:pBdr>
                <w:top w:val="nil"/>
                <w:left w:val="nil"/>
                <w:bottom w:val="nil"/>
                <w:right w:val="nil"/>
                <w:between w:val="nil"/>
              </w:pBdr>
              <w:spacing w:before="78"/>
              <w:ind w:right="267"/>
              <w:jc w:val="center"/>
              <w:rPr>
                <w:rFonts w:ascii="Arial" w:eastAsia="Arial" w:hAnsi="Arial" w:cs="Arial"/>
                <w:color w:val="000000"/>
                <w:sz w:val="30"/>
                <w:szCs w:val="30"/>
              </w:rPr>
            </w:pPr>
          </w:p>
        </w:tc>
      </w:tr>
    </w:tbl>
    <w:p w14:paraId="3F3E8A21" w14:textId="77777777" w:rsidR="00D07CE9" w:rsidRDefault="00D07CE9">
      <w:pPr>
        <w:pBdr>
          <w:top w:val="nil"/>
          <w:left w:val="nil"/>
          <w:bottom w:val="nil"/>
          <w:right w:val="nil"/>
          <w:between w:val="nil"/>
        </w:pBdr>
        <w:rPr>
          <w:rFonts w:ascii="Arial" w:eastAsia="Arial" w:hAnsi="Arial" w:cs="Arial"/>
          <w:b/>
          <w:color w:val="000000"/>
          <w:sz w:val="20"/>
          <w:szCs w:val="20"/>
        </w:rPr>
      </w:pPr>
    </w:p>
    <w:p w14:paraId="5D45DB52" w14:textId="77777777" w:rsidR="00D07CE9" w:rsidRDefault="00D07CE9">
      <w:pPr>
        <w:pBdr>
          <w:top w:val="nil"/>
          <w:left w:val="nil"/>
          <w:bottom w:val="nil"/>
          <w:right w:val="nil"/>
          <w:between w:val="nil"/>
        </w:pBdr>
        <w:rPr>
          <w:rFonts w:ascii="Arial" w:eastAsia="Arial" w:hAnsi="Arial" w:cs="Arial"/>
          <w:b/>
          <w:color w:val="000000"/>
          <w:sz w:val="20"/>
          <w:szCs w:val="20"/>
        </w:rPr>
      </w:pPr>
    </w:p>
    <w:p w14:paraId="5BFBC6A2" w14:textId="77777777" w:rsidR="00D07CE9" w:rsidRDefault="00D07CE9">
      <w:pPr>
        <w:pBdr>
          <w:top w:val="nil"/>
          <w:left w:val="nil"/>
          <w:bottom w:val="nil"/>
          <w:right w:val="nil"/>
          <w:between w:val="nil"/>
        </w:pBdr>
        <w:rPr>
          <w:rFonts w:ascii="Arial" w:eastAsia="Arial" w:hAnsi="Arial" w:cs="Arial"/>
          <w:b/>
          <w:color w:val="000000"/>
          <w:sz w:val="27"/>
          <w:szCs w:val="27"/>
        </w:rPr>
      </w:pPr>
    </w:p>
    <w:p w14:paraId="39B5420A" w14:textId="77777777" w:rsidR="00D07CE9" w:rsidRDefault="00D07CE9">
      <w:pPr>
        <w:jc w:val="center"/>
        <w:rPr>
          <w:rFonts w:ascii="Arial" w:eastAsia="Arial" w:hAnsi="Arial" w:cs="Arial"/>
          <w:sz w:val="30"/>
          <w:szCs w:val="30"/>
        </w:rPr>
        <w:sectPr w:rsidR="00D07CE9">
          <w:headerReference w:type="default" r:id="rId9"/>
          <w:pgSz w:w="12240" w:h="15840"/>
          <w:pgMar w:top="780" w:right="1180" w:bottom="280" w:left="1500" w:header="0" w:footer="0" w:gutter="0"/>
          <w:cols w:space="720"/>
        </w:sectPr>
      </w:pPr>
    </w:p>
    <w:p w14:paraId="79B34216" w14:textId="77777777" w:rsidR="00D07CE9" w:rsidRDefault="00000000">
      <w:pPr>
        <w:spacing w:before="91"/>
        <w:ind w:left="2497" w:right="2497"/>
        <w:jc w:val="center"/>
        <w:rPr>
          <w:b/>
        </w:rPr>
      </w:pPr>
      <w:r>
        <w:rPr>
          <w:b/>
        </w:rPr>
        <w:lastRenderedPageBreak/>
        <w:t>UNIVERSITI TEKNOLOGI MALAYSIA</w:t>
      </w:r>
    </w:p>
    <w:p w14:paraId="6CFB38A1" w14:textId="77777777" w:rsidR="00D07CE9" w:rsidRDefault="00000000">
      <w:pPr>
        <w:spacing w:before="245" w:line="276" w:lineRule="auto"/>
        <w:ind w:left="1619" w:right="1500" w:firstLine="1177"/>
        <w:rPr>
          <w:b/>
        </w:rPr>
      </w:pPr>
      <w:r>
        <w:rPr>
          <w:b/>
        </w:rPr>
        <w:t>KERTAS KERJA UNTUK KELULUSAN MESYUARAT JAWATANKUASA PENGURUSAN UNIVERSITI</w:t>
      </w:r>
    </w:p>
    <w:p w14:paraId="7CB87564" w14:textId="77777777" w:rsidR="00D07CE9" w:rsidRDefault="00000000">
      <w:pPr>
        <w:spacing w:before="198" w:line="276" w:lineRule="auto"/>
        <w:ind w:left="2315" w:right="2307"/>
        <w:jc w:val="center"/>
        <w:rPr>
          <w:b/>
        </w:rPr>
      </w:pPr>
      <w:r>
        <w:rPr>
          <w:b/>
        </w:rPr>
        <w:t>CADANGAN AGIHAN PERUNTUKAN BAHARU DANA UNIVERSITI PENYELIDIKAN TAHUN 2023 DAN</w:t>
      </w:r>
    </w:p>
    <w:p w14:paraId="4B7C75BD" w14:textId="77777777" w:rsidR="00D07CE9" w:rsidRDefault="00000000">
      <w:pPr>
        <w:spacing w:before="1"/>
        <w:ind w:left="2502" w:right="2497"/>
        <w:jc w:val="center"/>
        <w:rPr>
          <w:b/>
        </w:rPr>
      </w:pPr>
      <w:r>
        <w:rPr>
          <w:b/>
        </w:rPr>
        <w:t>AGIHAN SEMULA BAKI DANA RU (BAJET Q)</w:t>
      </w:r>
    </w:p>
    <w:p w14:paraId="00BDA99B" w14:textId="77777777" w:rsidR="00D07CE9" w:rsidRDefault="00D07CE9">
      <w:pPr>
        <w:pBdr>
          <w:top w:val="nil"/>
          <w:left w:val="nil"/>
          <w:bottom w:val="nil"/>
          <w:right w:val="nil"/>
          <w:between w:val="nil"/>
        </w:pBdr>
        <w:rPr>
          <w:rFonts w:ascii="Quattrocento Sans" w:eastAsia="Quattrocento Sans" w:hAnsi="Quattrocento Sans" w:cs="Quattrocento Sans"/>
          <w:b/>
          <w:color w:val="000000"/>
          <w:sz w:val="28"/>
          <w:szCs w:val="28"/>
        </w:rPr>
      </w:pPr>
    </w:p>
    <w:p w14:paraId="07205FE7" w14:textId="77777777" w:rsidR="00D07CE9" w:rsidRDefault="00D07CE9">
      <w:pPr>
        <w:pBdr>
          <w:top w:val="nil"/>
          <w:left w:val="nil"/>
          <w:bottom w:val="nil"/>
          <w:right w:val="nil"/>
          <w:between w:val="nil"/>
        </w:pBdr>
        <w:spacing w:before="13"/>
        <w:rPr>
          <w:rFonts w:ascii="Quattrocento Sans" w:eastAsia="Quattrocento Sans" w:hAnsi="Quattrocento Sans" w:cs="Quattrocento Sans"/>
          <w:b/>
          <w:color w:val="000000"/>
          <w:sz w:val="25"/>
          <w:szCs w:val="25"/>
        </w:rPr>
      </w:pPr>
    </w:p>
    <w:p w14:paraId="000BC411" w14:textId="77777777" w:rsidR="00D07CE9" w:rsidRDefault="00000000">
      <w:pPr>
        <w:numPr>
          <w:ilvl w:val="0"/>
          <w:numId w:val="8"/>
        </w:numPr>
        <w:pBdr>
          <w:top w:val="nil"/>
          <w:left w:val="nil"/>
          <w:bottom w:val="nil"/>
          <w:right w:val="nil"/>
          <w:between w:val="nil"/>
        </w:pBdr>
        <w:tabs>
          <w:tab w:val="left" w:pos="839"/>
        </w:tabs>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TUJUAN</w:t>
      </w:r>
    </w:p>
    <w:p w14:paraId="5E6D600E" w14:textId="77777777" w:rsidR="00D07CE9" w:rsidRDefault="00000000">
      <w:pPr>
        <w:pBdr>
          <w:top w:val="nil"/>
          <w:left w:val="nil"/>
          <w:bottom w:val="nil"/>
          <w:right w:val="nil"/>
          <w:between w:val="nil"/>
        </w:pBdr>
        <w:spacing w:before="243" w:line="276" w:lineRule="auto"/>
        <w:ind w:left="827" w:right="115"/>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Tujuan kertas kerja ini disediakan adalah untuk memohon kelulusan Mesyuarat Jawatankuasa Pengurusan Universiti berhubung Cadangan Agihan Peruntukan Baharu Dana Universiti Penyelidikan Tahun 2023 dan Agihan Semula Baki Dana RU (Bajet Q).</w:t>
      </w:r>
    </w:p>
    <w:p w14:paraId="250AF129" w14:textId="77777777" w:rsidR="00D07CE9" w:rsidRDefault="00D07CE9">
      <w:pPr>
        <w:pBdr>
          <w:top w:val="nil"/>
          <w:left w:val="nil"/>
          <w:bottom w:val="nil"/>
          <w:right w:val="nil"/>
          <w:between w:val="nil"/>
        </w:pBdr>
        <w:spacing w:before="4"/>
        <w:rPr>
          <w:rFonts w:ascii="Quattrocento Sans" w:eastAsia="Quattrocento Sans" w:hAnsi="Quattrocento Sans" w:cs="Quattrocento Sans"/>
          <w:color w:val="000000"/>
          <w:sz w:val="25"/>
          <w:szCs w:val="25"/>
        </w:rPr>
      </w:pPr>
    </w:p>
    <w:p w14:paraId="2FD28943" w14:textId="77777777" w:rsidR="00D07CE9" w:rsidRDefault="00000000">
      <w:pPr>
        <w:numPr>
          <w:ilvl w:val="0"/>
          <w:numId w:val="8"/>
        </w:numPr>
        <w:pBdr>
          <w:top w:val="nil"/>
          <w:left w:val="nil"/>
          <w:bottom w:val="nil"/>
          <w:right w:val="nil"/>
          <w:between w:val="nil"/>
        </w:pBdr>
        <w:tabs>
          <w:tab w:val="left" w:pos="827"/>
        </w:tabs>
        <w:ind w:left="827" w:hanging="708"/>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LATAR BELAKANG</w:t>
      </w:r>
    </w:p>
    <w:p w14:paraId="3AE8A13D" w14:textId="77777777" w:rsidR="00D07CE9" w:rsidRDefault="00000000">
      <w:pPr>
        <w:numPr>
          <w:ilvl w:val="1"/>
          <w:numId w:val="8"/>
        </w:numPr>
        <w:pBdr>
          <w:top w:val="nil"/>
          <w:left w:val="nil"/>
          <w:bottom w:val="nil"/>
          <w:right w:val="nil"/>
          <w:between w:val="nil"/>
        </w:pBdr>
        <w:tabs>
          <w:tab w:val="left" w:pos="1534"/>
          <w:tab w:val="left" w:pos="1537"/>
        </w:tabs>
        <w:spacing w:before="245" w:line="276" w:lineRule="auto"/>
        <w:ind w:right="115"/>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Bermula tahun 2015, peruntukan dana Universiti Penyelidikan (UP) telah diberi secara berperingkat dan ini menunjukkan bahawa prestasi perbelanjaan dan impak hasil penyelidikan adalah ukuran kepada penyaluran dana tambahan bagi UP. Pengagihan secara berperingkat serta pengurangan jumlah peruntukan ini memberi cabaran kepada UTM untuk meningkatkan pencapaian sebagai UP matang.</w:t>
      </w:r>
    </w:p>
    <w:p w14:paraId="097E6918" w14:textId="77777777" w:rsidR="00D07CE9" w:rsidRDefault="00000000">
      <w:pPr>
        <w:numPr>
          <w:ilvl w:val="1"/>
          <w:numId w:val="8"/>
        </w:numPr>
        <w:pBdr>
          <w:top w:val="nil"/>
          <w:left w:val="nil"/>
          <w:bottom w:val="nil"/>
          <w:right w:val="nil"/>
          <w:between w:val="nil"/>
        </w:pBdr>
        <w:tabs>
          <w:tab w:val="left" w:pos="1535"/>
          <w:tab w:val="left" w:pos="1538"/>
        </w:tabs>
        <w:spacing w:before="198" w:line="276" w:lineRule="auto"/>
        <w:ind w:left="1538" w:right="115"/>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Agihan Dana Universiti Penyelidikan Tahun 2023 adalah berdasarkan pembahagian 60% Peruntukan </w:t>
      </w:r>
      <w:r>
        <w:rPr>
          <w:rFonts w:ascii="Quattrocento Sans" w:eastAsia="Quattrocento Sans" w:hAnsi="Quattrocento Sans" w:cs="Quattrocento Sans"/>
          <w:i/>
          <w:color w:val="000000"/>
        </w:rPr>
        <w:t>Basic Minimum</w:t>
      </w:r>
      <w:r>
        <w:rPr>
          <w:rFonts w:ascii="Quattrocento Sans" w:eastAsia="Quattrocento Sans" w:hAnsi="Quattrocento Sans" w:cs="Quattrocento Sans"/>
          <w:color w:val="000000"/>
        </w:rPr>
        <w:t xml:space="preserve">, 20% Peruntukan </w:t>
      </w:r>
      <w:r>
        <w:rPr>
          <w:rFonts w:ascii="Quattrocento Sans" w:eastAsia="Quattrocento Sans" w:hAnsi="Quattrocento Sans" w:cs="Quattrocento Sans"/>
          <w:i/>
          <w:color w:val="000000"/>
        </w:rPr>
        <w:t xml:space="preserve">Performance- Based </w:t>
      </w:r>
      <w:r>
        <w:rPr>
          <w:rFonts w:ascii="Quattrocento Sans" w:eastAsia="Quattrocento Sans" w:hAnsi="Quattrocento Sans" w:cs="Quattrocento Sans"/>
          <w:color w:val="000000"/>
        </w:rPr>
        <w:t xml:space="preserve">(Pencapaian MyRA® Tahun 2021) dan 20% Peruntukan </w:t>
      </w:r>
      <w:r>
        <w:rPr>
          <w:rFonts w:ascii="Quattrocento Sans" w:eastAsia="Quattrocento Sans" w:hAnsi="Quattrocento Sans" w:cs="Quattrocento Sans"/>
          <w:i/>
          <w:color w:val="000000"/>
        </w:rPr>
        <w:t xml:space="preserve">Threshold Point </w:t>
      </w:r>
      <w:sdt>
        <w:sdtPr>
          <w:tag w:val="goog_rdk_1"/>
          <w:id w:val="-2131926009"/>
        </w:sdtPr>
        <w:sdtContent>
          <w:r>
            <w:rPr>
              <w:rFonts w:ascii="Arial Unicode MS" w:eastAsia="Arial Unicode MS" w:hAnsi="Arial Unicode MS" w:cs="Arial Unicode MS"/>
              <w:color w:val="000000"/>
            </w:rPr>
            <w:t>(skor ≥ 75 dalam MyRA II).</w:t>
          </w:r>
        </w:sdtContent>
      </w:sdt>
    </w:p>
    <w:p w14:paraId="51927F94" w14:textId="77777777" w:rsidR="00D07CE9" w:rsidRDefault="00000000">
      <w:pPr>
        <w:numPr>
          <w:ilvl w:val="1"/>
          <w:numId w:val="8"/>
        </w:numPr>
        <w:pBdr>
          <w:top w:val="nil"/>
          <w:left w:val="nil"/>
          <w:bottom w:val="nil"/>
          <w:right w:val="nil"/>
          <w:between w:val="nil"/>
        </w:pBdr>
        <w:tabs>
          <w:tab w:val="left" w:pos="1535"/>
          <w:tab w:val="left" w:pos="1538"/>
        </w:tabs>
        <w:spacing w:before="199" w:line="276" w:lineRule="auto"/>
        <w:ind w:left="1538" w:right="115"/>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Penggunaan dana yang disalurkan adalah untuk tujuan penyelidikan yang menyokong Agenda Universiti Penyelidikan iaitu </w:t>
      </w:r>
      <w:r>
        <w:rPr>
          <w:rFonts w:ascii="Quattrocento Sans" w:eastAsia="Quattrocento Sans" w:hAnsi="Quattrocento Sans" w:cs="Quattrocento Sans"/>
          <w:i/>
          <w:color w:val="000000"/>
        </w:rPr>
        <w:t>Talent Development</w:t>
      </w:r>
      <w:r>
        <w:rPr>
          <w:rFonts w:ascii="Quattrocento Sans" w:eastAsia="Quattrocento Sans" w:hAnsi="Quattrocento Sans" w:cs="Quattrocento Sans"/>
          <w:color w:val="000000"/>
        </w:rPr>
        <w:t xml:space="preserve">, </w:t>
      </w:r>
      <w:r>
        <w:rPr>
          <w:rFonts w:ascii="Quattrocento Sans" w:eastAsia="Quattrocento Sans" w:hAnsi="Quattrocento Sans" w:cs="Quattrocento Sans"/>
          <w:i/>
          <w:color w:val="000000"/>
        </w:rPr>
        <w:t xml:space="preserve">Research Prominence, Wealth Creation </w:t>
      </w:r>
      <w:r>
        <w:rPr>
          <w:rFonts w:ascii="Quattrocento Sans" w:eastAsia="Quattrocento Sans" w:hAnsi="Quattrocento Sans" w:cs="Quattrocento Sans"/>
          <w:color w:val="000000"/>
        </w:rPr>
        <w:t xml:space="preserve">dan </w:t>
      </w:r>
      <w:r>
        <w:rPr>
          <w:rFonts w:ascii="Quattrocento Sans" w:eastAsia="Quattrocento Sans" w:hAnsi="Quattrocento Sans" w:cs="Quattrocento Sans"/>
          <w:i/>
          <w:color w:val="000000"/>
        </w:rPr>
        <w:t xml:space="preserve">Bridging the Grand Challenge </w:t>
      </w:r>
      <w:r>
        <w:rPr>
          <w:rFonts w:ascii="Quattrocento Sans" w:eastAsia="Quattrocento Sans" w:hAnsi="Quattrocento Sans" w:cs="Quattrocento Sans"/>
          <w:color w:val="000000"/>
        </w:rPr>
        <w:t>yang akan membawa Universiti Penyelidikan ke satu tahap yang lebih tinggi.</w:t>
      </w:r>
    </w:p>
    <w:p w14:paraId="7C354401" w14:textId="77777777" w:rsidR="00D07CE9" w:rsidRDefault="00D07CE9">
      <w:pPr>
        <w:pBdr>
          <w:top w:val="nil"/>
          <w:left w:val="nil"/>
          <w:bottom w:val="nil"/>
          <w:right w:val="nil"/>
          <w:between w:val="nil"/>
        </w:pBdr>
        <w:spacing w:before="4"/>
        <w:rPr>
          <w:rFonts w:ascii="Quattrocento Sans" w:eastAsia="Quattrocento Sans" w:hAnsi="Quattrocento Sans" w:cs="Quattrocento Sans"/>
          <w:color w:val="000000"/>
          <w:sz w:val="25"/>
          <w:szCs w:val="25"/>
        </w:rPr>
      </w:pPr>
    </w:p>
    <w:p w14:paraId="227EC224" w14:textId="77777777" w:rsidR="00D07CE9" w:rsidRDefault="00000000">
      <w:pPr>
        <w:numPr>
          <w:ilvl w:val="0"/>
          <w:numId w:val="8"/>
        </w:numPr>
        <w:pBdr>
          <w:top w:val="nil"/>
          <w:left w:val="nil"/>
          <w:bottom w:val="nil"/>
          <w:right w:val="nil"/>
          <w:between w:val="nil"/>
        </w:pBdr>
        <w:tabs>
          <w:tab w:val="left" w:pos="827"/>
        </w:tabs>
        <w:spacing w:before="1"/>
        <w:ind w:left="827" w:hanging="708"/>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CADANGAN AGIHAN PERUNTUKAN DANA PENYELIDIKAN RM24,955,737.94</w:t>
      </w:r>
    </w:p>
    <w:p w14:paraId="73EAA894" w14:textId="77777777" w:rsidR="00D07CE9" w:rsidRDefault="00000000">
      <w:pPr>
        <w:numPr>
          <w:ilvl w:val="1"/>
          <w:numId w:val="8"/>
        </w:numPr>
        <w:pBdr>
          <w:top w:val="nil"/>
          <w:left w:val="nil"/>
          <w:bottom w:val="nil"/>
          <w:right w:val="nil"/>
          <w:between w:val="nil"/>
        </w:pBdr>
        <w:tabs>
          <w:tab w:val="left" w:pos="1538"/>
          <w:tab w:val="left" w:pos="1557"/>
        </w:tabs>
        <w:spacing w:before="245" w:line="276" w:lineRule="auto"/>
        <w:ind w:left="1538" w:right="115" w:hanging="711"/>
        <w:jc w:val="both"/>
        <w:rPr>
          <w:rFonts w:ascii="Quattrocento Sans" w:eastAsia="Quattrocento Sans" w:hAnsi="Quattrocento Sans" w:cs="Quattrocento Sans"/>
          <w:b/>
          <w:color w:val="000000"/>
        </w:rPr>
      </w:pPr>
      <w:r>
        <w:rPr>
          <w:rFonts w:ascii="Times New Roman" w:eastAsia="Times New Roman" w:hAnsi="Times New Roman" w:cs="Times New Roman"/>
          <w:color w:val="000000"/>
        </w:rPr>
        <w:tab/>
      </w:r>
      <w:r>
        <w:rPr>
          <w:rFonts w:ascii="Quattrocento Sans" w:eastAsia="Quattrocento Sans" w:hAnsi="Quattrocento Sans" w:cs="Quattrocento Sans"/>
          <w:color w:val="000000"/>
        </w:rPr>
        <w:t xml:space="preserve">Pemakluman penyaluran dana melalui notifikasi emel rasmi beserta surat daripada Kementerian Pendidikan Tinggi dengan No. Rujukan Surat: </w:t>
      </w:r>
      <w:r>
        <w:rPr>
          <w:rFonts w:ascii="Quattrocento Sans" w:eastAsia="Quattrocento Sans" w:hAnsi="Quattrocento Sans" w:cs="Quattrocento Sans"/>
          <w:b/>
          <w:color w:val="000000"/>
        </w:rPr>
        <w:t>KPT.BP(S).400-2/4/5(53) – PENYALURAN PERUNTUKAN BAGI DANA PENGUKUHAN DAN PEMERKASAAN UNIVERSITI PENYELIDIKAN TAHUN</w:t>
      </w:r>
    </w:p>
    <w:p w14:paraId="0C523D3D" w14:textId="77777777" w:rsidR="00D07CE9" w:rsidRDefault="00000000">
      <w:pPr>
        <w:ind w:left="1538"/>
        <w:sectPr w:rsidR="00D07CE9">
          <w:headerReference w:type="default" r:id="rId10"/>
          <w:pgSz w:w="12240" w:h="15840"/>
          <w:pgMar w:top="1340" w:right="1320" w:bottom="280" w:left="1320" w:header="709" w:footer="0" w:gutter="0"/>
          <w:cols w:space="720"/>
        </w:sectPr>
      </w:pPr>
      <w:r>
        <w:rPr>
          <w:b/>
        </w:rPr>
        <w:t xml:space="preserve">2023 (P64050110010003) </w:t>
      </w:r>
      <w:r>
        <w:t>bertarikh 22 Jun 2023. Bayaran telah dikreditkan ke</w:t>
      </w:r>
    </w:p>
    <w:p w14:paraId="4A041038" w14:textId="77777777" w:rsidR="00D07CE9" w:rsidRDefault="00000000" w:rsidP="00367F04">
      <w:pPr>
        <w:pBdr>
          <w:top w:val="nil"/>
          <w:left w:val="nil"/>
          <w:bottom w:val="nil"/>
          <w:right w:val="nil"/>
          <w:between w:val="nil"/>
        </w:pBdr>
        <w:spacing w:before="120"/>
        <w:ind w:left="1531"/>
        <w:rPr>
          <w:rFonts w:ascii="Quattrocento Sans" w:eastAsia="Quattrocento Sans" w:hAnsi="Quattrocento Sans" w:cs="Quattrocento Sans"/>
          <w:color w:val="000000"/>
        </w:rPr>
      </w:pPr>
      <w:r>
        <w:rPr>
          <w:rFonts w:ascii="Quattrocento Sans" w:eastAsia="Quattrocento Sans" w:hAnsi="Quattrocento Sans" w:cs="Quattrocento Sans"/>
          <w:color w:val="000000"/>
        </w:rPr>
        <w:lastRenderedPageBreak/>
        <w:t>dalam akaun bank Universiti pada 20 Jun 2023 dengan nombor rujukan EFT</w:t>
      </w:r>
    </w:p>
    <w:p w14:paraId="18EF23FD" w14:textId="77777777" w:rsidR="00D07CE9" w:rsidRDefault="00000000">
      <w:pPr>
        <w:spacing w:before="43"/>
        <w:ind w:left="1538"/>
      </w:pPr>
      <w:r>
        <w:rPr>
          <w:b/>
        </w:rPr>
        <w:t>202311256806275433</w:t>
      </w:r>
      <w:r>
        <w:t>.</w:t>
      </w:r>
    </w:p>
    <w:p w14:paraId="29446D1D" w14:textId="77777777" w:rsidR="00D07CE9" w:rsidRDefault="00000000">
      <w:pPr>
        <w:numPr>
          <w:ilvl w:val="1"/>
          <w:numId w:val="8"/>
        </w:numPr>
        <w:pBdr>
          <w:top w:val="nil"/>
          <w:left w:val="nil"/>
          <w:bottom w:val="nil"/>
          <w:right w:val="nil"/>
          <w:between w:val="nil"/>
        </w:pBdr>
        <w:tabs>
          <w:tab w:val="left" w:pos="1534"/>
          <w:tab w:val="left" w:pos="1537"/>
        </w:tabs>
        <w:spacing w:before="245" w:line="276" w:lineRule="auto"/>
        <w:ind w:right="114"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Perbincangan Cadangan Agihan Dana Universiti Penyelidikan bagi tujuan agihan dana ini telah dilakukan dengan mengadakan beberapa siri mesyuarat bersama Pusat Tanggungjawab (PTJ) terlibat dan Pengurusan Jabatan Timbalan Naib Canselor (Penyelidikan &amp; Inovasi) bagi memastikan ia seiring dengan hala tuju Universiti.</w:t>
      </w:r>
    </w:p>
    <w:p w14:paraId="411AC0F6" w14:textId="77777777" w:rsidR="00D07CE9" w:rsidRDefault="00000000">
      <w:pPr>
        <w:numPr>
          <w:ilvl w:val="1"/>
          <w:numId w:val="8"/>
        </w:numPr>
        <w:pBdr>
          <w:top w:val="nil"/>
          <w:left w:val="nil"/>
          <w:bottom w:val="nil"/>
          <w:right w:val="nil"/>
          <w:between w:val="nil"/>
        </w:pBdr>
        <w:tabs>
          <w:tab w:val="left" w:pos="1534"/>
          <w:tab w:val="left" w:pos="1537"/>
        </w:tabs>
        <w:spacing w:before="199" w:line="276" w:lineRule="auto"/>
        <w:ind w:right="116"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Perincian Cadangan Agihan Peruntukan RM24,955,737.94 bagi Dana Universiti Penyelidikan Tahun 2023 seperti ditunjukkan dalam </w:t>
      </w:r>
      <w:r>
        <w:rPr>
          <w:rFonts w:ascii="Quattrocento Sans" w:eastAsia="Quattrocento Sans" w:hAnsi="Quattrocento Sans" w:cs="Quattrocento Sans"/>
          <w:b/>
          <w:color w:val="000000"/>
        </w:rPr>
        <w:t xml:space="preserve">Lampiran 1. </w:t>
      </w:r>
      <w:r>
        <w:rPr>
          <w:rFonts w:ascii="Quattrocento Sans" w:eastAsia="Quattrocento Sans" w:hAnsi="Quattrocento Sans" w:cs="Quattrocento Sans"/>
          <w:color w:val="000000"/>
        </w:rPr>
        <w:t>Agihan dana ini melibatkan 15 program yang telah dikenalpasti boleh menyumbang kepada peningkatan impak output penyelidikan dan seterusnya kepada markah MyRA.</w:t>
      </w:r>
    </w:p>
    <w:p w14:paraId="3A696586" w14:textId="77777777" w:rsidR="00D07CE9" w:rsidRDefault="00000000">
      <w:pPr>
        <w:numPr>
          <w:ilvl w:val="1"/>
          <w:numId w:val="8"/>
        </w:numPr>
        <w:pBdr>
          <w:top w:val="nil"/>
          <w:left w:val="nil"/>
          <w:bottom w:val="nil"/>
          <w:right w:val="nil"/>
          <w:between w:val="nil"/>
        </w:pBdr>
        <w:tabs>
          <w:tab w:val="left" w:pos="1534"/>
          <w:tab w:val="left" w:pos="1537"/>
        </w:tabs>
        <w:spacing w:before="200" w:line="276" w:lineRule="auto"/>
        <w:ind w:right="116"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Cadangan agihan ini juga dilaksanakan dengan menganalisa jurang pencapaian markah MyRA UTM, kekuatan semasa Universiti serta potensi peningkatan pencapaian pada masa akan datang.</w:t>
      </w:r>
    </w:p>
    <w:p w14:paraId="78689C72" w14:textId="77777777" w:rsidR="00D07CE9" w:rsidRDefault="00D07CE9">
      <w:pPr>
        <w:pBdr>
          <w:top w:val="nil"/>
          <w:left w:val="nil"/>
          <w:bottom w:val="nil"/>
          <w:right w:val="nil"/>
          <w:between w:val="nil"/>
        </w:pBdr>
        <w:spacing w:before="7"/>
        <w:rPr>
          <w:rFonts w:ascii="Quattrocento Sans" w:eastAsia="Quattrocento Sans" w:hAnsi="Quattrocento Sans" w:cs="Quattrocento Sans"/>
          <w:color w:val="000000"/>
          <w:sz w:val="40"/>
          <w:szCs w:val="40"/>
        </w:rPr>
      </w:pPr>
    </w:p>
    <w:p w14:paraId="6046A84A" w14:textId="77777777" w:rsidR="00D07CE9" w:rsidRDefault="00000000">
      <w:pPr>
        <w:numPr>
          <w:ilvl w:val="0"/>
          <w:numId w:val="8"/>
        </w:numPr>
        <w:pBdr>
          <w:top w:val="nil"/>
          <w:left w:val="nil"/>
          <w:bottom w:val="nil"/>
          <w:right w:val="nil"/>
          <w:between w:val="nil"/>
        </w:pBdr>
        <w:tabs>
          <w:tab w:val="left" w:pos="826"/>
        </w:tabs>
        <w:ind w:left="826" w:hanging="708"/>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CADANGAN AGIHAN SEMULA BAKI DANA UNIVERSITI PENYELIDIKAN</w:t>
      </w:r>
    </w:p>
    <w:p w14:paraId="11B307DC" w14:textId="77777777" w:rsidR="00D07CE9" w:rsidRDefault="00000000">
      <w:pPr>
        <w:numPr>
          <w:ilvl w:val="1"/>
          <w:numId w:val="8"/>
        </w:numPr>
        <w:pBdr>
          <w:top w:val="nil"/>
          <w:left w:val="nil"/>
          <w:bottom w:val="nil"/>
          <w:right w:val="nil"/>
          <w:between w:val="nil"/>
        </w:pBdr>
        <w:tabs>
          <w:tab w:val="left" w:pos="1533"/>
          <w:tab w:val="left" w:pos="1536"/>
        </w:tabs>
        <w:spacing w:before="242" w:line="276" w:lineRule="auto"/>
        <w:ind w:left="1536" w:right="114"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Jabatan TNCPI juga mencadangkan agihan semula Dana Universiti Penyelidikan bagi menampung peruntukan Geran F4, Geran Padanan Industri/Antarabangsa dan Geran Keunggulan CoE/RG/Program berjumlah RM7.5 juta. Ini bertujuan untuk memantapkan aktiviti pemerkasaan R&amp;I bagi pengekalan status Universiti Penyelidikan selain memastikan sasaran dalam UTM enVision 2025 dicapai bersesuaian dengan kerangka yang dibentangkan dalam Blueprint R&amp;I UTM 2025.</w:t>
      </w:r>
    </w:p>
    <w:p w14:paraId="1C4148C2" w14:textId="77777777" w:rsidR="00D07CE9" w:rsidRDefault="00D07CE9">
      <w:pPr>
        <w:pBdr>
          <w:top w:val="nil"/>
          <w:left w:val="nil"/>
          <w:bottom w:val="nil"/>
          <w:right w:val="nil"/>
          <w:between w:val="nil"/>
        </w:pBdr>
        <w:spacing w:before="5"/>
        <w:rPr>
          <w:rFonts w:ascii="Quattrocento Sans" w:eastAsia="Quattrocento Sans" w:hAnsi="Quattrocento Sans" w:cs="Quattrocento Sans"/>
          <w:color w:val="000000"/>
          <w:sz w:val="25"/>
          <w:szCs w:val="25"/>
        </w:rPr>
      </w:pPr>
    </w:p>
    <w:p w14:paraId="0F90F90C" w14:textId="77777777" w:rsidR="00D07CE9" w:rsidRDefault="00000000">
      <w:pPr>
        <w:numPr>
          <w:ilvl w:val="1"/>
          <w:numId w:val="8"/>
        </w:numPr>
        <w:pBdr>
          <w:top w:val="nil"/>
          <w:left w:val="nil"/>
          <w:bottom w:val="nil"/>
          <w:right w:val="nil"/>
          <w:between w:val="nil"/>
        </w:pBdr>
        <w:tabs>
          <w:tab w:val="left" w:pos="1533"/>
          <w:tab w:val="left" w:pos="1536"/>
        </w:tabs>
        <w:spacing w:before="1" w:line="276" w:lineRule="auto"/>
        <w:ind w:left="1536" w:right="116"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 xml:space="preserve">Cadangan agihan semula ini menggunapakai baki lebihan dana RU dalam tabung induk program-program yang telah dikenalpasti seperti Geran Translational, Geran Seed Fund Pra-Komersialisasi dan Geran GUP 2022. Ia dilaksanakan dengan memindahkan baki sedia ada dari tabung induk program inisiatif asal kepada tabung induk penyelidikan inisiatif baharu seperti butiran dinyatakan dalam </w:t>
      </w:r>
      <w:r>
        <w:rPr>
          <w:rFonts w:ascii="Quattrocento Sans" w:eastAsia="Quattrocento Sans" w:hAnsi="Quattrocento Sans" w:cs="Quattrocento Sans"/>
          <w:b/>
          <w:color w:val="000000"/>
        </w:rPr>
        <w:t>Lampiran 2</w:t>
      </w:r>
      <w:r>
        <w:rPr>
          <w:rFonts w:ascii="Quattrocento Sans" w:eastAsia="Quattrocento Sans" w:hAnsi="Quattrocento Sans" w:cs="Quattrocento Sans"/>
          <w:color w:val="000000"/>
        </w:rPr>
        <w:t>.</w:t>
      </w:r>
    </w:p>
    <w:p w14:paraId="47AEE82C" w14:textId="77777777" w:rsidR="00D07CE9" w:rsidRDefault="00D07CE9">
      <w:pPr>
        <w:pBdr>
          <w:top w:val="nil"/>
          <w:left w:val="nil"/>
          <w:bottom w:val="nil"/>
          <w:right w:val="nil"/>
          <w:between w:val="nil"/>
        </w:pBdr>
        <w:spacing w:before="3"/>
        <w:rPr>
          <w:rFonts w:ascii="Quattrocento Sans" w:eastAsia="Quattrocento Sans" w:hAnsi="Quattrocento Sans" w:cs="Quattrocento Sans"/>
          <w:color w:val="000000"/>
          <w:sz w:val="25"/>
          <w:szCs w:val="25"/>
        </w:rPr>
      </w:pPr>
    </w:p>
    <w:p w14:paraId="1C0DBD46" w14:textId="0D966FA2" w:rsidR="00D07CE9" w:rsidRDefault="00000000">
      <w:pPr>
        <w:numPr>
          <w:ilvl w:val="1"/>
          <w:numId w:val="8"/>
        </w:numPr>
        <w:pBdr>
          <w:top w:val="nil"/>
          <w:left w:val="nil"/>
          <w:bottom w:val="nil"/>
          <w:right w:val="nil"/>
          <w:between w:val="nil"/>
        </w:pBdr>
        <w:tabs>
          <w:tab w:val="left" w:pos="1533"/>
          <w:tab w:val="left" w:pos="1536"/>
        </w:tabs>
        <w:spacing w:line="276" w:lineRule="auto"/>
        <w:ind w:left="1536" w:right="116" w:hanging="711"/>
        <w:jc w:val="both"/>
        <w:rPr>
          <w:rFonts w:ascii="Quattrocento Sans" w:eastAsia="Quattrocento Sans" w:hAnsi="Quattrocento Sans" w:cs="Quattrocento Sans"/>
          <w:color w:val="000000"/>
        </w:rPr>
        <w:sectPr w:rsidR="00D07CE9">
          <w:pgSz w:w="12240" w:h="15840"/>
          <w:pgMar w:top="1340" w:right="1320" w:bottom="280" w:left="1320" w:header="709" w:footer="0" w:gutter="0"/>
          <w:cols w:space="720"/>
        </w:sectPr>
      </w:pPr>
      <w:r>
        <w:rPr>
          <w:rFonts w:ascii="Quattrocento Sans" w:eastAsia="Quattrocento Sans" w:hAnsi="Quattrocento Sans" w:cs="Quattrocento Sans"/>
          <w:color w:val="000000"/>
        </w:rPr>
        <w:t>Setiap projek ER dan FR yang diluluskan dalam tahun 2023 akan dikenakan caj penyelenggaraan dan pengurusan R&amp;D sebanyak 2.5% daripada jumlah peruntukan diluluskan bagi projek tersebut. Kutipan ini akan dipusatkan di JTNCPI dan akan digunakan bagi menampung kos penyelenggaraan makmal, pengurusan sisa dan lain-lain perkhidmatan sokongan yang penting kepada aktiviti projek</w:t>
      </w:r>
    </w:p>
    <w:p w14:paraId="5622DF60" w14:textId="77777777" w:rsidR="00D07CE9" w:rsidRDefault="00D07CE9">
      <w:pPr>
        <w:pBdr>
          <w:top w:val="nil"/>
          <w:left w:val="nil"/>
          <w:bottom w:val="nil"/>
          <w:right w:val="nil"/>
          <w:between w:val="nil"/>
        </w:pBdr>
        <w:spacing w:before="6"/>
        <w:rPr>
          <w:rFonts w:ascii="Quattrocento Sans" w:eastAsia="Quattrocento Sans" w:hAnsi="Quattrocento Sans" w:cs="Quattrocento Sans"/>
          <w:color w:val="000000"/>
          <w:sz w:val="24"/>
          <w:szCs w:val="24"/>
        </w:rPr>
      </w:pPr>
    </w:p>
    <w:p w14:paraId="12E04184" w14:textId="77777777" w:rsidR="00D07CE9" w:rsidRDefault="00000000">
      <w:pPr>
        <w:numPr>
          <w:ilvl w:val="0"/>
          <w:numId w:val="8"/>
        </w:numPr>
        <w:pBdr>
          <w:top w:val="nil"/>
          <w:left w:val="nil"/>
          <w:bottom w:val="nil"/>
          <w:right w:val="nil"/>
          <w:between w:val="nil"/>
        </w:pBdr>
        <w:tabs>
          <w:tab w:val="left" w:pos="827"/>
        </w:tabs>
        <w:spacing w:before="101"/>
        <w:ind w:left="827" w:hanging="708"/>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PIHAK BERTANGGUNGJAWAB</w:t>
      </w:r>
    </w:p>
    <w:p w14:paraId="403E1E0C" w14:textId="77777777" w:rsidR="00D07CE9" w:rsidRDefault="00000000" w:rsidP="00367F04">
      <w:pPr>
        <w:numPr>
          <w:ilvl w:val="1"/>
          <w:numId w:val="8"/>
        </w:numPr>
        <w:pBdr>
          <w:top w:val="nil"/>
          <w:left w:val="nil"/>
          <w:bottom w:val="nil"/>
          <w:right w:val="nil"/>
          <w:between w:val="nil"/>
        </w:pBdr>
        <w:tabs>
          <w:tab w:val="left" w:pos="1534"/>
          <w:tab w:val="left" w:pos="1537"/>
        </w:tabs>
        <w:spacing w:before="245" w:line="276" w:lineRule="auto"/>
        <w:ind w:right="1342"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Pengagihan dana RM24,955,737.94 kepada semua Pusat Tanggungjawab (PTJ) yang terlibat akan diuruskan oleh Jabatan Timbalan Naib Canselor dan Jabatan Bendahari manakala Unit Strategik &amp; Universiti Penyelidikan di bawah Pusat Pengurusan Penyelidikan akan bertanggungjawab dalam memantau pelaksanaan projek/aktiviti dan prestasi perbelanjaan.</w:t>
      </w:r>
    </w:p>
    <w:p w14:paraId="2A139BEF" w14:textId="77777777" w:rsidR="00D07CE9" w:rsidRDefault="00000000" w:rsidP="00367F04">
      <w:pPr>
        <w:numPr>
          <w:ilvl w:val="1"/>
          <w:numId w:val="8"/>
        </w:numPr>
        <w:pBdr>
          <w:top w:val="nil"/>
          <w:left w:val="nil"/>
          <w:bottom w:val="nil"/>
          <w:right w:val="nil"/>
          <w:between w:val="nil"/>
        </w:pBdr>
        <w:tabs>
          <w:tab w:val="left" w:pos="1534"/>
          <w:tab w:val="left" w:pos="1537"/>
        </w:tabs>
        <w:spacing w:before="200" w:line="276" w:lineRule="auto"/>
        <w:ind w:right="1342"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Semua PTJ bertanggungjawab untuk memastikan KPI yang telah ditetapkan tercapai. Pemantauan perbelanjaan dana akan dibuat setiap TIGA (3) bulan bagi memastikan prestasi perbelanjaan dan pencapaian dapat dilaporkan kepada pihak universiti. Bagi PTJ yang tidak menunjukkan prestasi perbelanjaan yang baik dan gagal mencapai sasaran yang dijangka, dana tersebut boleh diambil dan diagihkan semula bagi memastikan perbelanjaan dilakukan.</w:t>
      </w:r>
    </w:p>
    <w:p w14:paraId="4D51F70A" w14:textId="77777777" w:rsidR="00D07CE9" w:rsidRDefault="00000000" w:rsidP="00367F04">
      <w:pPr>
        <w:numPr>
          <w:ilvl w:val="1"/>
          <w:numId w:val="8"/>
        </w:numPr>
        <w:pBdr>
          <w:top w:val="nil"/>
          <w:left w:val="nil"/>
          <w:bottom w:val="nil"/>
          <w:right w:val="nil"/>
          <w:between w:val="nil"/>
        </w:pBdr>
        <w:tabs>
          <w:tab w:val="left" w:pos="1534"/>
          <w:tab w:val="left" w:pos="1537"/>
        </w:tabs>
        <w:spacing w:before="201" w:line="276" w:lineRule="auto"/>
        <w:ind w:right="1342" w:hanging="711"/>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Unit Strategik &amp; Universiti Penyelidikan (RMC) bertanggungjawab menyediakan laporan kepada Kementerian Pengajian Tinggi mengikut keperluan dari semasa ke semasa berdasarkan maklumat perbelanjaan di Sistem UTMFin dan komitmen perbelanjaan yang direkodkan oleh PTJ penerima dana.</w:t>
      </w:r>
    </w:p>
    <w:p w14:paraId="5C7F24F4" w14:textId="77777777" w:rsidR="00D07CE9" w:rsidRDefault="00D07CE9" w:rsidP="00367F04">
      <w:pPr>
        <w:pBdr>
          <w:top w:val="nil"/>
          <w:left w:val="nil"/>
          <w:bottom w:val="nil"/>
          <w:right w:val="nil"/>
          <w:between w:val="nil"/>
        </w:pBdr>
        <w:spacing w:before="4"/>
        <w:ind w:right="1342"/>
        <w:rPr>
          <w:rFonts w:ascii="Quattrocento Sans" w:eastAsia="Quattrocento Sans" w:hAnsi="Quattrocento Sans" w:cs="Quattrocento Sans"/>
          <w:color w:val="000000"/>
          <w:sz w:val="25"/>
          <w:szCs w:val="25"/>
        </w:rPr>
      </w:pPr>
    </w:p>
    <w:p w14:paraId="14B99B2E" w14:textId="77777777" w:rsidR="00D07CE9" w:rsidRDefault="00000000" w:rsidP="00367F04">
      <w:pPr>
        <w:numPr>
          <w:ilvl w:val="0"/>
          <w:numId w:val="8"/>
        </w:numPr>
        <w:pBdr>
          <w:top w:val="nil"/>
          <w:left w:val="nil"/>
          <w:bottom w:val="nil"/>
          <w:right w:val="nil"/>
          <w:between w:val="nil"/>
        </w:pBdr>
        <w:tabs>
          <w:tab w:val="left" w:pos="827"/>
        </w:tabs>
        <w:ind w:left="827" w:right="1342" w:hanging="696"/>
        <w:rPr>
          <w:rFonts w:ascii="Quattrocento Sans" w:eastAsia="Quattrocento Sans" w:hAnsi="Quattrocento Sans" w:cs="Quattrocento Sans"/>
          <w:b/>
          <w:color w:val="000000"/>
        </w:rPr>
      </w:pPr>
      <w:r>
        <w:rPr>
          <w:rFonts w:ascii="Quattrocento Sans" w:eastAsia="Quattrocento Sans" w:hAnsi="Quattrocento Sans" w:cs="Quattrocento Sans"/>
          <w:b/>
          <w:color w:val="000000"/>
        </w:rPr>
        <w:t>KEPUTUSAN</w:t>
      </w:r>
    </w:p>
    <w:p w14:paraId="2F82F4D3" w14:textId="77777777" w:rsidR="00D07CE9" w:rsidRDefault="00000000" w:rsidP="00367F04">
      <w:pPr>
        <w:pBdr>
          <w:top w:val="nil"/>
          <w:left w:val="nil"/>
          <w:bottom w:val="nil"/>
          <w:right w:val="nil"/>
          <w:between w:val="nil"/>
        </w:pBdr>
        <w:spacing w:before="243" w:line="276" w:lineRule="auto"/>
        <w:ind w:left="827" w:right="1342" w:firstLine="4"/>
        <w:jc w:val="both"/>
        <w:rPr>
          <w:rFonts w:ascii="Quattrocento Sans" w:eastAsia="Quattrocento Sans" w:hAnsi="Quattrocento Sans" w:cs="Quattrocento Sans"/>
          <w:color w:val="000000"/>
        </w:rPr>
      </w:pPr>
      <w:r>
        <w:rPr>
          <w:rFonts w:ascii="Quattrocento Sans" w:eastAsia="Quattrocento Sans" w:hAnsi="Quattrocento Sans" w:cs="Quattrocento Sans"/>
          <w:color w:val="000000"/>
        </w:rPr>
        <w:t>Mesyuarat Jawatankuasa Pengurusan Universiti dengan segala hormatnya diminta untuk mempertimbang dan meluluskan Cadangan Agihan Peruntukan Baharu Dana Universiti Penyelidikan Tahun 2023 dan Agihan Semula Baki Dana RU (Bajet Q).</w:t>
      </w:r>
    </w:p>
    <w:p w14:paraId="4DF71692" w14:textId="77777777" w:rsidR="00D07CE9" w:rsidRDefault="00D07CE9" w:rsidP="00367F04">
      <w:pPr>
        <w:pBdr>
          <w:top w:val="nil"/>
          <w:left w:val="nil"/>
          <w:bottom w:val="nil"/>
          <w:right w:val="nil"/>
          <w:between w:val="nil"/>
        </w:pBdr>
        <w:spacing w:before="4"/>
        <w:ind w:right="1342"/>
        <w:rPr>
          <w:rFonts w:ascii="Quattrocento Sans" w:eastAsia="Quattrocento Sans" w:hAnsi="Quattrocento Sans" w:cs="Quattrocento Sans"/>
          <w:color w:val="000000"/>
          <w:sz w:val="25"/>
          <w:szCs w:val="25"/>
        </w:rPr>
      </w:pPr>
    </w:p>
    <w:p w14:paraId="1B29C9AA" w14:textId="77777777" w:rsidR="00D07CE9" w:rsidRDefault="00000000" w:rsidP="00367F04">
      <w:pPr>
        <w:ind w:left="119" w:right="1342"/>
        <w:rPr>
          <w:i/>
        </w:rPr>
      </w:pPr>
      <w:r>
        <w:rPr>
          <w:i/>
        </w:rPr>
        <w:t>Disediakan Oleh</w:t>
      </w:r>
    </w:p>
    <w:p w14:paraId="2D2A4471" w14:textId="77777777" w:rsidR="00D07CE9" w:rsidRDefault="00000000" w:rsidP="00367F04">
      <w:pPr>
        <w:spacing w:before="44" w:line="278" w:lineRule="auto"/>
        <w:ind w:left="119" w:right="1342"/>
        <w:rPr>
          <w:i/>
        </w:rPr>
      </w:pPr>
      <w:r>
        <w:rPr>
          <w:i/>
        </w:rPr>
        <w:t>Unit Strategik &amp; Universiti Penyelidikan, Seksyen Strategik &amp; Korporat. Pusat Pengurusan Penyelidikan</w:t>
      </w:r>
    </w:p>
    <w:p w14:paraId="7AE99867" w14:textId="6E8898C8" w:rsidR="00927D1C" w:rsidRDefault="00000000" w:rsidP="00927D1C">
      <w:pPr>
        <w:spacing w:line="288" w:lineRule="auto"/>
        <w:ind w:left="119" w:right="1342"/>
        <w:rPr>
          <w:i/>
        </w:rPr>
      </w:pPr>
      <w:r>
        <w:rPr>
          <w:i/>
        </w:rPr>
        <w:t>Julai 2</w:t>
      </w:r>
      <w:r w:rsidR="00367F04">
        <w:rPr>
          <w:i/>
        </w:rPr>
        <w:t>023</w:t>
      </w:r>
    </w:p>
    <w:p w14:paraId="630E854E" w14:textId="77777777" w:rsidR="00927D1C" w:rsidRDefault="00927D1C" w:rsidP="00927D1C">
      <w:pPr>
        <w:spacing w:line="288" w:lineRule="auto"/>
        <w:ind w:left="119" w:right="1342"/>
        <w:rPr>
          <w:i/>
        </w:rPr>
      </w:pPr>
    </w:p>
    <w:p w14:paraId="55E2478A" w14:textId="77777777" w:rsidR="00927D1C" w:rsidRDefault="00927D1C" w:rsidP="00927D1C">
      <w:pPr>
        <w:spacing w:line="288" w:lineRule="auto"/>
        <w:ind w:left="119" w:right="1342"/>
        <w:rPr>
          <w:i/>
        </w:rPr>
      </w:pPr>
    </w:p>
    <w:p w14:paraId="65F21277" w14:textId="77777777" w:rsidR="00927D1C" w:rsidRDefault="00927D1C" w:rsidP="00927D1C">
      <w:pPr>
        <w:spacing w:line="288" w:lineRule="auto"/>
        <w:ind w:left="119" w:right="1342"/>
        <w:rPr>
          <w:i/>
        </w:rPr>
      </w:pPr>
    </w:p>
    <w:p w14:paraId="34FC0887" w14:textId="77777777" w:rsidR="00927D1C" w:rsidRDefault="00927D1C" w:rsidP="00927D1C">
      <w:pPr>
        <w:spacing w:line="288" w:lineRule="auto"/>
        <w:ind w:left="119" w:right="1342"/>
        <w:rPr>
          <w:i/>
        </w:rPr>
      </w:pPr>
    </w:p>
    <w:p w14:paraId="03B5D31D" w14:textId="77777777" w:rsidR="00927D1C" w:rsidRDefault="00927D1C" w:rsidP="00927D1C">
      <w:pPr>
        <w:spacing w:line="288" w:lineRule="auto"/>
        <w:ind w:left="119" w:right="1342"/>
        <w:rPr>
          <w:i/>
        </w:rPr>
      </w:pPr>
    </w:p>
    <w:p w14:paraId="0A5CB99A" w14:textId="77777777" w:rsidR="00927D1C" w:rsidRDefault="00927D1C" w:rsidP="00927D1C">
      <w:pPr>
        <w:spacing w:line="288" w:lineRule="auto"/>
        <w:ind w:left="119" w:right="1342"/>
        <w:rPr>
          <w:i/>
        </w:rPr>
      </w:pPr>
    </w:p>
    <w:p w14:paraId="67D16CD5" w14:textId="77777777" w:rsidR="00927D1C" w:rsidRDefault="00927D1C" w:rsidP="00927D1C">
      <w:pPr>
        <w:spacing w:line="288" w:lineRule="auto"/>
        <w:ind w:left="119" w:right="1342"/>
        <w:rPr>
          <w:i/>
        </w:rPr>
      </w:pPr>
    </w:p>
    <w:p w14:paraId="55C03BFF" w14:textId="77777777" w:rsidR="00927D1C" w:rsidRDefault="00927D1C" w:rsidP="00927D1C">
      <w:pPr>
        <w:spacing w:line="288" w:lineRule="auto"/>
        <w:ind w:left="119" w:right="1342"/>
        <w:rPr>
          <w:i/>
        </w:rPr>
      </w:pPr>
    </w:p>
    <w:p w14:paraId="54C5C5C9" w14:textId="77777777" w:rsidR="00927D1C" w:rsidRDefault="00927D1C" w:rsidP="00927D1C">
      <w:pPr>
        <w:spacing w:line="288" w:lineRule="auto"/>
        <w:ind w:left="119" w:right="1342"/>
        <w:rPr>
          <w:i/>
        </w:rPr>
      </w:pPr>
    </w:p>
    <w:p w14:paraId="6901BB31" w14:textId="77777777" w:rsidR="00927D1C" w:rsidRDefault="00927D1C" w:rsidP="00927D1C">
      <w:pPr>
        <w:spacing w:line="288" w:lineRule="auto"/>
        <w:ind w:left="119" w:right="1342"/>
        <w:rPr>
          <w:i/>
        </w:rPr>
      </w:pPr>
    </w:p>
    <w:p w14:paraId="3433CB50" w14:textId="77777777" w:rsidR="00927D1C" w:rsidRDefault="00927D1C" w:rsidP="00927D1C">
      <w:pPr>
        <w:spacing w:line="288" w:lineRule="auto"/>
        <w:ind w:left="119" w:right="1342"/>
        <w:rPr>
          <w:i/>
        </w:rPr>
      </w:pPr>
    </w:p>
    <w:p w14:paraId="50B970A5" w14:textId="77777777" w:rsidR="00927D1C" w:rsidRDefault="00927D1C" w:rsidP="00927D1C">
      <w:pPr>
        <w:spacing w:line="288" w:lineRule="auto"/>
        <w:ind w:left="119" w:right="1342"/>
        <w:rPr>
          <w:i/>
        </w:rPr>
      </w:pPr>
    </w:p>
    <w:p w14:paraId="667BAF5A" w14:textId="77777777" w:rsidR="00927D1C" w:rsidRDefault="00927D1C" w:rsidP="00927D1C">
      <w:pPr>
        <w:spacing w:line="288" w:lineRule="auto"/>
        <w:ind w:left="119" w:right="1342"/>
        <w:rPr>
          <w:i/>
        </w:rPr>
      </w:pPr>
    </w:p>
    <w:p w14:paraId="351C3A90" w14:textId="77777777" w:rsidR="00927D1C" w:rsidRDefault="00927D1C" w:rsidP="00927D1C">
      <w:pPr>
        <w:spacing w:line="288" w:lineRule="auto"/>
        <w:ind w:left="119" w:right="1342"/>
        <w:rPr>
          <w:i/>
        </w:rPr>
      </w:pPr>
    </w:p>
    <w:p w14:paraId="618B395B" w14:textId="77777777" w:rsidR="00927D1C" w:rsidRDefault="00927D1C" w:rsidP="00927D1C">
      <w:pPr>
        <w:spacing w:line="288" w:lineRule="auto"/>
        <w:ind w:left="119" w:right="1342"/>
        <w:rPr>
          <w:i/>
        </w:rPr>
      </w:pPr>
    </w:p>
    <w:p w14:paraId="5E1AE09C" w14:textId="77777777" w:rsidR="00927D1C" w:rsidRDefault="00927D1C" w:rsidP="00927D1C">
      <w:pPr>
        <w:spacing w:line="288" w:lineRule="auto"/>
        <w:ind w:left="119" w:right="1342"/>
        <w:rPr>
          <w:i/>
        </w:rPr>
      </w:pPr>
    </w:p>
    <w:p w14:paraId="4AD6EF9B" w14:textId="77777777" w:rsidR="006634DB" w:rsidRDefault="006634DB" w:rsidP="003D63CF">
      <w:pPr>
        <w:spacing w:line="288" w:lineRule="auto"/>
        <w:ind w:left="119" w:right="1342"/>
      </w:pPr>
    </w:p>
    <w:p w14:paraId="3FF7BC29" w14:textId="5455F735" w:rsidR="00927D1C" w:rsidRDefault="005774E2" w:rsidP="003D63CF">
      <w:pPr>
        <w:spacing w:line="288" w:lineRule="auto"/>
        <w:ind w:left="119" w:right="1342"/>
        <w:rPr>
          <w:b/>
          <w:bCs/>
          <w:iCs/>
        </w:rPr>
      </w:pPr>
      <w:r w:rsidRPr="005774E2">
        <w:rPr>
          <w:b/>
          <w:bCs/>
          <w:iCs/>
        </w:rPr>
        <w:t>LAMPIRAN 1: CADANGAN AGIHAN PERUNTUKAN DANA UNIVERSITI PENYELIDIKAN</w:t>
      </w:r>
      <w:r>
        <w:rPr>
          <w:b/>
          <w:bCs/>
          <w:iCs/>
        </w:rPr>
        <w:t xml:space="preserve"> </w:t>
      </w:r>
      <w:r w:rsidRPr="005774E2">
        <w:rPr>
          <w:b/>
          <w:bCs/>
          <w:iCs/>
        </w:rPr>
        <w:t>TAHUN 2023 BERJUMLAH RM24,955,737.94</w:t>
      </w:r>
    </w:p>
    <w:p w14:paraId="090A313F" w14:textId="77777777" w:rsidR="005774E2" w:rsidRDefault="005774E2" w:rsidP="003D63CF">
      <w:pPr>
        <w:spacing w:line="288" w:lineRule="auto"/>
        <w:ind w:left="119" w:right="1342"/>
        <w:rPr>
          <w:b/>
          <w:bCs/>
          <w:iCs/>
        </w:rPr>
      </w:pPr>
    </w:p>
    <w:p w14:paraId="6B2114A3" w14:textId="435065C2" w:rsidR="005774E2" w:rsidRPr="005774E2" w:rsidRDefault="00096746" w:rsidP="005774E2">
      <w:pPr>
        <w:spacing w:line="288" w:lineRule="auto"/>
        <w:ind w:left="119" w:right="1342"/>
        <w:rPr>
          <w:bCs/>
          <w:iCs/>
        </w:rPr>
      </w:pPr>
      <w:r>
        <w:rPr>
          <w:bCs/>
          <w:iCs/>
        </w:rPr>
        <w:t>$</w:t>
      </w:r>
      <w:r w:rsidR="00D1447C">
        <w:rPr>
          <w:bCs/>
          <w:iCs/>
        </w:rPr>
        <w:t>{</w:t>
      </w:r>
      <w:r w:rsidR="00D1447C" w:rsidRPr="00D1447C">
        <w:rPr>
          <w:bCs/>
          <w:iCs/>
        </w:rPr>
        <w:t>table_placeholder</w:t>
      </w:r>
      <w:r w:rsidR="00D1447C">
        <w:rPr>
          <w:bCs/>
          <w:iCs/>
        </w:rPr>
        <w:t>}</w:t>
      </w:r>
    </w:p>
    <w:sectPr w:rsidR="005774E2" w:rsidRPr="005774E2" w:rsidSect="00367F04">
      <w:headerReference w:type="default" r:id="rId11"/>
      <w:pgSz w:w="12240" w:h="15840"/>
      <w:pgMar w:top="560" w:right="280" w:bottom="600" w:left="1120" w:header="709"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70273C" w14:textId="77777777" w:rsidR="006B69C5" w:rsidRDefault="006B69C5">
      <w:r>
        <w:separator/>
      </w:r>
    </w:p>
  </w:endnote>
  <w:endnote w:type="continuationSeparator" w:id="0">
    <w:p w14:paraId="0931EE6E" w14:textId="77777777" w:rsidR="006B69C5" w:rsidRDefault="006B69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Quattrocento Sans">
    <w:charset w:val="00"/>
    <w:family w:val="swiss"/>
    <w:pitch w:val="variable"/>
    <w:sig w:usb0="800000BF" w:usb1="4000005B" w:usb2="00000000" w:usb3="00000000" w:csb0="00000001" w:csb1="00000000"/>
    <w:embedRegular r:id="rId1" w:fontKey="{9770450B-96D4-4270-9EC7-28988BF60CD4}"/>
    <w:embedBold r:id="rId2" w:fontKey="{D3610891-36D6-404D-A08A-2F331D3A0C62}"/>
    <w:embedItalic r:id="rId3" w:fontKey="{B1AF67F0-F647-40A2-9CF6-374B0BEADF00}"/>
  </w:font>
  <w:font w:name="Noto Sans Symbols">
    <w:charset w:val="00"/>
    <w:family w:val="auto"/>
    <w:pitch w:val="default"/>
    <w:embedRegular r:id="rId4" w:fontKey="{0E3408DE-3119-42CA-A229-36AE84CF4E90}"/>
  </w:font>
  <w:font w:name="Segoe UI">
    <w:panose1 w:val="020B0502040204020203"/>
    <w:charset w:val="00"/>
    <w:family w:val="swiss"/>
    <w:pitch w:val="variable"/>
    <w:sig w:usb0="E4002EFF" w:usb1="C000E47F" w:usb2="00000009" w:usb3="00000000" w:csb0="000001FF" w:csb1="00000000"/>
    <w:embedRegular r:id="rId5" w:fontKey="{D19F396D-9B90-438A-9236-79B1C410C967}"/>
    <w:embedBold r:id="rId6" w:fontKey="{CD49B112-30C4-4CFF-A4AA-2490D23139C1}"/>
    <w:embedItalic r:id="rId7" w:fontKey="{BDC0E06C-7320-421C-B787-FA9CBCCD4D25}"/>
    <w:embedBoldItalic r:id="rId8" w:fontKey="{C0E68467-90F5-4C8B-B32F-F6C5EE81A92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9" w:fontKey="{DD8BF4D4-925A-4763-80EF-1A6C9B08DFFD}"/>
    <w:embedItalic r:id="rId10" w:fontKey="{E216298B-2FCD-4E37-8D12-5ABA827DAF75}"/>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1" w:fontKey="{2AFAE42E-DF78-4655-9BAD-5FA9B7142251}"/>
  </w:font>
  <w:font w:name="Calibri">
    <w:panose1 w:val="020F0502020204030204"/>
    <w:charset w:val="00"/>
    <w:family w:val="swiss"/>
    <w:pitch w:val="variable"/>
    <w:sig w:usb0="E4002EFF" w:usb1="C000247B" w:usb2="00000009" w:usb3="00000000" w:csb0="000001FF" w:csb1="00000000"/>
    <w:embedRegular r:id="rId12" w:fontKey="{11442CE3-0B11-4D77-BE3C-3D04DC2C865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C76013" w14:textId="77777777" w:rsidR="006B69C5" w:rsidRDefault="006B69C5">
      <w:r>
        <w:separator/>
      </w:r>
    </w:p>
  </w:footnote>
  <w:footnote w:type="continuationSeparator" w:id="0">
    <w:p w14:paraId="3A78A6DD" w14:textId="77777777" w:rsidR="006B69C5" w:rsidRDefault="006B69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617C5C" w14:textId="65330924" w:rsidR="00D07CE9" w:rsidRDefault="00295CF9">
    <w:pPr>
      <w:pBdr>
        <w:top w:val="nil"/>
        <w:left w:val="nil"/>
        <w:bottom w:val="nil"/>
        <w:right w:val="nil"/>
        <w:between w:val="nil"/>
      </w:pBdr>
      <w:spacing w:line="14" w:lineRule="auto"/>
      <w:rPr>
        <w:rFonts w:ascii="Quattrocento Sans" w:eastAsia="Quattrocento Sans" w:hAnsi="Quattrocento Sans" w:cs="Quattrocento Sans"/>
        <w:color w:val="000000"/>
        <w:sz w:val="20"/>
        <w:szCs w:val="20"/>
      </w:rPr>
    </w:pPr>
    <w:r>
      <w:rPr>
        <w:rFonts w:ascii="Quattrocento Sans" w:eastAsia="Quattrocento Sans" w:hAnsi="Quattrocento Sans" w:cs="Quattrocento Sans"/>
        <w:noProof/>
        <w:color w:val="000000"/>
      </w:rPr>
      <mc:AlternateContent>
        <mc:Choice Requires="wps">
          <w:drawing>
            <wp:anchor distT="0" distB="0" distL="0" distR="0" simplePos="0" relativeHeight="251660288" behindDoc="1" locked="0" layoutInCell="1" hidden="0" allowOverlap="1" wp14:anchorId="13674291" wp14:editId="0B0EE5E4">
              <wp:simplePos x="0" y="0"/>
              <wp:positionH relativeFrom="page">
                <wp:posOffset>6486525</wp:posOffset>
              </wp:positionH>
              <wp:positionV relativeFrom="page">
                <wp:posOffset>438150</wp:posOffset>
              </wp:positionV>
              <wp:extent cx="676275" cy="203200"/>
              <wp:effectExtent l="0" t="0" r="9525" b="6350"/>
              <wp:wrapNone/>
              <wp:docPr id="17" name="Rectangle 17"/>
              <wp:cNvGraphicFramePr/>
              <a:graphic xmlns:a="http://schemas.openxmlformats.org/drawingml/2006/main">
                <a:graphicData uri="http://schemas.microsoft.com/office/word/2010/wordprocessingShape">
                  <wps:wsp>
                    <wps:cNvSpPr/>
                    <wps:spPr>
                      <a:xfrm>
                        <a:off x="0" y="0"/>
                        <a:ext cx="676275" cy="203200"/>
                      </a:xfrm>
                      <a:prstGeom prst="rect">
                        <a:avLst/>
                      </a:prstGeom>
                      <a:noFill/>
                      <a:ln>
                        <a:noFill/>
                      </a:ln>
                    </wps:spPr>
                    <wps:txbx>
                      <w:txbxContent>
                        <w:p w14:paraId="36EEF199" w14:textId="331DC210" w:rsidR="00D07CE9" w:rsidRDefault="00000000">
                          <w:pPr>
                            <w:spacing w:before="18"/>
                            <w:ind w:left="20" w:firstLine="20"/>
                            <w:textDirection w:val="btLr"/>
                          </w:pPr>
                          <w:r>
                            <w:rPr>
                              <w:rFonts w:ascii="Quattrocento Sans" w:eastAsia="Quattrocento Sans" w:hAnsi="Quattrocento Sans" w:cs="Quattrocento Sans"/>
                              <w:b/>
                              <w:color w:val="000000"/>
                              <w:sz w:val="20"/>
                            </w:rPr>
                            <w:t>/</w:t>
                          </w:r>
                          <w:r w:rsidR="00295CF9">
                            <w:rPr>
                              <w:b/>
                              <w:sz w:val="20"/>
                            </w:rPr>
                            <w:t>${year}</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3674291" id="Rectangle 17" o:spid="_x0000_s1026" style="position:absolute;margin-left:510.75pt;margin-top:34.5pt;width:53.25pt;height:16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" filled="f" stroked="f">
              <v:textbox inset="0,0,0,0">
                <w:txbxContent>
                  <w:p w14:paraId="36EEF199" w14:textId="331DC210" w:rsidR="00D07CE9" w:rsidRDefault="00000000">
                    <w:pPr>
                      <w:spacing w:before="18"/>
                      <w:ind w:left="20" w:firstLine="20"/>
                      <w:textDirection w:val="btLr"/>
                    </w:pPr>
                    <w:r>
                      <w:rPr>
                        <w:rFonts w:ascii="Quattrocento Sans" w:eastAsia="Quattrocento Sans" w:hAnsi="Quattrocento Sans" w:cs="Quattrocento Sans"/>
                        <w:b/>
                        <w:color w:val="000000"/>
                        <w:sz w:val="20"/>
                      </w:rPr>
                      <w:t>/</w:t>
                    </w:r>
                    <w:r w:rsidR="00295CF9">
                      <w:rPr>
                        <w:b/>
                        <w:sz w:val="20"/>
                      </w:rPr>
                      <w:t>${year}</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58240" behindDoc="1" locked="0" layoutInCell="1" hidden="0" allowOverlap="1" wp14:anchorId="79EF9C67" wp14:editId="78500DFB">
              <wp:simplePos x="0" y="0"/>
              <wp:positionH relativeFrom="page">
                <wp:posOffset>1134682</wp:posOffset>
              </wp:positionH>
              <wp:positionV relativeFrom="page">
                <wp:posOffset>440400</wp:posOffset>
              </wp:positionV>
              <wp:extent cx="375920" cy="203200"/>
              <wp:effectExtent l="0" t="0" r="0" b="0"/>
              <wp:wrapNone/>
              <wp:docPr id="10" name="Rectangle 10"/>
              <wp:cNvGraphicFramePr/>
              <a:graphic xmlns:a="http://schemas.openxmlformats.org/drawingml/2006/main">
                <a:graphicData uri="http://schemas.microsoft.com/office/word/2010/wordprocessingShape">
                  <wps:wsp>
                    <wps:cNvSpPr/>
                    <wps:spPr>
                      <a:xfrm>
                        <a:off x="5162803" y="3683163"/>
                        <a:ext cx="366395" cy="193675"/>
                      </a:xfrm>
                      <a:prstGeom prst="rect">
                        <a:avLst/>
                      </a:prstGeom>
                      <a:noFill/>
                      <a:ln>
                        <a:noFill/>
                      </a:ln>
                    </wps:spPr>
                    <wps:txbx>
                      <w:txbxContent>
                        <w:p w14:paraId="4CA77F0E"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wps:txbx>
                    <wps:bodyPr spcFirstLastPara="1" wrap="square" lIns="0" tIns="0" rIns="0" bIns="0" anchor="t" anchorCtr="0">
                      <a:noAutofit/>
                    </wps:bodyPr>
                  </wps:wsp>
                </a:graphicData>
              </a:graphic>
            </wp:anchor>
          </w:drawing>
        </mc:Choice>
        <mc:Fallback>
          <w:pict>
            <v:rect w14:anchorId="79EF9C67" id="Rectangle 10" o:spid="_x0000_s1027" style="position:absolute;margin-left:89.35pt;margin-top:34.7pt;width:29.6pt;height:1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" filled="f" stroked="f">
              <v:textbox inset="0,0,0,0">
                <w:txbxContent>
                  <w:p w14:paraId="4CA77F0E"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59264" behindDoc="1" locked="0" layoutInCell="1" hidden="0" allowOverlap="1" wp14:anchorId="32354C0C" wp14:editId="64B4D765">
              <wp:simplePos x="0" y="0"/>
              <wp:positionH relativeFrom="page">
                <wp:posOffset>4596051</wp:posOffset>
              </wp:positionH>
              <wp:positionV relativeFrom="page">
                <wp:posOffset>440400</wp:posOffset>
              </wp:positionV>
              <wp:extent cx="1577340" cy="203200"/>
              <wp:effectExtent l="0" t="0" r="0" b="0"/>
              <wp:wrapNone/>
              <wp:docPr id="12" name="Rectangle 12"/>
              <wp:cNvGraphicFramePr/>
              <a:graphic xmlns:a="http://schemas.openxmlformats.org/drawingml/2006/main">
                <a:graphicData uri="http://schemas.microsoft.com/office/word/2010/wordprocessingShape">
                  <wps:wsp>
                    <wps:cNvSpPr/>
                    <wps:spPr>
                      <a:xfrm>
                        <a:off x="4562093" y="3683163"/>
                        <a:ext cx="1567815" cy="193675"/>
                      </a:xfrm>
                      <a:prstGeom prst="rect">
                        <a:avLst/>
                      </a:prstGeom>
                      <a:noFill/>
                      <a:ln>
                        <a:noFill/>
                      </a:ln>
                    </wps:spPr>
                    <wps:txbx>
                      <w:txbxContent>
                        <w:p w14:paraId="3F0F8AF2"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wps:txbx>
                    <wps:bodyPr spcFirstLastPara="1" wrap="square" lIns="0" tIns="0" rIns="0" bIns="0" anchor="t" anchorCtr="0">
                      <a:noAutofit/>
                    </wps:bodyPr>
                  </wps:wsp>
                </a:graphicData>
              </a:graphic>
            </wp:anchor>
          </w:drawing>
        </mc:Choice>
        <mc:Fallback>
          <w:pict>
            <v:rect w14:anchorId="32354C0C" id="Rectangle 12" o:spid="_x0000_s1028" style="position:absolute;margin-left:361.9pt;margin-top:34.7pt;width:124.2pt;height:16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" filled="f" stroked="f">
              <v:textbox inset="0,0,0,0">
                <w:txbxContent>
                  <w:p w14:paraId="3F0F8AF2"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EF5949" w14:textId="77777777" w:rsidR="00D07CE9" w:rsidRDefault="00D07CE9">
    <w:pPr>
      <w:pBdr>
        <w:top w:val="nil"/>
        <w:left w:val="nil"/>
        <w:bottom w:val="nil"/>
        <w:right w:val="nil"/>
        <w:between w:val="nil"/>
      </w:pBdr>
      <w:spacing w:line="14" w:lineRule="auto"/>
      <w:rPr>
        <w:rFonts w:ascii="Quattrocento Sans" w:eastAsia="Quattrocento Sans" w:hAnsi="Quattrocento Sans" w:cs="Quattrocento Sans"/>
        <w:color w:val="000000"/>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0C61B6" w14:textId="6550C697" w:rsidR="00D07CE9" w:rsidRDefault="00000000">
    <w:pPr>
      <w:pBdr>
        <w:top w:val="nil"/>
        <w:left w:val="nil"/>
        <w:bottom w:val="nil"/>
        <w:right w:val="nil"/>
        <w:between w:val="nil"/>
      </w:pBdr>
      <w:spacing w:line="14" w:lineRule="auto"/>
      <w:rPr>
        <w:rFonts w:ascii="Quattrocento Sans" w:eastAsia="Quattrocento Sans" w:hAnsi="Quattrocento Sans" w:cs="Quattrocento Sans"/>
        <w:color w:val="000000"/>
        <w:sz w:val="20"/>
        <w:szCs w:val="20"/>
      </w:rPr>
    </w:pPr>
    <w:r>
      <w:rPr>
        <w:rFonts w:ascii="Quattrocento Sans" w:eastAsia="Quattrocento Sans" w:hAnsi="Quattrocento Sans" w:cs="Quattrocento Sans"/>
        <w:noProof/>
        <w:color w:val="000000"/>
      </w:rPr>
      <mc:AlternateContent>
        <mc:Choice Requires="wps">
          <w:drawing>
            <wp:anchor distT="0" distB="0" distL="0" distR="0" simplePos="0" relativeHeight="251661312" behindDoc="1" locked="0" layoutInCell="1" hidden="0" allowOverlap="1" wp14:anchorId="4A19E1CE" wp14:editId="231C6167">
              <wp:simplePos x="0" y="0"/>
              <wp:positionH relativeFrom="page">
                <wp:posOffset>922846</wp:posOffset>
              </wp:positionH>
              <wp:positionV relativeFrom="page">
                <wp:posOffset>432780</wp:posOffset>
              </wp:positionV>
              <wp:extent cx="375920" cy="203200"/>
              <wp:effectExtent l="0" t="0" r="0" b="0"/>
              <wp:wrapNone/>
              <wp:docPr id="15" name="Rectangle 15"/>
              <wp:cNvGraphicFramePr/>
              <a:graphic xmlns:a="http://schemas.openxmlformats.org/drawingml/2006/main">
                <a:graphicData uri="http://schemas.microsoft.com/office/word/2010/wordprocessingShape">
                  <wps:wsp>
                    <wps:cNvSpPr/>
                    <wps:spPr>
                      <a:xfrm>
                        <a:off x="5162803" y="3683163"/>
                        <a:ext cx="366395" cy="193675"/>
                      </a:xfrm>
                      <a:prstGeom prst="rect">
                        <a:avLst/>
                      </a:prstGeom>
                      <a:noFill/>
                      <a:ln>
                        <a:noFill/>
                      </a:ln>
                    </wps:spPr>
                    <wps:txbx>
                      <w:txbxContent>
                        <w:p w14:paraId="1EE98803"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wps:txbx>
                    <wps:bodyPr spcFirstLastPara="1" wrap="square" lIns="0" tIns="0" rIns="0" bIns="0" anchor="t" anchorCtr="0">
                      <a:noAutofit/>
                    </wps:bodyPr>
                  </wps:wsp>
                </a:graphicData>
              </a:graphic>
            </wp:anchor>
          </w:drawing>
        </mc:Choice>
        <mc:Fallback>
          <w:pict>
            <v:rect w14:anchorId="4A19E1CE" id="Rectangle 15" o:spid="_x0000_s1029" style="position:absolute;margin-left:72.65pt;margin-top:34.1pt;width:29.6pt;height:16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" filled="f" stroked="f">
              <v:textbox inset="0,0,0,0">
                <w:txbxContent>
                  <w:p w14:paraId="1EE98803"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2336" behindDoc="1" locked="0" layoutInCell="1" hidden="0" allowOverlap="1" wp14:anchorId="1DE45540" wp14:editId="5BA72D13">
              <wp:simplePos x="0" y="0"/>
              <wp:positionH relativeFrom="page">
                <wp:posOffset>4384203</wp:posOffset>
              </wp:positionH>
              <wp:positionV relativeFrom="page">
                <wp:posOffset>432780</wp:posOffset>
              </wp:positionV>
              <wp:extent cx="1577975" cy="203200"/>
              <wp:effectExtent l="0" t="0" r="0" b="0"/>
              <wp:wrapNone/>
              <wp:docPr id="14" name="Rectangle 14"/>
              <wp:cNvGraphicFramePr/>
              <a:graphic xmlns:a="http://schemas.openxmlformats.org/drawingml/2006/main">
                <a:graphicData uri="http://schemas.microsoft.com/office/word/2010/wordprocessingShape">
                  <wps:wsp>
                    <wps:cNvSpPr/>
                    <wps:spPr>
                      <a:xfrm>
                        <a:off x="4561775" y="3683163"/>
                        <a:ext cx="1568450" cy="193675"/>
                      </a:xfrm>
                      <a:prstGeom prst="rect">
                        <a:avLst/>
                      </a:prstGeom>
                      <a:noFill/>
                      <a:ln>
                        <a:noFill/>
                      </a:ln>
                    </wps:spPr>
                    <wps:txbx>
                      <w:txbxContent>
                        <w:p w14:paraId="0C92BCD9"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wps:txbx>
                    <wps:bodyPr spcFirstLastPara="1" wrap="square" lIns="0" tIns="0" rIns="0" bIns="0" anchor="t" anchorCtr="0">
                      <a:noAutofit/>
                    </wps:bodyPr>
                  </wps:wsp>
                </a:graphicData>
              </a:graphic>
            </wp:anchor>
          </w:drawing>
        </mc:Choice>
        <mc:Fallback>
          <w:pict>
            <v:rect w14:anchorId="1DE45540" id="Rectangle 14" o:spid="_x0000_s1030" style="position:absolute;margin-left:345.2pt;margin-top:34.1pt;width:124.25pt;height:16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" filled="f" stroked="f">
              <v:textbox inset="0,0,0,0">
                <w:txbxContent>
                  <w:p w14:paraId="0C92BCD9"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3360" behindDoc="1" locked="0" layoutInCell="1" hidden="0" allowOverlap="1" wp14:anchorId="37790DEA" wp14:editId="3A17A5F2">
              <wp:simplePos x="0" y="0"/>
              <wp:positionH relativeFrom="page">
                <wp:posOffset>6278011</wp:posOffset>
              </wp:positionH>
              <wp:positionV relativeFrom="page">
                <wp:posOffset>432780</wp:posOffset>
              </wp:positionV>
              <wp:extent cx="384175" cy="203200"/>
              <wp:effectExtent l="0" t="0" r="0" b="0"/>
              <wp:wrapNone/>
              <wp:docPr id="18" name="Rectangle 18"/>
              <wp:cNvGraphicFramePr/>
              <a:graphic xmlns:a="http://schemas.openxmlformats.org/drawingml/2006/main">
                <a:graphicData uri="http://schemas.microsoft.com/office/word/2010/wordprocessingShape">
                  <wps:wsp>
                    <wps:cNvSpPr/>
                    <wps:spPr>
                      <a:xfrm>
                        <a:off x="5158675" y="3683163"/>
                        <a:ext cx="374650" cy="193675"/>
                      </a:xfrm>
                      <a:prstGeom prst="rect">
                        <a:avLst/>
                      </a:prstGeom>
                      <a:noFill/>
                      <a:ln>
                        <a:noFill/>
                      </a:ln>
                    </wps:spPr>
                    <wps:txbx>
                      <w:txbxContent>
                        <w:p w14:paraId="27E634E4"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/2023</w:t>
                          </w:r>
                        </w:p>
                      </w:txbxContent>
                    </wps:txbx>
                    <wps:bodyPr spcFirstLastPara="1" wrap="square" lIns="0" tIns="0" rIns="0" bIns="0" anchor="t" anchorCtr="0">
                      <a:noAutofit/>
                    </wps:bodyPr>
                  </wps:wsp>
                </a:graphicData>
              </a:graphic>
            </wp:anchor>
          </w:drawing>
        </mc:Choice>
        <mc:Fallback>
          <w:pict>
            <v:rect w14:anchorId="37790DEA" id="Rectangle 18" o:spid="_x0000_s1031" style="position:absolute;margin-left:494.35pt;margin-top:34.1pt;width:30.25pt;height:16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" filled="f" stroked="f">
              <v:textbox inset="0,0,0,0">
                <w:txbxContent>
                  <w:p w14:paraId="27E634E4"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/2023</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6DF2CB" w14:textId="66DF7FEC" w:rsidR="00D07CE9" w:rsidRDefault="00927D1C">
    <w:pPr>
      <w:pBdr>
        <w:top w:val="nil"/>
        <w:left w:val="nil"/>
        <w:bottom w:val="nil"/>
        <w:right w:val="nil"/>
        <w:between w:val="nil"/>
      </w:pBdr>
      <w:spacing w:line="14" w:lineRule="auto"/>
      <w:rPr>
        <w:rFonts w:ascii="Quattrocento Sans" w:eastAsia="Quattrocento Sans" w:hAnsi="Quattrocento Sans" w:cs="Quattrocento Sans"/>
        <w:color w:val="000000"/>
        <w:sz w:val="20"/>
        <w:szCs w:val="20"/>
      </w:rPr>
    </w:pPr>
    <w:r>
      <w:rPr>
        <w:rFonts w:ascii="Quattrocento Sans" w:eastAsia="Quattrocento Sans" w:hAnsi="Quattrocento Sans" w:cs="Quattrocento Sans"/>
        <w:noProof/>
        <w:color w:val="000000"/>
      </w:rPr>
      <mc:AlternateContent>
        <mc:Choice Requires="wps">
          <w:drawing>
            <wp:anchor distT="0" distB="0" distL="0" distR="0" simplePos="0" relativeHeight="251670528" behindDoc="1" locked="0" layoutInCell="1" hidden="0" allowOverlap="1" wp14:anchorId="24E983F3" wp14:editId="273B5E3F">
              <wp:simplePos x="0" y="0"/>
              <wp:positionH relativeFrom="page">
                <wp:posOffset>6372225</wp:posOffset>
              </wp:positionH>
              <wp:positionV relativeFrom="topMargin">
                <wp:align>bottom</wp:align>
              </wp:positionV>
              <wp:extent cx="384175" cy="203200"/>
              <wp:effectExtent l="0" t="0" r="15875" b="6350"/>
              <wp:wrapNone/>
              <wp:docPr id="35226621" name="Rectangle 35226621"/>
              <wp:cNvGraphicFramePr/>
              <a:graphic xmlns:a="http://schemas.openxmlformats.org/drawingml/2006/main">
                <a:graphicData uri="http://schemas.microsoft.com/office/word/2010/wordprocessingShape">
                  <wps:wsp>
                    <wps:cNvSpPr/>
                    <wps:spPr>
                      <a:xfrm>
                        <a:off x="0" y="0"/>
                        <a:ext cx="384175" cy="203200"/>
                      </a:xfrm>
                      <a:prstGeom prst="rect">
                        <a:avLst/>
                      </a:prstGeom>
                      <a:noFill/>
                      <a:ln>
                        <a:noFill/>
                      </a:ln>
                    </wps:spPr>
                    <wps:txbx>
                      <w:txbxContent>
                        <w:p w14:paraId="437DF8AA" w14:textId="77777777" w:rsidR="00927D1C" w:rsidRDefault="00927D1C" w:rsidP="00927D1C">
                          <w:pPr>
                            <w:spacing w:before="18"/>
                            <w:ind w:left="20" w:firstLine="20"/>
                            <w:textDirection w:val="btLr"/>
                          </w:pPr>
                          <w:r>
                            <w:rPr>
                              <w:rFonts w:ascii="Quattrocento Sans" w:eastAsia="Quattrocento Sans" w:hAnsi="Quattrocento Sans" w:cs="Quattrocento Sans"/>
                              <w:b/>
                              <w:color w:val="000000"/>
                              <w:sz w:val="20"/>
                            </w:rPr>
                            <w:t>/2023</w:t>
                          </w:r>
                        </w:p>
                      </w:txbxContent>
                    </wps:txbx>
                    <wps:bodyPr spcFirstLastPara="1" wrap="square" lIns="0" tIns="0" rIns="0" bIns="0" anchor="t" anchorCtr="0">
                      <a:noAutofit/>
                    </wps:bodyPr>
                  </wps:wsp>
                </a:graphicData>
              </a:graphic>
            </wp:anchor>
          </w:drawing>
        </mc:Choice>
        <mc:Fallback>
          <w:pict>
            <v:rect w14:anchorId="24E983F3" id="Rectangle 35226621" o:spid="_x0000_s1032" style="position:absolute;margin-left:501.75pt;margin-top:0;width:30.25pt;height:16pt;z-index:-251645952;visibility:visible;mso-wrap-style:square;mso-wrap-distance-left:0;mso-wrap-distance-top:0;mso-wrap-distance-right:0;mso-wrap-distance-bottom:0;mso-position-horizontal:absolute;mso-position-horizontal-relative:page;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" filled="f" stroked="f">
              <v:textbox inset="0,0,0,0">
                <w:txbxContent>
                  <w:p w14:paraId="437DF8AA" w14:textId="77777777" w:rsidR="00927D1C" w:rsidRDefault="00927D1C" w:rsidP="00927D1C">
                    <w:pPr>
                      <w:spacing w:before="18"/>
                      <w:ind w:left="20" w:firstLine="20"/>
                      <w:textDirection w:val="btLr"/>
                    </w:pPr>
                    <w:r>
                      <w:rPr>
                        <w:rFonts w:ascii="Quattrocento Sans" w:eastAsia="Quattrocento Sans" w:hAnsi="Quattrocento Sans" w:cs="Quattrocento Sans"/>
                        <w:b/>
                        <w:color w:val="000000"/>
                        <w:sz w:val="20"/>
                      </w:rPr>
                      <w:t>/2023</w:t>
                    </w:r>
                  </w:p>
                </w:txbxContent>
              </v:textbox>
              <w10:wrap anchorx="page" anchory="margin"/>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8480" behindDoc="1" locked="0" layoutInCell="1" hidden="0" allowOverlap="1" wp14:anchorId="5F5E3B16" wp14:editId="6F085BF9">
              <wp:simplePos x="0" y="0"/>
              <wp:positionH relativeFrom="page">
                <wp:posOffset>4244975</wp:posOffset>
              </wp:positionH>
              <wp:positionV relativeFrom="page">
                <wp:posOffset>220980</wp:posOffset>
              </wp:positionV>
              <wp:extent cx="1577975" cy="203200"/>
              <wp:effectExtent l="0" t="0" r="0" b="0"/>
              <wp:wrapNone/>
              <wp:docPr id="381421330" name="Rectangle 381421330"/>
              <wp:cNvGraphicFramePr/>
              <a:graphic xmlns:a="http://schemas.openxmlformats.org/drawingml/2006/main">
                <a:graphicData uri="http://schemas.microsoft.com/office/word/2010/wordprocessingShape">
                  <wps:wsp>
                    <wps:cNvSpPr/>
                    <wps:spPr>
                      <a:xfrm>
                        <a:off x="0" y="0"/>
                        <a:ext cx="1577975" cy="203200"/>
                      </a:xfrm>
                      <a:prstGeom prst="rect">
                        <a:avLst/>
                      </a:prstGeom>
                      <a:noFill/>
                      <a:ln>
                        <a:noFill/>
                      </a:ln>
                    </wps:spPr>
                    <wps:txbx>
                      <w:txbxContent>
                        <w:p w14:paraId="276DA860" w14:textId="77777777" w:rsidR="00927D1C" w:rsidRDefault="00927D1C" w:rsidP="00927D1C">
                          <w:pPr>
                            <w:spacing w:before="18"/>
                            <w:ind w:left="20" w:firstLine="20"/>
                            <w:textDirection w:val="btLr"/>
                          </w:pPr>
                          <w:r>
                            <w:rPr>
                              <w:rFonts w:ascii="Quattrocento Sans" w:eastAsia="Quattrocento Sans" w:hAnsi="Quattrocento Sans" w:cs="Quattrocento Sans"/>
                              <w:b/>
                              <w:color w:val="000000"/>
                              <w:sz w:val="20"/>
                            </w:rPr>
                            <w:t>KERTAS KERJA UTM/JPU/</w:t>
                          </w:r>
                        </w:p>
                      </w:txbxContent>
                    </wps:txbx>
                    <wps:bodyPr spcFirstLastPara="1" wrap="square" lIns="0" tIns="0" rIns="0" bIns="0" anchor="t" anchorCtr="0">
                      <a:noAutofit/>
                    </wps:bodyPr>
                  </wps:wsp>
                </a:graphicData>
              </a:graphic>
            </wp:anchor>
          </w:drawing>
        </mc:Choice>
        <mc:Fallback>
          <w:pict>
            <v:rect w14:anchorId="5F5E3B16" id="Rectangle 381421330" o:spid="_x0000_s1033" style="position:absolute;margin-left:334.25pt;margin-top:17.4pt;width:124.25pt;height:16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" filled="f" stroked="f">
              <v:textbox inset="0,0,0,0">
                <w:txbxContent>
                  <w:p w14:paraId="276DA860" w14:textId="77777777" w:rsidR="00927D1C" w:rsidRDefault="00927D1C" w:rsidP="00927D1C">
                    <w:pPr>
                      <w:spacing w:before="18"/>
                      <w:ind w:left="20" w:firstLine="20"/>
                      <w:textDirection w:val="btLr"/>
                    </w:pPr>
                    <w:r>
                      <w:rPr>
                        <w:rFonts w:ascii="Quattrocento Sans" w:eastAsia="Quattrocento Sans" w:hAnsi="Quattrocento Sans" w:cs="Quattrocento Sans"/>
                        <w:b/>
                        <w:color w:val="000000"/>
                        <w:sz w:val="20"/>
                      </w:rPr>
                      <w:t>KERTAS KERJA UTM/JPU/</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4384" behindDoc="1" locked="0" layoutInCell="1" hidden="0" allowOverlap="1" wp14:anchorId="384609E2" wp14:editId="4F1D62F5">
              <wp:simplePos x="0" y="0"/>
              <wp:positionH relativeFrom="page">
                <wp:posOffset>892175</wp:posOffset>
              </wp:positionH>
              <wp:positionV relativeFrom="topMargin">
                <wp:align>bottom</wp:align>
              </wp:positionV>
              <wp:extent cx="375920" cy="203200"/>
              <wp:effectExtent l="0" t="0" r="5080" b="6350"/>
              <wp:wrapNone/>
              <wp:docPr id="13" name="Rectangle 13"/>
              <wp:cNvGraphicFramePr/>
              <a:graphic xmlns:a="http://schemas.openxmlformats.org/drawingml/2006/main">
                <a:graphicData uri="http://schemas.microsoft.com/office/word/2010/wordprocessingShape">
                  <wps:wsp>
                    <wps:cNvSpPr/>
                    <wps:spPr>
                      <a:xfrm>
                        <a:off x="0" y="0"/>
                        <a:ext cx="375920" cy="203200"/>
                      </a:xfrm>
                      <a:prstGeom prst="rect">
                        <a:avLst/>
                      </a:prstGeom>
                      <a:noFill/>
                      <a:ln>
                        <a:noFill/>
                      </a:ln>
                    </wps:spPr>
                    <wps:txbx>
                      <w:txbxContent>
                        <w:p w14:paraId="09324297"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wps:txbx>
                    <wps:bodyPr spcFirstLastPara="1" wrap="square" lIns="0" tIns="0" rIns="0" bIns="0" anchor="t" anchorCtr="0">
                      <a:noAutofit/>
                    </wps:bodyPr>
                  </wps:wsp>
                </a:graphicData>
              </a:graphic>
            </wp:anchor>
          </w:drawing>
        </mc:Choice>
        <mc:Fallback>
          <w:pict>
            <v:rect w14:anchorId="384609E2" id="Rectangle 13" o:spid="_x0000_s1034" style="position:absolute;margin-left:70.25pt;margin-top:0;width:29.6pt;height:16pt;z-index:-251652096;visibility:visible;mso-wrap-style:square;mso-wrap-distance-left:0;mso-wrap-distance-top:0;mso-wrap-distance-right:0;mso-wrap-distance-bottom:0;mso-position-horizontal:absolute;mso-position-horizontal-relative:page;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" filled="f" stroked="f">
              <v:textbox inset="0,0,0,0">
                <w:txbxContent>
                  <w:p w14:paraId="09324297"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SULIT</w:t>
                    </w:r>
                  </w:p>
                </w:txbxContent>
              </v:textbox>
              <w10:wrap anchorx="page" anchory="margin"/>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5408" behindDoc="1" locked="0" layoutInCell="1" hidden="0" allowOverlap="1" wp14:anchorId="04D8BC85" wp14:editId="4600D1D1">
              <wp:simplePos x="0" y="0"/>
              <wp:positionH relativeFrom="page">
                <wp:posOffset>7973223</wp:posOffset>
              </wp:positionH>
              <wp:positionV relativeFrom="page">
                <wp:posOffset>432780</wp:posOffset>
              </wp:positionV>
              <wp:extent cx="1577975" cy="203200"/>
              <wp:effectExtent l="0" t="0" r="0" b="0"/>
              <wp:wrapNone/>
              <wp:docPr id="16" name="Rectangle 16"/>
              <wp:cNvGraphicFramePr/>
              <a:graphic xmlns:a="http://schemas.openxmlformats.org/drawingml/2006/main">
                <a:graphicData uri="http://schemas.microsoft.com/office/word/2010/wordprocessingShape">
                  <wps:wsp>
                    <wps:cNvSpPr/>
                    <wps:spPr>
                      <a:xfrm>
                        <a:off x="4561775" y="3683163"/>
                        <a:ext cx="1568450" cy="193675"/>
                      </a:xfrm>
                      <a:prstGeom prst="rect">
                        <a:avLst/>
                      </a:prstGeom>
                      <a:noFill/>
                      <a:ln>
                        <a:noFill/>
                      </a:ln>
                    </wps:spPr>
                    <wps:txbx>
                      <w:txbxContent>
                        <w:p w14:paraId="48461127"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wps:txbx>
                    <wps:bodyPr spcFirstLastPara="1" wrap="square" lIns="0" tIns="0" rIns="0" bIns="0" anchor="t" anchorCtr="0">
                      <a:noAutofit/>
                    </wps:bodyPr>
                  </wps:wsp>
                </a:graphicData>
              </a:graphic>
            </wp:anchor>
          </w:drawing>
        </mc:Choice>
        <mc:Fallback>
          <w:pict>
            <v:rect w14:anchorId="04D8BC85" id="Rectangle 16" o:spid="_x0000_s1035" style="position:absolute;margin-left:627.8pt;margin-top:34.1pt;width:124.25pt;height:16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" filled="f" stroked="f">
              <v:textbox inset="0,0,0,0">
                <w:txbxContent>
                  <w:p w14:paraId="48461127"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KERTAS KERJA UTM/JPU/</w:t>
                    </w:r>
                  </w:p>
                </w:txbxContent>
              </v:textbox>
              <w10:wrap anchorx="page" anchory="page"/>
            </v:rect>
          </w:pict>
        </mc:Fallback>
      </mc:AlternateContent>
    </w:r>
    <w:r>
      <w:rPr>
        <w:rFonts w:ascii="Quattrocento Sans" w:eastAsia="Quattrocento Sans" w:hAnsi="Quattrocento Sans" w:cs="Quattrocento Sans"/>
        <w:noProof/>
        <w:color w:val="000000"/>
      </w:rPr>
      <mc:AlternateContent>
        <mc:Choice Requires="wps">
          <w:drawing>
            <wp:anchor distT="0" distB="0" distL="0" distR="0" simplePos="0" relativeHeight="251666432" behindDoc="1" locked="0" layoutInCell="1" hidden="0" allowOverlap="1" wp14:anchorId="633F5247" wp14:editId="3DAEDAA0">
              <wp:simplePos x="0" y="0"/>
              <wp:positionH relativeFrom="page">
                <wp:posOffset>9867031</wp:posOffset>
              </wp:positionH>
              <wp:positionV relativeFrom="page">
                <wp:posOffset>432780</wp:posOffset>
              </wp:positionV>
              <wp:extent cx="384175" cy="203200"/>
              <wp:effectExtent l="0" t="0" r="0" b="0"/>
              <wp:wrapNone/>
              <wp:docPr id="11" name="Rectangle 11"/>
              <wp:cNvGraphicFramePr/>
              <a:graphic xmlns:a="http://schemas.openxmlformats.org/drawingml/2006/main">
                <a:graphicData uri="http://schemas.microsoft.com/office/word/2010/wordprocessingShape">
                  <wps:wsp>
                    <wps:cNvSpPr/>
                    <wps:spPr>
                      <a:xfrm>
                        <a:off x="0" y="0"/>
                        <a:ext cx="384175" cy="203200"/>
                      </a:xfrm>
                      <a:prstGeom prst="rect">
                        <a:avLst/>
                      </a:prstGeom>
                      <a:noFill/>
                      <a:ln>
                        <a:noFill/>
                      </a:ln>
                    </wps:spPr>
                    <wps:txbx>
                      <w:txbxContent>
                        <w:p w14:paraId="5F1C29AC"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/2023</w:t>
                          </w:r>
                        </w:p>
                      </w:txbxContent>
                    </wps:txbx>
                    <wps:bodyPr spcFirstLastPara="1" wrap="square" lIns="0" tIns="0" rIns="0" bIns="0" anchor="t" anchorCtr="0">
                      <a:noAutofit/>
                    </wps:bodyPr>
                  </wps:wsp>
                </a:graphicData>
              </a:graphic>
            </wp:anchor>
          </w:drawing>
        </mc:Choice>
        <mc:Fallback>
          <w:pict>
            <v:rect w14:anchorId="633F5247" id="Rectangle 11" o:spid="_x0000_s1036" style="position:absolute;margin-left:776.95pt;margin-top:34.1pt;width:30.25pt;height:16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" filled="f" stroked="f">
              <v:textbox inset="0,0,0,0">
                <w:txbxContent>
                  <w:p w14:paraId="5F1C29AC" w14:textId="77777777" w:rsidR="00D07CE9" w:rsidRDefault="00000000">
                    <w:pPr>
                      <w:spacing w:before="18"/>
                      <w:ind w:left="20" w:firstLine="20"/>
                      <w:textDirection w:val="btLr"/>
                    </w:pPr>
                    <w:r>
                      <w:rPr>
                        <w:rFonts w:ascii="Quattrocento Sans" w:eastAsia="Quattrocento Sans" w:hAnsi="Quattrocento Sans" w:cs="Quattrocento Sans"/>
                        <w:b/>
                        <w:color w:val="000000"/>
                        <w:sz w:val="20"/>
                      </w:rPr>
                      <w:t>/2023</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97C15"/>
    <w:multiLevelType w:val="multilevel"/>
    <w:tmpl w:val="ED82356E"/>
    <w:lvl w:ilvl="0">
      <w:start w:val="1"/>
      <w:numFmt w:val="decimal"/>
      <w:lvlText w:val="%1."/>
      <w:lvlJc w:val="left"/>
      <w:pPr>
        <w:ind w:left="398" w:hanging="360"/>
      </w:pPr>
      <w:rPr>
        <w:rFonts w:ascii="Quattrocento Sans" w:eastAsia="Quattrocento Sans" w:hAnsi="Quattrocento Sans" w:cs="Quattrocento Sans"/>
        <w:b w:val="0"/>
        <w:i w:val="0"/>
        <w:sz w:val="22"/>
        <w:szCs w:val="22"/>
      </w:rPr>
    </w:lvl>
    <w:lvl w:ilvl="1">
      <w:numFmt w:val="bullet"/>
      <w:lvlText w:val="•"/>
      <w:lvlJc w:val="left"/>
      <w:pPr>
        <w:ind w:left="828" w:hanging="360"/>
      </w:pPr>
    </w:lvl>
    <w:lvl w:ilvl="2">
      <w:numFmt w:val="bullet"/>
      <w:lvlText w:val="•"/>
      <w:lvlJc w:val="left"/>
      <w:pPr>
        <w:ind w:left="1257" w:hanging="360"/>
      </w:pPr>
    </w:lvl>
    <w:lvl w:ilvl="3">
      <w:numFmt w:val="bullet"/>
      <w:lvlText w:val="•"/>
      <w:lvlJc w:val="left"/>
      <w:pPr>
        <w:ind w:left="1686" w:hanging="360"/>
      </w:pPr>
    </w:lvl>
    <w:lvl w:ilvl="4">
      <w:numFmt w:val="bullet"/>
      <w:lvlText w:val="•"/>
      <w:lvlJc w:val="left"/>
      <w:pPr>
        <w:ind w:left="2115" w:hanging="360"/>
      </w:pPr>
    </w:lvl>
    <w:lvl w:ilvl="5">
      <w:numFmt w:val="bullet"/>
      <w:lvlText w:val="•"/>
      <w:lvlJc w:val="left"/>
      <w:pPr>
        <w:ind w:left="2544" w:hanging="360"/>
      </w:pPr>
    </w:lvl>
    <w:lvl w:ilvl="6">
      <w:numFmt w:val="bullet"/>
      <w:lvlText w:val="•"/>
      <w:lvlJc w:val="left"/>
      <w:pPr>
        <w:ind w:left="2972" w:hanging="360"/>
      </w:pPr>
    </w:lvl>
    <w:lvl w:ilvl="7">
      <w:numFmt w:val="bullet"/>
      <w:lvlText w:val="•"/>
      <w:lvlJc w:val="left"/>
      <w:pPr>
        <w:ind w:left="3401" w:hanging="360"/>
      </w:pPr>
    </w:lvl>
    <w:lvl w:ilvl="8">
      <w:numFmt w:val="bullet"/>
      <w:lvlText w:val="•"/>
      <w:lvlJc w:val="left"/>
      <w:pPr>
        <w:ind w:left="3830" w:hanging="360"/>
      </w:pPr>
    </w:lvl>
  </w:abstractNum>
  <w:abstractNum w:abstractNumId="1" w15:restartNumberingAfterBreak="0">
    <w:nsid w:val="0DC437E6"/>
    <w:multiLevelType w:val="multilevel"/>
    <w:tmpl w:val="7B0CF478"/>
    <w:lvl w:ilvl="0">
      <w:start w:val="1"/>
      <w:numFmt w:val="decimal"/>
      <w:lvlText w:val="%1."/>
      <w:lvlJc w:val="left"/>
      <w:pPr>
        <w:ind w:left="470" w:hanging="360"/>
      </w:pPr>
      <w:rPr>
        <w:rFonts w:ascii="Quattrocento Sans" w:eastAsia="Quattrocento Sans" w:hAnsi="Quattrocento Sans" w:cs="Quattrocento Sans"/>
        <w:b w:val="0"/>
        <w:i w:val="0"/>
        <w:sz w:val="22"/>
        <w:szCs w:val="22"/>
      </w:rPr>
    </w:lvl>
    <w:lvl w:ilvl="1">
      <w:numFmt w:val="bullet"/>
      <w:lvlText w:val="•"/>
      <w:lvlJc w:val="left"/>
      <w:pPr>
        <w:ind w:left="900" w:hanging="360"/>
      </w:pPr>
    </w:lvl>
    <w:lvl w:ilvl="2">
      <w:numFmt w:val="bullet"/>
      <w:lvlText w:val="•"/>
      <w:lvlJc w:val="left"/>
      <w:pPr>
        <w:ind w:left="1321" w:hanging="360"/>
      </w:pPr>
    </w:lvl>
    <w:lvl w:ilvl="3">
      <w:numFmt w:val="bullet"/>
      <w:lvlText w:val="•"/>
      <w:lvlJc w:val="left"/>
      <w:pPr>
        <w:ind w:left="1742" w:hanging="360"/>
      </w:pPr>
    </w:lvl>
    <w:lvl w:ilvl="4">
      <w:numFmt w:val="bullet"/>
      <w:lvlText w:val="•"/>
      <w:lvlJc w:val="left"/>
      <w:pPr>
        <w:ind w:left="2163" w:hanging="360"/>
      </w:pPr>
    </w:lvl>
    <w:lvl w:ilvl="5">
      <w:numFmt w:val="bullet"/>
      <w:lvlText w:val="•"/>
      <w:lvlJc w:val="left"/>
      <w:pPr>
        <w:ind w:left="2584" w:hanging="360"/>
      </w:pPr>
    </w:lvl>
    <w:lvl w:ilvl="6">
      <w:numFmt w:val="bullet"/>
      <w:lvlText w:val="•"/>
      <w:lvlJc w:val="left"/>
      <w:pPr>
        <w:ind w:left="3004" w:hanging="360"/>
      </w:pPr>
    </w:lvl>
    <w:lvl w:ilvl="7">
      <w:numFmt w:val="bullet"/>
      <w:lvlText w:val="•"/>
      <w:lvlJc w:val="left"/>
      <w:pPr>
        <w:ind w:left="3425" w:hanging="360"/>
      </w:pPr>
    </w:lvl>
    <w:lvl w:ilvl="8">
      <w:numFmt w:val="bullet"/>
      <w:lvlText w:val="•"/>
      <w:lvlJc w:val="left"/>
      <w:pPr>
        <w:ind w:left="3846" w:hanging="360"/>
      </w:pPr>
    </w:lvl>
  </w:abstractNum>
  <w:abstractNum w:abstractNumId="2" w15:restartNumberingAfterBreak="0">
    <w:nsid w:val="12FF6924"/>
    <w:multiLevelType w:val="multilevel"/>
    <w:tmpl w:val="B4F221E8"/>
    <w:lvl w:ilvl="0">
      <w:start w:val="1"/>
      <w:numFmt w:val="decimal"/>
      <w:lvlText w:val="%1."/>
      <w:lvlJc w:val="left"/>
      <w:pPr>
        <w:ind w:left="470" w:hanging="360"/>
      </w:pPr>
      <w:rPr>
        <w:rFonts w:ascii="Quattrocento Sans" w:eastAsia="Quattrocento Sans" w:hAnsi="Quattrocento Sans" w:cs="Quattrocento Sans"/>
        <w:b w:val="0"/>
        <w:i w:val="0"/>
        <w:sz w:val="22"/>
        <w:szCs w:val="22"/>
      </w:rPr>
    </w:lvl>
    <w:lvl w:ilvl="1">
      <w:numFmt w:val="bullet"/>
      <w:lvlText w:val="•"/>
      <w:lvlJc w:val="left"/>
      <w:pPr>
        <w:ind w:left="900" w:hanging="360"/>
      </w:pPr>
    </w:lvl>
    <w:lvl w:ilvl="2">
      <w:numFmt w:val="bullet"/>
      <w:lvlText w:val="•"/>
      <w:lvlJc w:val="left"/>
      <w:pPr>
        <w:ind w:left="1321" w:hanging="360"/>
      </w:pPr>
    </w:lvl>
    <w:lvl w:ilvl="3">
      <w:numFmt w:val="bullet"/>
      <w:lvlText w:val="•"/>
      <w:lvlJc w:val="left"/>
      <w:pPr>
        <w:ind w:left="1742" w:hanging="360"/>
      </w:pPr>
    </w:lvl>
    <w:lvl w:ilvl="4">
      <w:numFmt w:val="bullet"/>
      <w:lvlText w:val="•"/>
      <w:lvlJc w:val="left"/>
      <w:pPr>
        <w:ind w:left="2163" w:hanging="360"/>
      </w:pPr>
    </w:lvl>
    <w:lvl w:ilvl="5">
      <w:numFmt w:val="bullet"/>
      <w:lvlText w:val="•"/>
      <w:lvlJc w:val="left"/>
      <w:pPr>
        <w:ind w:left="2584" w:hanging="360"/>
      </w:pPr>
    </w:lvl>
    <w:lvl w:ilvl="6">
      <w:numFmt w:val="bullet"/>
      <w:lvlText w:val="•"/>
      <w:lvlJc w:val="left"/>
      <w:pPr>
        <w:ind w:left="3004" w:hanging="360"/>
      </w:pPr>
    </w:lvl>
    <w:lvl w:ilvl="7">
      <w:numFmt w:val="bullet"/>
      <w:lvlText w:val="•"/>
      <w:lvlJc w:val="left"/>
      <w:pPr>
        <w:ind w:left="3425" w:hanging="360"/>
      </w:pPr>
    </w:lvl>
    <w:lvl w:ilvl="8">
      <w:numFmt w:val="bullet"/>
      <w:lvlText w:val="•"/>
      <w:lvlJc w:val="left"/>
      <w:pPr>
        <w:ind w:left="3846" w:hanging="360"/>
      </w:pPr>
    </w:lvl>
  </w:abstractNum>
  <w:abstractNum w:abstractNumId="3" w15:restartNumberingAfterBreak="0">
    <w:nsid w:val="1F605D35"/>
    <w:multiLevelType w:val="multilevel"/>
    <w:tmpl w:val="F5AC8AFA"/>
    <w:lvl w:ilvl="0">
      <w:start w:val="1"/>
      <w:numFmt w:val="decimal"/>
      <w:lvlText w:val="%1."/>
      <w:lvlJc w:val="left"/>
      <w:pPr>
        <w:ind w:left="470" w:hanging="360"/>
      </w:pPr>
      <w:rPr>
        <w:rFonts w:ascii="Quattrocento Sans" w:eastAsia="Quattrocento Sans" w:hAnsi="Quattrocento Sans" w:cs="Quattrocento Sans"/>
        <w:b w:val="0"/>
        <w:i w:val="0"/>
        <w:sz w:val="22"/>
        <w:szCs w:val="22"/>
      </w:rPr>
    </w:lvl>
    <w:lvl w:ilvl="1">
      <w:numFmt w:val="bullet"/>
      <w:lvlText w:val="•"/>
      <w:lvlJc w:val="left"/>
      <w:pPr>
        <w:ind w:left="900" w:hanging="360"/>
      </w:pPr>
    </w:lvl>
    <w:lvl w:ilvl="2">
      <w:numFmt w:val="bullet"/>
      <w:lvlText w:val="•"/>
      <w:lvlJc w:val="left"/>
      <w:pPr>
        <w:ind w:left="1321" w:hanging="360"/>
      </w:pPr>
    </w:lvl>
    <w:lvl w:ilvl="3">
      <w:numFmt w:val="bullet"/>
      <w:lvlText w:val="•"/>
      <w:lvlJc w:val="left"/>
      <w:pPr>
        <w:ind w:left="1742" w:hanging="360"/>
      </w:pPr>
    </w:lvl>
    <w:lvl w:ilvl="4">
      <w:numFmt w:val="bullet"/>
      <w:lvlText w:val="•"/>
      <w:lvlJc w:val="left"/>
      <w:pPr>
        <w:ind w:left="2163" w:hanging="360"/>
      </w:pPr>
    </w:lvl>
    <w:lvl w:ilvl="5">
      <w:numFmt w:val="bullet"/>
      <w:lvlText w:val="•"/>
      <w:lvlJc w:val="left"/>
      <w:pPr>
        <w:ind w:left="2584" w:hanging="360"/>
      </w:pPr>
    </w:lvl>
    <w:lvl w:ilvl="6">
      <w:numFmt w:val="bullet"/>
      <w:lvlText w:val="•"/>
      <w:lvlJc w:val="left"/>
      <w:pPr>
        <w:ind w:left="3004" w:hanging="360"/>
      </w:pPr>
    </w:lvl>
    <w:lvl w:ilvl="7">
      <w:numFmt w:val="bullet"/>
      <w:lvlText w:val="•"/>
      <w:lvlJc w:val="left"/>
      <w:pPr>
        <w:ind w:left="3425" w:hanging="360"/>
      </w:pPr>
    </w:lvl>
    <w:lvl w:ilvl="8">
      <w:numFmt w:val="bullet"/>
      <w:lvlText w:val="•"/>
      <w:lvlJc w:val="left"/>
      <w:pPr>
        <w:ind w:left="3846" w:hanging="360"/>
      </w:pPr>
    </w:lvl>
  </w:abstractNum>
  <w:abstractNum w:abstractNumId="4" w15:restartNumberingAfterBreak="0">
    <w:nsid w:val="4C995D5C"/>
    <w:multiLevelType w:val="multilevel"/>
    <w:tmpl w:val="B036BD80"/>
    <w:lvl w:ilvl="0">
      <w:numFmt w:val="bullet"/>
      <w:lvlText w:val="●"/>
      <w:lvlJc w:val="left"/>
      <w:pPr>
        <w:ind w:left="424" w:hanging="360"/>
      </w:pPr>
      <w:rPr>
        <w:rFonts w:ascii="Noto Sans Symbols" w:eastAsia="Noto Sans Symbols" w:hAnsi="Noto Sans Symbols" w:cs="Noto Sans Symbols"/>
        <w:b w:val="0"/>
        <w:i w:val="0"/>
        <w:sz w:val="22"/>
        <w:szCs w:val="22"/>
      </w:rPr>
    </w:lvl>
    <w:lvl w:ilvl="1">
      <w:numFmt w:val="bullet"/>
      <w:lvlText w:val="•"/>
      <w:lvlJc w:val="left"/>
      <w:pPr>
        <w:ind w:left="971" w:hanging="360"/>
      </w:pPr>
    </w:lvl>
    <w:lvl w:ilvl="2">
      <w:numFmt w:val="bullet"/>
      <w:lvlText w:val="•"/>
      <w:lvlJc w:val="left"/>
      <w:pPr>
        <w:ind w:left="1523" w:hanging="360"/>
      </w:pPr>
    </w:lvl>
    <w:lvl w:ilvl="3">
      <w:numFmt w:val="bullet"/>
      <w:lvlText w:val="•"/>
      <w:lvlJc w:val="left"/>
      <w:pPr>
        <w:ind w:left="2075" w:hanging="360"/>
      </w:pPr>
    </w:lvl>
    <w:lvl w:ilvl="4">
      <w:numFmt w:val="bullet"/>
      <w:lvlText w:val="•"/>
      <w:lvlJc w:val="left"/>
      <w:pPr>
        <w:ind w:left="2627" w:hanging="360"/>
      </w:pPr>
    </w:lvl>
    <w:lvl w:ilvl="5">
      <w:numFmt w:val="bullet"/>
      <w:lvlText w:val="•"/>
      <w:lvlJc w:val="left"/>
      <w:pPr>
        <w:ind w:left="3179" w:hanging="360"/>
      </w:pPr>
    </w:lvl>
    <w:lvl w:ilvl="6">
      <w:numFmt w:val="bullet"/>
      <w:lvlText w:val="•"/>
      <w:lvlJc w:val="left"/>
      <w:pPr>
        <w:ind w:left="3731" w:hanging="360"/>
      </w:pPr>
    </w:lvl>
    <w:lvl w:ilvl="7">
      <w:numFmt w:val="bullet"/>
      <w:lvlText w:val="•"/>
      <w:lvlJc w:val="left"/>
      <w:pPr>
        <w:ind w:left="4283" w:hanging="360"/>
      </w:pPr>
    </w:lvl>
    <w:lvl w:ilvl="8">
      <w:numFmt w:val="bullet"/>
      <w:lvlText w:val="•"/>
      <w:lvlJc w:val="left"/>
      <w:pPr>
        <w:ind w:left="4835" w:hanging="360"/>
      </w:pPr>
    </w:lvl>
  </w:abstractNum>
  <w:abstractNum w:abstractNumId="5" w15:restartNumberingAfterBreak="0">
    <w:nsid w:val="5FE81441"/>
    <w:multiLevelType w:val="multilevel"/>
    <w:tmpl w:val="47AE3670"/>
    <w:lvl w:ilvl="0">
      <w:numFmt w:val="bullet"/>
      <w:lvlText w:val="●"/>
      <w:lvlJc w:val="left"/>
      <w:pPr>
        <w:ind w:left="424" w:hanging="360"/>
      </w:pPr>
      <w:rPr>
        <w:rFonts w:ascii="Noto Sans Symbols" w:eastAsia="Noto Sans Symbols" w:hAnsi="Noto Sans Symbols" w:cs="Noto Sans Symbols"/>
        <w:b w:val="0"/>
        <w:i w:val="0"/>
        <w:sz w:val="22"/>
        <w:szCs w:val="22"/>
      </w:rPr>
    </w:lvl>
    <w:lvl w:ilvl="1">
      <w:numFmt w:val="bullet"/>
      <w:lvlText w:val="•"/>
      <w:lvlJc w:val="left"/>
      <w:pPr>
        <w:ind w:left="971" w:hanging="360"/>
      </w:pPr>
    </w:lvl>
    <w:lvl w:ilvl="2">
      <w:numFmt w:val="bullet"/>
      <w:lvlText w:val="•"/>
      <w:lvlJc w:val="left"/>
      <w:pPr>
        <w:ind w:left="1523" w:hanging="360"/>
      </w:pPr>
    </w:lvl>
    <w:lvl w:ilvl="3">
      <w:numFmt w:val="bullet"/>
      <w:lvlText w:val="•"/>
      <w:lvlJc w:val="left"/>
      <w:pPr>
        <w:ind w:left="2075" w:hanging="360"/>
      </w:pPr>
    </w:lvl>
    <w:lvl w:ilvl="4">
      <w:numFmt w:val="bullet"/>
      <w:lvlText w:val="•"/>
      <w:lvlJc w:val="left"/>
      <w:pPr>
        <w:ind w:left="2627" w:hanging="360"/>
      </w:pPr>
    </w:lvl>
    <w:lvl w:ilvl="5">
      <w:numFmt w:val="bullet"/>
      <w:lvlText w:val="•"/>
      <w:lvlJc w:val="left"/>
      <w:pPr>
        <w:ind w:left="3179" w:hanging="360"/>
      </w:pPr>
    </w:lvl>
    <w:lvl w:ilvl="6">
      <w:numFmt w:val="bullet"/>
      <w:lvlText w:val="•"/>
      <w:lvlJc w:val="left"/>
      <w:pPr>
        <w:ind w:left="3731" w:hanging="360"/>
      </w:pPr>
    </w:lvl>
    <w:lvl w:ilvl="7">
      <w:numFmt w:val="bullet"/>
      <w:lvlText w:val="•"/>
      <w:lvlJc w:val="left"/>
      <w:pPr>
        <w:ind w:left="4283" w:hanging="360"/>
      </w:pPr>
    </w:lvl>
    <w:lvl w:ilvl="8">
      <w:numFmt w:val="bullet"/>
      <w:lvlText w:val="•"/>
      <w:lvlJc w:val="left"/>
      <w:pPr>
        <w:ind w:left="4835" w:hanging="360"/>
      </w:pPr>
    </w:lvl>
  </w:abstractNum>
  <w:abstractNum w:abstractNumId="6" w15:restartNumberingAfterBreak="0">
    <w:nsid w:val="63FC0393"/>
    <w:multiLevelType w:val="multilevel"/>
    <w:tmpl w:val="97005AD2"/>
    <w:lvl w:ilvl="0">
      <w:numFmt w:val="bullet"/>
      <w:lvlText w:val="●"/>
      <w:lvlJc w:val="left"/>
      <w:pPr>
        <w:ind w:left="426" w:hanging="360"/>
      </w:pPr>
      <w:rPr>
        <w:rFonts w:ascii="Noto Sans Symbols" w:eastAsia="Noto Sans Symbols" w:hAnsi="Noto Sans Symbols" w:cs="Noto Sans Symbols"/>
        <w:b w:val="0"/>
        <w:i w:val="0"/>
        <w:sz w:val="22"/>
        <w:szCs w:val="22"/>
      </w:rPr>
    </w:lvl>
    <w:lvl w:ilvl="1">
      <w:numFmt w:val="bullet"/>
      <w:lvlText w:val="•"/>
      <w:lvlJc w:val="left"/>
      <w:pPr>
        <w:ind w:left="844" w:hanging="359"/>
      </w:pPr>
    </w:lvl>
    <w:lvl w:ilvl="2">
      <w:numFmt w:val="bullet"/>
      <w:lvlText w:val="•"/>
      <w:lvlJc w:val="left"/>
      <w:pPr>
        <w:ind w:left="1269" w:hanging="360"/>
      </w:pPr>
    </w:lvl>
    <w:lvl w:ilvl="3">
      <w:numFmt w:val="bullet"/>
      <w:lvlText w:val="•"/>
      <w:lvlJc w:val="left"/>
      <w:pPr>
        <w:ind w:left="1694" w:hanging="360"/>
      </w:pPr>
    </w:lvl>
    <w:lvl w:ilvl="4">
      <w:numFmt w:val="bullet"/>
      <w:lvlText w:val="•"/>
      <w:lvlJc w:val="left"/>
      <w:pPr>
        <w:ind w:left="2118" w:hanging="360"/>
      </w:pPr>
    </w:lvl>
    <w:lvl w:ilvl="5">
      <w:numFmt w:val="bullet"/>
      <w:lvlText w:val="•"/>
      <w:lvlJc w:val="left"/>
      <w:pPr>
        <w:ind w:left="2543" w:hanging="360"/>
      </w:pPr>
    </w:lvl>
    <w:lvl w:ilvl="6">
      <w:numFmt w:val="bullet"/>
      <w:lvlText w:val="•"/>
      <w:lvlJc w:val="left"/>
      <w:pPr>
        <w:ind w:left="2968" w:hanging="360"/>
      </w:pPr>
    </w:lvl>
    <w:lvl w:ilvl="7">
      <w:numFmt w:val="bullet"/>
      <w:lvlText w:val="•"/>
      <w:lvlJc w:val="left"/>
      <w:pPr>
        <w:ind w:left="3392" w:hanging="360"/>
      </w:pPr>
    </w:lvl>
    <w:lvl w:ilvl="8">
      <w:numFmt w:val="bullet"/>
      <w:lvlText w:val="•"/>
      <w:lvlJc w:val="left"/>
      <w:pPr>
        <w:ind w:left="3817" w:hanging="360"/>
      </w:pPr>
    </w:lvl>
  </w:abstractNum>
  <w:abstractNum w:abstractNumId="7" w15:restartNumberingAfterBreak="0">
    <w:nsid w:val="6CC8030B"/>
    <w:multiLevelType w:val="multilevel"/>
    <w:tmpl w:val="B8FAD242"/>
    <w:lvl w:ilvl="0">
      <w:numFmt w:val="bullet"/>
      <w:lvlText w:val="●"/>
      <w:lvlJc w:val="left"/>
      <w:pPr>
        <w:ind w:left="426" w:hanging="360"/>
      </w:pPr>
      <w:rPr>
        <w:rFonts w:ascii="Noto Sans Symbols" w:eastAsia="Noto Sans Symbols" w:hAnsi="Noto Sans Symbols" w:cs="Noto Sans Symbols"/>
        <w:b w:val="0"/>
        <w:i w:val="0"/>
        <w:sz w:val="22"/>
        <w:szCs w:val="22"/>
      </w:rPr>
    </w:lvl>
    <w:lvl w:ilvl="1">
      <w:numFmt w:val="bullet"/>
      <w:lvlText w:val="•"/>
      <w:lvlJc w:val="left"/>
      <w:pPr>
        <w:ind w:left="844" w:hanging="359"/>
      </w:pPr>
    </w:lvl>
    <w:lvl w:ilvl="2">
      <w:numFmt w:val="bullet"/>
      <w:lvlText w:val="•"/>
      <w:lvlJc w:val="left"/>
      <w:pPr>
        <w:ind w:left="1269" w:hanging="360"/>
      </w:pPr>
    </w:lvl>
    <w:lvl w:ilvl="3">
      <w:numFmt w:val="bullet"/>
      <w:lvlText w:val="•"/>
      <w:lvlJc w:val="left"/>
      <w:pPr>
        <w:ind w:left="1694" w:hanging="360"/>
      </w:pPr>
    </w:lvl>
    <w:lvl w:ilvl="4">
      <w:numFmt w:val="bullet"/>
      <w:lvlText w:val="•"/>
      <w:lvlJc w:val="left"/>
      <w:pPr>
        <w:ind w:left="2118" w:hanging="360"/>
      </w:pPr>
    </w:lvl>
    <w:lvl w:ilvl="5">
      <w:numFmt w:val="bullet"/>
      <w:lvlText w:val="•"/>
      <w:lvlJc w:val="left"/>
      <w:pPr>
        <w:ind w:left="2543" w:hanging="360"/>
      </w:pPr>
    </w:lvl>
    <w:lvl w:ilvl="6">
      <w:numFmt w:val="bullet"/>
      <w:lvlText w:val="•"/>
      <w:lvlJc w:val="left"/>
      <w:pPr>
        <w:ind w:left="2968" w:hanging="360"/>
      </w:pPr>
    </w:lvl>
    <w:lvl w:ilvl="7">
      <w:numFmt w:val="bullet"/>
      <w:lvlText w:val="•"/>
      <w:lvlJc w:val="left"/>
      <w:pPr>
        <w:ind w:left="3392" w:hanging="360"/>
      </w:pPr>
    </w:lvl>
    <w:lvl w:ilvl="8">
      <w:numFmt w:val="bullet"/>
      <w:lvlText w:val="•"/>
      <w:lvlJc w:val="left"/>
      <w:pPr>
        <w:ind w:left="3817" w:hanging="360"/>
      </w:pPr>
    </w:lvl>
  </w:abstractNum>
  <w:abstractNum w:abstractNumId="8" w15:restartNumberingAfterBreak="0">
    <w:nsid w:val="6F765FCE"/>
    <w:multiLevelType w:val="multilevel"/>
    <w:tmpl w:val="76840942"/>
    <w:lvl w:ilvl="0">
      <w:start w:val="1"/>
      <w:numFmt w:val="decimal"/>
      <w:lvlText w:val="%1."/>
      <w:lvlJc w:val="left"/>
      <w:pPr>
        <w:ind w:left="466" w:hanging="360"/>
      </w:pPr>
      <w:rPr>
        <w:rFonts w:ascii="Quattrocento Sans" w:eastAsia="Quattrocento Sans" w:hAnsi="Quattrocento Sans" w:cs="Quattrocento Sans"/>
        <w:b w:val="0"/>
        <w:i w:val="0"/>
        <w:color w:val="212121"/>
        <w:sz w:val="22"/>
        <w:szCs w:val="22"/>
      </w:rPr>
    </w:lvl>
    <w:lvl w:ilvl="1">
      <w:numFmt w:val="bullet"/>
      <w:lvlText w:val="•"/>
      <w:lvlJc w:val="left"/>
      <w:pPr>
        <w:ind w:left="1031" w:hanging="360"/>
      </w:pPr>
    </w:lvl>
    <w:lvl w:ilvl="2">
      <w:numFmt w:val="bullet"/>
      <w:lvlText w:val="•"/>
      <w:lvlJc w:val="left"/>
      <w:pPr>
        <w:ind w:left="1602" w:hanging="360"/>
      </w:pPr>
    </w:lvl>
    <w:lvl w:ilvl="3">
      <w:numFmt w:val="bullet"/>
      <w:lvlText w:val="•"/>
      <w:lvlJc w:val="left"/>
      <w:pPr>
        <w:ind w:left="2173" w:hanging="360"/>
      </w:pPr>
    </w:lvl>
    <w:lvl w:ilvl="4">
      <w:numFmt w:val="bullet"/>
      <w:lvlText w:val="•"/>
      <w:lvlJc w:val="left"/>
      <w:pPr>
        <w:ind w:left="2744" w:hanging="360"/>
      </w:pPr>
    </w:lvl>
    <w:lvl w:ilvl="5">
      <w:numFmt w:val="bullet"/>
      <w:lvlText w:val="•"/>
      <w:lvlJc w:val="left"/>
      <w:pPr>
        <w:ind w:left="3316" w:hanging="360"/>
      </w:pPr>
    </w:lvl>
    <w:lvl w:ilvl="6">
      <w:numFmt w:val="bullet"/>
      <w:lvlText w:val="•"/>
      <w:lvlJc w:val="left"/>
      <w:pPr>
        <w:ind w:left="3887" w:hanging="360"/>
      </w:pPr>
    </w:lvl>
    <w:lvl w:ilvl="7">
      <w:numFmt w:val="bullet"/>
      <w:lvlText w:val="•"/>
      <w:lvlJc w:val="left"/>
      <w:pPr>
        <w:ind w:left="4458" w:hanging="360"/>
      </w:pPr>
    </w:lvl>
    <w:lvl w:ilvl="8">
      <w:numFmt w:val="bullet"/>
      <w:lvlText w:val="•"/>
      <w:lvlJc w:val="left"/>
      <w:pPr>
        <w:ind w:left="5029" w:hanging="360"/>
      </w:pPr>
    </w:lvl>
  </w:abstractNum>
  <w:abstractNum w:abstractNumId="9" w15:restartNumberingAfterBreak="0">
    <w:nsid w:val="72CF3A72"/>
    <w:multiLevelType w:val="multilevel"/>
    <w:tmpl w:val="AE8CBB16"/>
    <w:lvl w:ilvl="0">
      <w:start w:val="1"/>
      <w:numFmt w:val="decimal"/>
      <w:lvlText w:val="%1.0"/>
      <w:lvlJc w:val="left"/>
      <w:pPr>
        <w:ind w:left="839" w:hanging="720"/>
      </w:pPr>
      <w:rPr>
        <w:rFonts w:ascii="Quattrocento Sans" w:eastAsia="Quattrocento Sans" w:hAnsi="Quattrocento Sans" w:cs="Quattrocento Sans"/>
        <w:b/>
        <w:i w:val="0"/>
        <w:sz w:val="22"/>
        <w:szCs w:val="22"/>
      </w:rPr>
    </w:lvl>
    <w:lvl w:ilvl="1">
      <w:start w:val="1"/>
      <w:numFmt w:val="decimal"/>
      <w:lvlText w:val="%1.%2"/>
      <w:lvlJc w:val="left"/>
      <w:pPr>
        <w:ind w:left="1537" w:hanging="699"/>
      </w:pPr>
      <w:rPr>
        <w:rFonts w:ascii="Quattrocento Sans" w:eastAsia="Quattrocento Sans" w:hAnsi="Quattrocento Sans" w:cs="Quattrocento Sans"/>
        <w:b w:val="0"/>
        <w:i w:val="0"/>
        <w:sz w:val="22"/>
        <w:szCs w:val="22"/>
      </w:rPr>
    </w:lvl>
    <w:lvl w:ilvl="2">
      <w:numFmt w:val="bullet"/>
      <w:lvlText w:val="•"/>
      <w:lvlJc w:val="left"/>
      <w:pPr>
        <w:ind w:left="2398" w:hanging="699"/>
      </w:pPr>
    </w:lvl>
    <w:lvl w:ilvl="3">
      <w:numFmt w:val="bullet"/>
      <w:lvlText w:val="•"/>
      <w:lvlJc w:val="left"/>
      <w:pPr>
        <w:ind w:left="3256" w:hanging="699"/>
      </w:pPr>
    </w:lvl>
    <w:lvl w:ilvl="4">
      <w:numFmt w:val="bullet"/>
      <w:lvlText w:val="•"/>
      <w:lvlJc w:val="left"/>
      <w:pPr>
        <w:ind w:left="4115" w:hanging="699"/>
      </w:pPr>
    </w:lvl>
    <w:lvl w:ilvl="5">
      <w:numFmt w:val="bullet"/>
      <w:lvlText w:val="•"/>
      <w:lvlJc w:val="left"/>
      <w:pPr>
        <w:ind w:left="4973" w:hanging="699"/>
      </w:pPr>
    </w:lvl>
    <w:lvl w:ilvl="6">
      <w:numFmt w:val="bullet"/>
      <w:lvlText w:val="•"/>
      <w:lvlJc w:val="left"/>
      <w:pPr>
        <w:ind w:left="5832" w:hanging="698"/>
      </w:pPr>
    </w:lvl>
    <w:lvl w:ilvl="7">
      <w:numFmt w:val="bullet"/>
      <w:lvlText w:val="•"/>
      <w:lvlJc w:val="left"/>
      <w:pPr>
        <w:ind w:left="6690" w:hanging="699"/>
      </w:pPr>
    </w:lvl>
    <w:lvl w:ilvl="8">
      <w:numFmt w:val="bullet"/>
      <w:lvlText w:val="•"/>
      <w:lvlJc w:val="left"/>
      <w:pPr>
        <w:ind w:left="7549" w:hanging="699"/>
      </w:pPr>
    </w:lvl>
  </w:abstractNum>
  <w:abstractNum w:abstractNumId="10" w15:restartNumberingAfterBreak="0">
    <w:nsid w:val="732A644E"/>
    <w:multiLevelType w:val="multilevel"/>
    <w:tmpl w:val="C0A4EBBE"/>
    <w:lvl w:ilvl="0">
      <w:start w:val="1"/>
      <w:numFmt w:val="decimal"/>
      <w:lvlText w:val="%1."/>
      <w:lvlJc w:val="left"/>
      <w:pPr>
        <w:ind w:left="466" w:hanging="360"/>
      </w:pPr>
      <w:rPr>
        <w:rFonts w:ascii="Quattrocento Sans" w:eastAsia="Quattrocento Sans" w:hAnsi="Quattrocento Sans" w:cs="Quattrocento Sans"/>
        <w:b w:val="0"/>
        <w:i w:val="0"/>
        <w:sz w:val="22"/>
        <w:szCs w:val="22"/>
      </w:rPr>
    </w:lvl>
    <w:lvl w:ilvl="1">
      <w:numFmt w:val="bullet"/>
      <w:lvlText w:val="•"/>
      <w:lvlJc w:val="left"/>
      <w:pPr>
        <w:ind w:left="1031" w:hanging="360"/>
      </w:pPr>
    </w:lvl>
    <w:lvl w:ilvl="2">
      <w:numFmt w:val="bullet"/>
      <w:lvlText w:val="•"/>
      <w:lvlJc w:val="left"/>
      <w:pPr>
        <w:ind w:left="1602" w:hanging="360"/>
      </w:pPr>
    </w:lvl>
    <w:lvl w:ilvl="3">
      <w:numFmt w:val="bullet"/>
      <w:lvlText w:val="•"/>
      <w:lvlJc w:val="left"/>
      <w:pPr>
        <w:ind w:left="2173" w:hanging="360"/>
      </w:pPr>
    </w:lvl>
    <w:lvl w:ilvl="4">
      <w:numFmt w:val="bullet"/>
      <w:lvlText w:val="•"/>
      <w:lvlJc w:val="left"/>
      <w:pPr>
        <w:ind w:left="2744" w:hanging="360"/>
      </w:pPr>
    </w:lvl>
    <w:lvl w:ilvl="5">
      <w:numFmt w:val="bullet"/>
      <w:lvlText w:val="•"/>
      <w:lvlJc w:val="left"/>
      <w:pPr>
        <w:ind w:left="3316" w:hanging="360"/>
      </w:pPr>
    </w:lvl>
    <w:lvl w:ilvl="6">
      <w:numFmt w:val="bullet"/>
      <w:lvlText w:val="•"/>
      <w:lvlJc w:val="left"/>
      <w:pPr>
        <w:ind w:left="3887" w:hanging="360"/>
      </w:pPr>
    </w:lvl>
    <w:lvl w:ilvl="7">
      <w:numFmt w:val="bullet"/>
      <w:lvlText w:val="•"/>
      <w:lvlJc w:val="left"/>
      <w:pPr>
        <w:ind w:left="4458" w:hanging="360"/>
      </w:pPr>
    </w:lvl>
    <w:lvl w:ilvl="8">
      <w:numFmt w:val="bullet"/>
      <w:lvlText w:val="•"/>
      <w:lvlJc w:val="left"/>
      <w:pPr>
        <w:ind w:left="5029" w:hanging="360"/>
      </w:pPr>
    </w:lvl>
  </w:abstractNum>
  <w:num w:numId="1" w16cid:durableId="789319966">
    <w:abstractNumId w:val="4"/>
  </w:num>
  <w:num w:numId="2" w16cid:durableId="963652409">
    <w:abstractNumId w:val="3"/>
  </w:num>
  <w:num w:numId="3" w16cid:durableId="1714033972">
    <w:abstractNumId w:val="0"/>
  </w:num>
  <w:num w:numId="4" w16cid:durableId="1474249287">
    <w:abstractNumId w:val="10"/>
  </w:num>
  <w:num w:numId="5" w16cid:durableId="295260964">
    <w:abstractNumId w:val="2"/>
  </w:num>
  <w:num w:numId="6" w16cid:durableId="1755394054">
    <w:abstractNumId w:val="8"/>
  </w:num>
  <w:num w:numId="7" w16cid:durableId="2111774324">
    <w:abstractNumId w:val="1"/>
  </w:num>
  <w:num w:numId="8" w16cid:durableId="1039472126">
    <w:abstractNumId w:val="9"/>
  </w:num>
  <w:num w:numId="9" w16cid:durableId="637497108">
    <w:abstractNumId w:val="6"/>
  </w:num>
  <w:num w:numId="10" w16cid:durableId="817528414">
    <w:abstractNumId w:val="5"/>
  </w:num>
  <w:num w:numId="11" w16cid:durableId="2007501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CE9"/>
    <w:rsid w:val="00096746"/>
    <w:rsid w:val="00295CF9"/>
    <w:rsid w:val="002A5966"/>
    <w:rsid w:val="00367F04"/>
    <w:rsid w:val="003D63CF"/>
    <w:rsid w:val="00401D05"/>
    <w:rsid w:val="004756FD"/>
    <w:rsid w:val="00512B78"/>
    <w:rsid w:val="00574581"/>
    <w:rsid w:val="005774E2"/>
    <w:rsid w:val="00630552"/>
    <w:rsid w:val="0063274F"/>
    <w:rsid w:val="006634DB"/>
    <w:rsid w:val="006B69C5"/>
    <w:rsid w:val="008A4B33"/>
    <w:rsid w:val="00905A24"/>
    <w:rsid w:val="0092016C"/>
    <w:rsid w:val="00927D1C"/>
    <w:rsid w:val="00A55764"/>
    <w:rsid w:val="00A673E9"/>
    <w:rsid w:val="00A92638"/>
    <w:rsid w:val="00A96863"/>
    <w:rsid w:val="00AA43C5"/>
    <w:rsid w:val="00B156E2"/>
    <w:rsid w:val="00B44A4C"/>
    <w:rsid w:val="00CF325E"/>
    <w:rsid w:val="00D07CE9"/>
    <w:rsid w:val="00D1447C"/>
    <w:rsid w:val="00D64F82"/>
    <w:rsid w:val="00D75DF9"/>
    <w:rsid w:val="00DA26DC"/>
    <w:rsid w:val="00DE01A0"/>
    <w:rsid w:val="00E35079"/>
    <w:rsid w:val="00EF4A93"/>
    <w:rsid w:val="00F06B28"/>
    <w:rsid w:val="00F12139"/>
    <w:rsid w:val="00F76A1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727D8"/>
  <w15:docId w15:val="{777D156F-31B2-40A3-B808-C49101BB1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Quattrocento Sans" w:eastAsia="Quattrocento Sans" w:hAnsi="Quattrocento Sans" w:cs="Quattrocento Sans"/>
        <w:sz w:val="22"/>
        <w:szCs w:val="22"/>
        <w:lang w:val="ms" w:eastAsia="en-MY"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Segoe UI" w:hAnsi="Segoe UI" w:cs="Segoe UI"/>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uiPriority w:val="1"/>
    <w:qFormat/>
  </w:style>
  <w:style w:type="paragraph" w:styleId="ListParagraph">
    <w:name w:val="List Paragraph"/>
    <w:basedOn w:val="Normal"/>
    <w:uiPriority w:val="1"/>
    <w:qFormat/>
    <w:pPr>
      <w:ind w:left="1537" w:right="115" w:hanging="711"/>
      <w:jc w:val="both"/>
    </w:pPr>
  </w:style>
  <w:style w:type="paragraph" w:customStyle="1" w:styleId="TableParagraph">
    <w:name w:val="Table Paragraph"/>
    <w:basedOn w:val="Normal"/>
    <w:uiPriority w:val="1"/>
    <w:qFormat/>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DE01A0"/>
    <w:pPr>
      <w:tabs>
        <w:tab w:val="center" w:pos="4513"/>
        <w:tab w:val="right" w:pos="9026"/>
      </w:tabs>
    </w:pPr>
  </w:style>
  <w:style w:type="character" w:customStyle="1" w:styleId="HeaderChar">
    <w:name w:val="Header Char"/>
    <w:basedOn w:val="DefaultParagraphFont"/>
    <w:link w:val="Header"/>
    <w:uiPriority w:val="99"/>
    <w:rsid w:val="00DE01A0"/>
    <w:rPr>
      <w:rFonts w:ascii="Segoe UI" w:eastAsia="Segoe UI" w:hAnsi="Segoe UI" w:cs="Segoe UI"/>
      <w:lang w:eastAsia="en-US"/>
    </w:rPr>
  </w:style>
  <w:style w:type="paragraph" w:styleId="Footer">
    <w:name w:val="footer"/>
    <w:basedOn w:val="Normal"/>
    <w:link w:val="FooterChar"/>
    <w:uiPriority w:val="99"/>
    <w:unhideWhenUsed/>
    <w:rsid w:val="00DE01A0"/>
    <w:pPr>
      <w:tabs>
        <w:tab w:val="center" w:pos="4513"/>
        <w:tab w:val="right" w:pos="9026"/>
      </w:tabs>
    </w:pPr>
  </w:style>
  <w:style w:type="character" w:customStyle="1" w:styleId="FooterChar">
    <w:name w:val="Footer Char"/>
    <w:basedOn w:val="DefaultParagraphFont"/>
    <w:link w:val="Footer"/>
    <w:uiPriority w:val="99"/>
    <w:rsid w:val="00DE01A0"/>
    <w:rPr>
      <w:rFonts w:ascii="Segoe UI" w:eastAsia="Segoe UI" w:hAnsi="Segoe UI" w:cs="Segoe U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5dzL/g14Kdgo3Xl94UTHKdngw==">CgMxLjAaMAoBMBIrCikIB0IlChFRdWF0dHJvY2VudG8gU2FucxIQQXJpYWwgVW5pY29kZSBNUxowCgExEisKKQgHQiUKEVF1YXR0cm9jZW50byBTYW5zEhBBcmlhbCBVbmljb2RlIE1TMglpZC5namRneHMyCmlkLjMwajB6bGwyCmlkLjFmb2I5dGU4AHIhMW1YeW1jSWEwLUM0Z1lzZmFBUzI0T0k3MjI1XzFOSUFq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1535</Words>
  <Characters>8753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utm</dc:creator>
  <cp:lastModifiedBy>Pkey Vengeance</cp:lastModifiedBy>
  <cp:revision>11</cp:revision>
  <dcterms:created xsi:type="dcterms:W3CDTF">2024-07-20T09:09:00Z</dcterms:created>
  <dcterms:modified xsi:type="dcterms:W3CDTF">2024-08-28T14:55:00Z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2023-07-06T00:00:00Z</vt:filetime>
  </property>
  <property fmtid="{D5CDD505-2E9C-101B-9397-08002B2CF9AE}" pid="3" name="Creator">
    <vt:lpwstr>Adobe Acrobat Pro (64-bit) 23.3.20215</vt:lpwstr>
  </property>
  <property fmtid="{D5CDD505-2E9C-101B-9397-08002B2CF9AE}" pid="4" name="LastSaved">
    <vt:filetime>2023-08-21T00:00:00Z</vt:filetime>
  </property>
  <property fmtid="{D5CDD505-2E9C-101B-9397-08002B2CF9AE}" pid="5" name="Producer">
    <vt:lpwstr>Adobe Acrobat Pro (64-bit) 23.3.20215</vt:lpwstr>
  </property>
</Properties>
</file>