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="276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Filip Rak, Patrycja Pitala</w:t>
      </w:r>
    </w:p>
    <w:p w:rsidR="00000000" w:rsidDel="00000000" w:rsidP="00000000" w:rsidRDefault="00000000" w:rsidRPr="00000000" w14:paraId="00000002">
      <w:pPr>
        <w:spacing w:after="200" w:line="276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07.05.2025 r.</w:t>
      </w:r>
    </w:p>
    <w:p w:rsidR="00000000" w:rsidDel="00000000" w:rsidP="00000000" w:rsidRDefault="00000000" w:rsidRPr="00000000" w14:paraId="00000003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Poniższe dane wzięte zostały z modelu CustomEffNet_90ep-BS16_LR25e-4-LS5e-2-MA.</w:t>
      </w:r>
    </w:p>
    <w:p w:rsidR="00000000" w:rsidDel="00000000" w:rsidP="00000000" w:rsidRDefault="00000000" w:rsidRPr="00000000" w14:paraId="00000004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Parametry:</w:t>
      </w:r>
    </w:p>
    <w:p w:rsidR="00000000" w:rsidDel="00000000" w:rsidP="00000000" w:rsidRDefault="00000000" w:rsidRPr="00000000" w14:paraId="00000005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num_epoch : 90</w:t>
      </w:r>
    </w:p>
    <w:p w:rsidR="00000000" w:rsidDel="00000000" w:rsidP="00000000" w:rsidRDefault="00000000" w:rsidRPr="00000000" w14:paraId="00000006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batch_size : 16</w:t>
      </w:r>
    </w:p>
    <w:p w:rsidR="00000000" w:rsidDel="00000000" w:rsidP="00000000" w:rsidRDefault="00000000" w:rsidRPr="00000000" w14:paraId="00000007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learning_rate : 0.00025</w:t>
      </w:r>
    </w:p>
    <w:p w:rsidR="00000000" w:rsidDel="00000000" w:rsidP="00000000" w:rsidRDefault="00000000" w:rsidRPr="00000000" w14:paraId="00000008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label_smoothing : 0.05</w:t>
      </w:r>
    </w:p>
    <w:p w:rsidR="00000000" w:rsidDel="00000000" w:rsidP="00000000" w:rsidRDefault="00000000" w:rsidRPr="00000000" w14:paraId="0000000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dropout_factor : 0.3</w:t>
      </w:r>
    </w:p>
    <w:p w:rsidR="00000000" w:rsidDel="00000000" w:rsidP="00000000" w:rsidRDefault="00000000" w:rsidRPr="00000000" w14:paraId="0000000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="276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Wykres funkcji straty: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819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 wykresu można zauważyć, że największy spadek nastąpił w ciągu pierwszych 15-20 epok. Model dopiero uczył się podstawowych wzorców, dlatego też dobrze generalizował wyniki.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Następnie widać, że wykresy zaczynają się rozchodzić i przy czym wykres straty treningowej spada do epoki 50, a walidacyjny utrzymuje się na podobnym poziomie od epoki 30. Świadczy to o lekkim przeuczeniu modelu, ale na szczęście odległość między wykresami nie jest aż tak duża.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 celu zminimalizowania przeuczenia można byłoby zmniejszyć liczbę epok, albo zmienić wartość zastosowanych wcześniej zmiennych, np. 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zwiększenie dropout - wyłączenie większego procentu neuronów w warstwie (jeśli jednak będzie wyłączonych za dużo, to model może nie nauczyć się skomplikowanych wzorców),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zwiększenie wygładzenia - zmniejszenie pewności modelu co do jego decyzji (jeśli jednak wartość będzie za duża, to model może w ogóle nie rozróżniać klas),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zmniejszenie learning rate - wolniejsze, ale stabilniejsze skoki (jeśli będzie za małe, to można utknąć w minimum lokalnym, jeśli za duże to wartości mogą w ogóle nie zbiec się do minimum)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zwiększenie ilości przetwarzanych na raz próbek - stabilniejszy gradient, ale może to doprowadzić do utykania w minimach lokalnych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2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Macierz pomyłek: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</w:rPr>
        <w:drawing>
          <wp:inline distB="114300" distT="114300" distL="114300" distR="114300">
            <wp:extent cx="5731200" cy="45847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8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 przekątnej pokazane są poprawnie zaklasyfikowane zdjęcia ze zbioru testowego. Można zauważyć że model miał największy problem ze stwierdzeniem czy dany liść jest zdrowy czy zawirusowany. 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Pozostałe metryki: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TP - true positives - model poprawnie przydzielił obraz do danej klasy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TN - true negatives - model poprawnie nie przypisał obrazu danej klasie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FP - false positives - model błędnie przypisał obraz do danej klasy (kolumna)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FN - false negatives - model nie przypisał obrazu do danej klasy (wiersz)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Wzory: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m:oMath>
        <m:r>
          <w:rPr>
            <w:rFonts w:ascii="Times New Roman" w:cs="Times New Roman" w:eastAsia="Times New Roman" w:hAnsi="Times New Roman"/>
            <w:b w:val="1"/>
            <w:sz w:val="28"/>
            <w:szCs w:val="28"/>
          </w:rPr>
          <m:t xml:space="preserve">Precision = </m:t>
        </m:r>
        <m:f>
          <m:fPr>
            <m:ctrlPr>
              <w:rPr>
                <w:rFonts w:ascii="Times New Roman" w:cs="Times New Roman" w:eastAsia="Times New Roman" w:hAnsi="Times New Roman"/>
                <w:b w:val="1"/>
                <w:sz w:val="28"/>
                <w:szCs w:val="28"/>
              </w:rPr>
            </m:ctrlPr>
          </m:fPr>
          <m:num>
            <m:r>
              <w:rPr>
                <w:rFonts w:ascii="Times New Roman" w:cs="Times New Roman" w:eastAsia="Times New Roman" w:hAnsi="Times New Roman"/>
                <w:b w:val="1"/>
                <w:sz w:val="28"/>
                <w:szCs w:val="28"/>
              </w:rPr>
              <m:t xml:space="preserve">TP</m:t>
            </m:r>
          </m:num>
          <m:den>
            <m:r>
              <w:rPr>
                <w:rFonts w:ascii="Times New Roman" w:cs="Times New Roman" w:eastAsia="Times New Roman" w:hAnsi="Times New Roman"/>
                <w:b w:val="1"/>
                <w:sz w:val="28"/>
                <w:szCs w:val="28"/>
              </w:rPr>
              <m:t xml:space="preserve">TP+FP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odsetek zaklasyfikowanych obrazów dla danej klasy</w:t>
      </w:r>
    </w:p>
    <w:p w:rsidR="00000000" w:rsidDel="00000000" w:rsidP="00000000" w:rsidRDefault="00000000" w:rsidRPr="00000000" w14:paraId="00000029">
      <w:pPr>
        <w:ind w:left="0"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Recall =</m:t>
        </m:r>
        <m:f>
          <m:f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fPr>
          <m:num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TP</m:t>
            </m:r>
          </m:num>
          <m:den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TP+FN</m:t>
            </m:r>
          </m:den>
        </m:f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odsetek poprawnie zaklasyfikowanych obrazów dla danej klasy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F1Score = </m:t>
        </m:r>
        <m:f>
          <m:f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fPr>
          <m:num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2*Precision*Recall</m:t>
            </m:r>
          </m:num>
          <m:den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Precision+Recall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średnia harmoniczna precision i recall</w:t>
      </w:r>
    </w:p>
    <w:p w:rsidR="00000000" w:rsidDel="00000000" w:rsidP="00000000" w:rsidRDefault="00000000" w:rsidRPr="00000000" w14:paraId="0000002F">
      <w:pPr>
        <w:ind w:left="0"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Accuracy = </m:t>
        </m:r>
        <m:f>
          <m:f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fPr>
          <m:num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TP+TN</m:t>
            </m:r>
          </m:num>
          <m:den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TP+TN+FP+FN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72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odsetek poprawnie zaklasyfikowanych obrazów dla wszystkich próbek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margin" w:horzAnchor="margin" w:tblpX="-600" w:tblpY="5186.666666666665"/>
        <w:tblW w:w="10515.0" w:type="dxa"/>
        <w:jc w:val="left"/>
        <w:tblInd w:w="-933.333333333333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795"/>
        <w:gridCol w:w="690"/>
        <w:gridCol w:w="705"/>
        <w:gridCol w:w="930"/>
        <w:gridCol w:w="1230"/>
        <w:gridCol w:w="960"/>
        <w:gridCol w:w="1515"/>
        <w:gridCol w:w="1530"/>
        <w:tblGridChange w:id="0">
          <w:tblGrid>
            <w:gridCol w:w="2160"/>
            <w:gridCol w:w="795"/>
            <w:gridCol w:w="690"/>
            <w:gridCol w:w="705"/>
            <w:gridCol w:w="930"/>
            <w:gridCol w:w="1230"/>
            <w:gridCol w:w="960"/>
            <w:gridCol w:w="1515"/>
            <w:gridCol w:w="15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Klasa</w:t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TP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FP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FN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TN</w:t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Precision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Recall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F1‑Score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Accuracy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Early Blight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75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450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1.000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1.000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1.000</w:t>
            </w:r>
          </w:p>
        </w:tc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Fungal Diseases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66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442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0.892</w:t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0.880</w:t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0.886</w:t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Healthy</w:t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53</w:t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449</w:t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0.982</w:t>
            </w:r>
          </w:p>
        </w:tc>
        <w:tc>
          <w:tcPr/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0.707</w:t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0.822</w:t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Late Blight</w:t>
            </w:r>
          </w:p>
        </w:tc>
        <w:tc>
          <w:tcPr/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64</w:t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447</w:t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0.955</w:t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0.853</w:t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0.902</w:t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Plant Pests</w:t>
            </w:r>
          </w:p>
        </w:tc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73</w:t>
            </w:r>
          </w:p>
        </w:tc>
        <w:tc>
          <w:tcPr/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439</w:t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0.869</w:t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0.973</w:t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0.919</w:t>
            </w:r>
          </w:p>
        </w:tc>
        <w:tc>
          <w:tcPr/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Potato Cyst Nematode</w:t>
            </w:r>
          </w:p>
        </w:tc>
        <w:tc>
          <w:tcPr/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75</w:t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447</w:t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0.962</w:t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1.000</w:t>
            </w:r>
          </w:p>
        </w:tc>
        <w:tc>
          <w:tcPr/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0.981</w:t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Potato Virus</w:t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72</w:t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429</w:t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0.774</w:t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0.960</w:t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0.857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Macro Average</w:t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0.918</w:t>
            </w:r>
          </w:p>
        </w:tc>
        <w:tc>
          <w:tcPr/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0.910</w:t>
            </w:r>
          </w:p>
        </w:tc>
        <w:tc>
          <w:tcPr/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0.909</w:t>
            </w:r>
          </w:p>
        </w:tc>
        <w:tc>
          <w:tcPr/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Overall Accuracy</w:t>
            </w:r>
          </w:p>
        </w:tc>
        <w:tc>
          <w:tcPr/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91.05 %</w:t>
            </w:r>
          </w:p>
        </w:tc>
      </w:tr>
    </w:tbl>
    <w:p w:rsidR="00000000" w:rsidDel="00000000" w:rsidP="00000000" w:rsidRDefault="00000000" w:rsidRPr="00000000" w14:paraId="0000008C">
      <w:pPr>
        <w:ind w:firstLine="72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Tak jak można to było zauważyć z macierzy, tak teraz odczytując wartość recall dla klasy Healthy oraz wartość precision dla Potato Virus można stwierdzić że model ma największy problem z rozpoznawaniem zdrowych liści i często myli je z chorobą wirusową. Możliwe, że choroba wirusowa jest na tyle ciężka do odkrycia w porównaniu do innych chorób, że model dla “pewności” woli zakwalifikować liść jako chory niż zdrowy. Możliwe że zwiększenie obróbki zdjęć na początku zminimalizowałoby ten efekt.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Pomimo wszystkich błędów model zwrócił dokładność 91.05% co jest bardzo dobrym wynikiem.</w:t>
      </w:r>
    </w:p>
    <w:p w:rsidR="00000000" w:rsidDel="00000000" w:rsidP="00000000" w:rsidRDefault="00000000" w:rsidRPr="00000000" w14:paraId="00000090">
      <w:pPr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