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C7AB30" w14:textId="77777777" w:rsidR="00836214" w:rsidRPr="00836214" w:rsidRDefault="00836214" w:rsidP="00836214">
      <w:pPr>
        <w:jc w:val="center"/>
        <w:rPr>
          <w:rFonts w:ascii="Times New Roman" w:hAnsi="Times New Roman"/>
          <w:b/>
          <w:bCs/>
          <w:color w:val="3399FF"/>
          <w:sz w:val="24"/>
          <w:szCs w:val="24"/>
        </w:rPr>
      </w:pPr>
      <w:r w:rsidRPr="00836214">
        <w:rPr>
          <w:rFonts w:ascii="Times New Roman" w:hAnsi="Times New Roman"/>
          <w:b/>
          <w:bCs/>
          <w:color w:val="3399FF"/>
          <w:sz w:val="24"/>
          <w:szCs w:val="24"/>
        </w:rPr>
        <w:t>EVROPSKÁ UNIE</w:t>
      </w:r>
    </w:p>
    <w:p w14:paraId="22FF3631" w14:textId="16F81A12" w:rsidR="00836214" w:rsidRPr="00836214" w:rsidRDefault="00836214" w:rsidP="00836214">
      <w:pPr>
        <w:pStyle w:val="Odstavecseseznamem"/>
        <w:numPr>
          <w:ilvl w:val="0"/>
          <w:numId w:val="1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První pokus sjednotit Evropu nábožensky, ekonomicky a mocensky před nebezpečím Turecka (Jiří z Poděbrad)</w:t>
      </w:r>
    </w:p>
    <w:p w14:paraId="33CEC2E7" w14:textId="77777777" w:rsidR="00836214" w:rsidRPr="00836214" w:rsidRDefault="00836214" w:rsidP="00836214">
      <w:pPr>
        <w:pStyle w:val="Odstavecseseznamem"/>
        <w:numPr>
          <w:ilvl w:val="0"/>
          <w:numId w:val="1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Poté po druhé světové válce – válkou zničená Evropa vs válkou nedotčené USA vs technicky rozvijící se Japonsko </w:t>
      </w:r>
    </w:p>
    <w:p w14:paraId="1E17EE3D" w14:textId="77777777" w:rsidR="00836214" w:rsidRPr="00836214" w:rsidRDefault="00836214" w:rsidP="00836214">
      <w:pPr>
        <w:ind w:left="360"/>
        <w:rPr>
          <w:rFonts w:ascii="Times New Roman" w:hAnsi="Times New Roman"/>
          <w:b/>
          <w:bCs/>
          <w:color w:val="00B0F0"/>
          <w:sz w:val="24"/>
          <w:szCs w:val="24"/>
        </w:rPr>
      </w:pPr>
      <w:r w:rsidRPr="00836214">
        <w:rPr>
          <w:rFonts w:ascii="Times New Roman" w:hAnsi="Times New Roman"/>
          <w:b/>
          <w:bCs/>
          <w:i/>
          <w:iCs/>
          <w:color w:val="00B0F0"/>
          <w:sz w:val="24"/>
          <w:szCs w:val="24"/>
        </w:rPr>
        <w:t>dvě podoby sjednocování</w:t>
      </w:r>
      <w:r w:rsidRPr="00836214">
        <w:rPr>
          <w:rFonts w:ascii="Times New Roman" w:hAnsi="Times New Roman"/>
          <w:b/>
          <w:bCs/>
          <w:color w:val="00B0F0"/>
          <w:sz w:val="24"/>
          <w:szCs w:val="24"/>
        </w:rPr>
        <w:t xml:space="preserve">: </w:t>
      </w:r>
    </w:p>
    <w:p w14:paraId="171B573B" w14:textId="77777777" w:rsidR="00836214" w:rsidRPr="00836214" w:rsidRDefault="00836214" w:rsidP="00836214">
      <w:pPr>
        <w:pStyle w:val="Odstavecseseznamem"/>
        <w:numPr>
          <w:ilvl w:val="0"/>
          <w:numId w:val="2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Federalistická</w:t>
      </w:r>
      <w:r w:rsidRPr="00836214">
        <w:rPr>
          <w:rFonts w:ascii="Times New Roman" w:hAnsi="Times New Roman"/>
          <w:sz w:val="24"/>
          <w:szCs w:val="24"/>
        </w:rPr>
        <w:t xml:space="preserve"> – státy se nejdříve spojí politicky a poté až ekonomicky </w:t>
      </w:r>
    </w:p>
    <w:p w14:paraId="0EEE2756" w14:textId="77777777" w:rsidR="00836214" w:rsidRPr="00836214" w:rsidRDefault="00836214" w:rsidP="00836214">
      <w:pPr>
        <w:pStyle w:val="Odstavecseseznamem"/>
        <w:numPr>
          <w:ilvl w:val="0"/>
          <w:numId w:val="2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Funkcionalistická</w:t>
      </w:r>
      <w:r w:rsidRPr="00836214">
        <w:rPr>
          <w:rFonts w:ascii="Times New Roman" w:hAnsi="Times New Roman"/>
          <w:sz w:val="24"/>
          <w:szCs w:val="24"/>
        </w:rPr>
        <w:t xml:space="preserve"> – nejprve se státy připojí hospodářsky a poté se spojí politicky </w:t>
      </w:r>
    </w:p>
    <w:p w14:paraId="6167CADC" w14:textId="77777777" w:rsidR="00836214" w:rsidRPr="00836214" w:rsidRDefault="00836214" w:rsidP="00836214">
      <w:pPr>
        <w:rPr>
          <w:rFonts w:ascii="Times New Roman" w:hAnsi="Times New Roman"/>
          <w:b/>
          <w:bCs/>
          <w:color w:val="00B0F0"/>
          <w:sz w:val="24"/>
          <w:szCs w:val="24"/>
        </w:rPr>
      </w:pPr>
      <w:r w:rsidRPr="00836214">
        <w:rPr>
          <w:rFonts w:ascii="Times New Roman" w:hAnsi="Times New Roman"/>
          <w:b/>
          <w:bCs/>
          <w:color w:val="00B0F0"/>
          <w:sz w:val="24"/>
          <w:szCs w:val="24"/>
        </w:rPr>
        <w:t>Stupně mezinárodní ekonomické integrace:</w:t>
      </w:r>
    </w:p>
    <w:p w14:paraId="65DE31BC" w14:textId="77777777" w:rsidR="00836214" w:rsidRPr="00836214" w:rsidRDefault="00836214" w:rsidP="00836214">
      <w:pPr>
        <w:pStyle w:val="Odstavecseseznamem"/>
        <w:numPr>
          <w:ilvl w:val="0"/>
          <w:numId w:val="3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sz w:val="24"/>
          <w:szCs w:val="24"/>
        </w:rPr>
        <w:t>Pásmo volného obchodu</w:t>
      </w:r>
      <w:r w:rsidRPr="00836214">
        <w:rPr>
          <w:rFonts w:ascii="Times New Roman" w:hAnsi="Times New Roman"/>
          <w:sz w:val="24"/>
          <w:szCs w:val="24"/>
        </w:rPr>
        <w:t xml:space="preserve"> – státy, které se spojí do pásma mezi sebou zruší clo </w:t>
      </w:r>
    </w:p>
    <w:p w14:paraId="1826F502" w14:textId="77777777" w:rsidR="00836214" w:rsidRPr="00836214" w:rsidRDefault="00836214" w:rsidP="00836214">
      <w:pPr>
        <w:pStyle w:val="Odstavecseseznamem"/>
        <w:numPr>
          <w:ilvl w:val="0"/>
          <w:numId w:val="3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sz w:val="24"/>
          <w:szCs w:val="24"/>
        </w:rPr>
        <w:t xml:space="preserve">Celní unie </w:t>
      </w:r>
      <w:r w:rsidRPr="00836214">
        <w:rPr>
          <w:rFonts w:ascii="Times New Roman" w:hAnsi="Times New Roman"/>
          <w:sz w:val="24"/>
          <w:szCs w:val="24"/>
        </w:rPr>
        <w:t>– máme odstraněna cla mezi sebou, všechny ty státy vystupují vůči třetím zemím jednotně (jednotná celní politika vůči třetím zemím)</w:t>
      </w:r>
    </w:p>
    <w:p w14:paraId="2991FCEF" w14:textId="77777777" w:rsidR="00836214" w:rsidRPr="00836214" w:rsidRDefault="00836214" w:rsidP="00836214">
      <w:pPr>
        <w:pStyle w:val="Odstavecseseznamem"/>
        <w:numPr>
          <w:ilvl w:val="0"/>
          <w:numId w:val="3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sz w:val="24"/>
          <w:szCs w:val="24"/>
        </w:rPr>
        <w:t>Společný trh</w:t>
      </w:r>
      <w:r w:rsidRPr="00836214">
        <w:rPr>
          <w:rFonts w:ascii="Times New Roman" w:hAnsi="Times New Roman"/>
          <w:sz w:val="24"/>
          <w:szCs w:val="24"/>
        </w:rPr>
        <w:t xml:space="preserve"> – jsou odstraněny cla mezi sebou, jednotná celní politika, volný pohyb výrobních faktorů (volně se může pohybovat pracovní síla)</w:t>
      </w:r>
    </w:p>
    <w:p w14:paraId="60A120EF" w14:textId="77777777" w:rsidR="00836214" w:rsidRPr="00836214" w:rsidRDefault="00836214" w:rsidP="00836214">
      <w:pPr>
        <w:pStyle w:val="Odstavecseseznamem"/>
        <w:numPr>
          <w:ilvl w:val="0"/>
          <w:numId w:val="3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sz w:val="24"/>
          <w:szCs w:val="24"/>
        </w:rPr>
        <w:t>Hospodářská unie</w:t>
      </w:r>
      <w:r w:rsidRPr="00836214">
        <w:rPr>
          <w:rFonts w:ascii="Times New Roman" w:hAnsi="Times New Roman"/>
          <w:sz w:val="24"/>
          <w:szCs w:val="24"/>
        </w:rPr>
        <w:t xml:space="preserve"> – přibývá k tomu harmonizace národních ekonomik, stejná nebo podobná pravidla pro podnikání </w:t>
      </w:r>
    </w:p>
    <w:p w14:paraId="20794EF0" w14:textId="77777777" w:rsidR="00836214" w:rsidRPr="00836214" w:rsidRDefault="00836214" w:rsidP="00836214">
      <w:pPr>
        <w:pStyle w:val="Odstavecseseznamem"/>
        <w:numPr>
          <w:ilvl w:val="0"/>
          <w:numId w:val="3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sz w:val="24"/>
          <w:szCs w:val="24"/>
        </w:rPr>
        <w:t>Úplná ekonomická unie</w:t>
      </w:r>
      <w:r w:rsidRPr="00836214">
        <w:rPr>
          <w:rFonts w:ascii="Times New Roman" w:hAnsi="Times New Roman"/>
          <w:sz w:val="24"/>
          <w:szCs w:val="24"/>
        </w:rPr>
        <w:t xml:space="preserve"> – politická integrace a společná měna (proces integrace se vyvíjí od 2. sv.)</w:t>
      </w:r>
    </w:p>
    <w:p w14:paraId="68D6060E" w14:textId="77777777" w:rsidR="00836214" w:rsidRPr="00836214" w:rsidRDefault="00836214" w:rsidP="00836214">
      <w:pPr>
        <w:rPr>
          <w:rFonts w:ascii="Times New Roman" w:hAnsi="Times New Roman"/>
          <w:b/>
          <w:bCs/>
          <w:color w:val="00B0F0"/>
          <w:sz w:val="24"/>
          <w:szCs w:val="24"/>
        </w:rPr>
      </w:pPr>
      <w:r w:rsidRPr="00836214">
        <w:rPr>
          <w:rFonts w:ascii="Times New Roman" w:hAnsi="Times New Roman"/>
          <w:b/>
          <w:bCs/>
          <w:color w:val="00B0F0"/>
          <w:sz w:val="24"/>
          <w:szCs w:val="24"/>
        </w:rPr>
        <w:t xml:space="preserve">HISTORIE EU </w:t>
      </w:r>
    </w:p>
    <w:p w14:paraId="75B3421E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1952 – založeno Evropské sdružení uhlí a oceli (ESUO), zakladatelské státy: Německo, Francie, Itálie, Belgie, Nizozemí a Lucembursko </w:t>
      </w:r>
    </w:p>
    <w:p w14:paraId="78FC5C7A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1957 – vzniká Evropské hospodářské společenství (EHS) = římské dohody, navázána spolupráce i v jiných oblastech než předtím</w:t>
      </w:r>
    </w:p>
    <w:p w14:paraId="04749D99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ab/>
        <w:t xml:space="preserve">- vzniká také </w:t>
      </w:r>
      <w:proofErr w:type="spellStart"/>
      <w:r w:rsidRPr="00836214">
        <w:rPr>
          <w:rFonts w:ascii="Times New Roman" w:hAnsi="Times New Roman"/>
          <w:sz w:val="24"/>
          <w:szCs w:val="24"/>
        </w:rPr>
        <w:t>euroatom</w:t>
      </w:r>
      <w:proofErr w:type="spellEnd"/>
      <w:r w:rsidRPr="00836214">
        <w:rPr>
          <w:rFonts w:ascii="Times New Roman" w:hAnsi="Times New Roman"/>
          <w:sz w:val="24"/>
          <w:szCs w:val="24"/>
        </w:rPr>
        <w:t xml:space="preserve"> = Evropské společenství pro atomovou energii a její mírové využití </w:t>
      </w:r>
    </w:p>
    <w:p w14:paraId="08CEB201" w14:textId="77777777" w:rsidR="00836214" w:rsidRPr="00836214" w:rsidRDefault="00836214" w:rsidP="00836214">
      <w:p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Důvody vzniku EHS:</w:t>
      </w:r>
    </w:p>
    <w:p w14:paraId="7C8F8569" w14:textId="77777777" w:rsidR="00836214" w:rsidRPr="00836214" w:rsidRDefault="00836214" w:rsidP="00836214">
      <w:pPr>
        <w:pStyle w:val="Odstavecseseznamem"/>
        <w:numPr>
          <w:ilvl w:val="0"/>
          <w:numId w:val="4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Ekonomický rozvoj, růst zaměstnanosti a životní úrovně </w:t>
      </w:r>
    </w:p>
    <w:p w14:paraId="28FDFE10" w14:textId="77777777" w:rsidR="00836214" w:rsidRPr="00836214" w:rsidRDefault="00836214" w:rsidP="00836214">
      <w:pPr>
        <w:pStyle w:val="Odstavecseseznamem"/>
        <w:numPr>
          <w:ilvl w:val="0"/>
          <w:numId w:val="4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Kontrola průmyslových odvětví (hlavně německých)</w:t>
      </w:r>
    </w:p>
    <w:p w14:paraId="33087B76" w14:textId="77777777" w:rsidR="00836214" w:rsidRPr="00836214" w:rsidRDefault="00836214" w:rsidP="00836214">
      <w:pPr>
        <w:pStyle w:val="Odstavecseseznamem"/>
        <w:numPr>
          <w:ilvl w:val="0"/>
          <w:numId w:val="4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Protiváha USA (hromadná produkce)</w:t>
      </w:r>
    </w:p>
    <w:p w14:paraId="5D0DCF90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1979 – vzniká evropský parlament </w:t>
      </w:r>
    </w:p>
    <w:p w14:paraId="75E0A5F2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1981 – přistupuje Řecko</w:t>
      </w:r>
    </w:p>
    <w:p w14:paraId="464B1E90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proofErr w:type="gramStart"/>
      <w:r w:rsidRPr="00836214">
        <w:rPr>
          <w:rFonts w:ascii="Times New Roman" w:hAnsi="Times New Roman"/>
          <w:sz w:val="24"/>
          <w:szCs w:val="24"/>
        </w:rPr>
        <w:t>1985 – v</w:t>
      </w:r>
      <w:proofErr w:type="gramEnd"/>
      <w:r w:rsidRPr="00836214">
        <w:rPr>
          <w:rFonts w:ascii="Times New Roman" w:hAnsi="Times New Roman"/>
          <w:sz w:val="24"/>
          <w:szCs w:val="24"/>
        </w:rPr>
        <w:t> </w:t>
      </w:r>
      <w:proofErr w:type="spellStart"/>
      <w:r w:rsidRPr="00836214">
        <w:rPr>
          <w:rFonts w:ascii="Times New Roman" w:hAnsi="Times New Roman"/>
          <w:sz w:val="24"/>
          <w:szCs w:val="24"/>
        </w:rPr>
        <w:t>Schengenu</w:t>
      </w:r>
      <w:proofErr w:type="spellEnd"/>
      <w:r w:rsidRPr="00836214">
        <w:rPr>
          <w:rFonts w:ascii="Times New Roman" w:hAnsi="Times New Roman"/>
          <w:sz w:val="24"/>
          <w:szCs w:val="24"/>
        </w:rPr>
        <w:t xml:space="preserve">, smlouva o volném pohybu lidí (odstranění hraničních kontrol), postupné ratifikace zemí a podmínek </w:t>
      </w:r>
    </w:p>
    <w:p w14:paraId="1BB5A615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1987 </w:t>
      </w:r>
      <w:proofErr w:type="gramStart"/>
      <w:r w:rsidRPr="00836214">
        <w:rPr>
          <w:rFonts w:ascii="Times New Roman" w:hAnsi="Times New Roman"/>
          <w:sz w:val="24"/>
          <w:szCs w:val="24"/>
        </w:rPr>
        <w:t>-  jednotný</w:t>
      </w:r>
      <w:proofErr w:type="gramEnd"/>
      <w:r w:rsidRPr="00836214">
        <w:rPr>
          <w:rFonts w:ascii="Times New Roman" w:hAnsi="Times New Roman"/>
          <w:sz w:val="24"/>
          <w:szCs w:val="24"/>
        </w:rPr>
        <w:t xml:space="preserve"> Evropský akt, vytvoření a dokončení jednotného trhu EHS (trhem rozumíme – volný pohyb osob, zboží a kapitálu), dochází k posílení evropského parlamentu hlavně co se týká rozpočtu </w:t>
      </w:r>
    </w:p>
    <w:p w14:paraId="22B13BF0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1991 - podepsány přístupové dohody asociační mezi Evropským společenstvím a prvními postkomunistickými zeměmi (ČSFR, Polsko a Maďarsko)</w:t>
      </w:r>
    </w:p>
    <w:p w14:paraId="51672DAD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</w:p>
    <w:p w14:paraId="7E502F7E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V Maastrichtu byla stanovena maastrichtská (konvergenční) kritéria – požadavky, aby země mohla být přijata do EU </w:t>
      </w:r>
    </w:p>
    <w:p w14:paraId="653AF952" w14:textId="77777777" w:rsidR="00836214" w:rsidRPr="00836214" w:rsidRDefault="00836214" w:rsidP="00836214">
      <w:pPr>
        <w:pStyle w:val="Odstavecseseznamem"/>
        <w:numPr>
          <w:ilvl w:val="0"/>
          <w:numId w:val="6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Míra inflace</w:t>
      </w:r>
      <w:r w:rsidRPr="00836214">
        <w:rPr>
          <w:rFonts w:ascii="Times New Roman" w:hAnsi="Times New Roman"/>
          <w:sz w:val="24"/>
          <w:szCs w:val="24"/>
        </w:rPr>
        <w:t xml:space="preserve"> nesmí překročit </w:t>
      </w:r>
      <w:proofErr w:type="gramStart"/>
      <w:r w:rsidRPr="00836214">
        <w:rPr>
          <w:rFonts w:ascii="Times New Roman" w:hAnsi="Times New Roman"/>
          <w:sz w:val="24"/>
          <w:szCs w:val="24"/>
        </w:rPr>
        <w:t>1,5 procentního</w:t>
      </w:r>
      <w:proofErr w:type="gramEnd"/>
      <w:r w:rsidRPr="00836214">
        <w:rPr>
          <w:rFonts w:ascii="Times New Roman" w:hAnsi="Times New Roman"/>
          <w:sz w:val="24"/>
          <w:szCs w:val="24"/>
        </w:rPr>
        <w:t xml:space="preserve"> bodu nad průměr inflace tří nejlepších státu EU</w:t>
      </w:r>
    </w:p>
    <w:p w14:paraId="227BA511" w14:textId="77777777" w:rsidR="00836214" w:rsidRPr="00836214" w:rsidRDefault="00836214" w:rsidP="00836214">
      <w:pPr>
        <w:pStyle w:val="Odstavecseseznamem"/>
        <w:numPr>
          <w:ilvl w:val="0"/>
          <w:numId w:val="6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Celková zadluženost státu</w:t>
      </w:r>
      <w:r w:rsidRPr="00836214">
        <w:rPr>
          <w:rFonts w:ascii="Times New Roman" w:hAnsi="Times New Roman"/>
          <w:sz w:val="24"/>
          <w:szCs w:val="24"/>
        </w:rPr>
        <w:t xml:space="preserve"> nesmí překročit 60 % HDP</w:t>
      </w:r>
    </w:p>
    <w:p w14:paraId="7C7854B0" w14:textId="77777777" w:rsidR="00836214" w:rsidRPr="00836214" w:rsidRDefault="00836214" w:rsidP="00836214">
      <w:pPr>
        <w:pStyle w:val="Odstavecseseznamem"/>
        <w:numPr>
          <w:ilvl w:val="0"/>
          <w:numId w:val="6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Roční schodek veřejných rozpočtů</w:t>
      </w:r>
      <w:r w:rsidRPr="00836214">
        <w:rPr>
          <w:rFonts w:ascii="Times New Roman" w:hAnsi="Times New Roman"/>
          <w:sz w:val="24"/>
          <w:szCs w:val="24"/>
        </w:rPr>
        <w:t xml:space="preserve"> nesmí překročit 3 % HDP</w:t>
      </w:r>
    </w:p>
    <w:p w14:paraId="2F55EA23" w14:textId="77777777" w:rsidR="00836214" w:rsidRPr="00836214" w:rsidRDefault="00836214" w:rsidP="00836214">
      <w:pPr>
        <w:pStyle w:val="Odstavecseseznamem"/>
        <w:numPr>
          <w:ilvl w:val="0"/>
          <w:numId w:val="6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 xml:space="preserve">Dlouhodobá úrokový míra </w:t>
      </w:r>
      <w:r w:rsidRPr="00836214">
        <w:rPr>
          <w:rFonts w:ascii="Times New Roman" w:hAnsi="Times New Roman"/>
          <w:sz w:val="24"/>
          <w:szCs w:val="24"/>
        </w:rPr>
        <w:t>se nesmí odchylovat o více než 2% body od průměrné úrokové míry tří nejlepších států EU</w:t>
      </w:r>
    </w:p>
    <w:p w14:paraId="0E04007B" w14:textId="77777777" w:rsidR="00836214" w:rsidRPr="00836214" w:rsidRDefault="00836214" w:rsidP="00836214">
      <w:pPr>
        <w:pStyle w:val="Odstavecseseznamem"/>
        <w:numPr>
          <w:ilvl w:val="0"/>
          <w:numId w:val="6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 xml:space="preserve">Země, která chce přijmout euro </w:t>
      </w:r>
      <w:r w:rsidRPr="00836214">
        <w:rPr>
          <w:rFonts w:ascii="Times New Roman" w:hAnsi="Times New Roman"/>
          <w:sz w:val="24"/>
          <w:szCs w:val="24"/>
        </w:rPr>
        <w:t>musí minimálně dva roky před přijetím prokázat měnovou stabilitu a nesmí devalvovat měnu (devalvace = oficiální snížení hodnoty měny)</w:t>
      </w:r>
    </w:p>
    <w:p w14:paraId="4A933843" w14:textId="77777777" w:rsidR="00836214" w:rsidRPr="00836214" w:rsidRDefault="00836214" w:rsidP="00836214">
      <w:pPr>
        <w:rPr>
          <w:rFonts w:ascii="Times New Roman" w:hAnsi="Times New Roman"/>
          <w:b/>
          <w:bCs/>
          <w:sz w:val="24"/>
          <w:szCs w:val="24"/>
        </w:rPr>
      </w:pPr>
    </w:p>
    <w:p w14:paraId="0CE24A6B" w14:textId="77777777" w:rsidR="00836214" w:rsidRPr="00836214" w:rsidRDefault="00836214" w:rsidP="00836214">
      <w:pPr>
        <w:rPr>
          <w:rFonts w:ascii="Times New Roman" w:hAnsi="Times New Roman"/>
          <w:b/>
          <w:bCs/>
          <w:sz w:val="24"/>
          <w:szCs w:val="24"/>
        </w:rPr>
      </w:pPr>
    </w:p>
    <w:p w14:paraId="604DA9CF" w14:textId="77777777" w:rsidR="00836214" w:rsidRPr="00836214" w:rsidRDefault="00836214" w:rsidP="00836214">
      <w:pPr>
        <w:rPr>
          <w:rFonts w:ascii="Times New Roman" w:hAnsi="Times New Roman"/>
          <w:b/>
          <w:bCs/>
          <w:color w:val="FF6699"/>
          <w:sz w:val="24"/>
          <w:szCs w:val="24"/>
        </w:rPr>
      </w:pPr>
      <w:r w:rsidRPr="00836214">
        <w:rPr>
          <w:rFonts w:ascii="Times New Roman" w:hAnsi="Times New Roman"/>
          <w:b/>
          <w:bCs/>
          <w:color w:val="FF6699"/>
          <w:sz w:val="24"/>
          <w:szCs w:val="24"/>
        </w:rPr>
        <w:t>Tři pilíře EU:</w:t>
      </w:r>
    </w:p>
    <w:p w14:paraId="1E785A38" w14:textId="77777777" w:rsidR="00836214" w:rsidRPr="00836214" w:rsidRDefault="00836214" w:rsidP="00836214">
      <w:pPr>
        <w:pStyle w:val="Odstavecseseznamem"/>
        <w:numPr>
          <w:ilvl w:val="0"/>
          <w:numId w:val="5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Hospodářská a měnová unie – zavedení jednotné měny eura </w:t>
      </w:r>
    </w:p>
    <w:p w14:paraId="0A29DF07" w14:textId="77777777" w:rsidR="00836214" w:rsidRPr="00836214" w:rsidRDefault="00836214" w:rsidP="00836214">
      <w:pPr>
        <w:pStyle w:val="Odstavecseseznamem"/>
        <w:numPr>
          <w:ilvl w:val="0"/>
          <w:numId w:val="5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Spolupráce v oblasti justice a vnitřních věcí – posílení vlivu evropského parlamentu, spolupráce výzkumu, vzdělávání, zdravotnictví a občanství EU</w:t>
      </w:r>
    </w:p>
    <w:p w14:paraId="035DCA5E" w14:textId="77777777" w:rsidR="00836214" w:rsidRPr="00836214" w:rsidRDefault="00836214" w:rsidP="00836214">
      <w:pPr>
        <w:pStyle w:val="Odstavecseseznamem"/>
        <w:numPr>
          <w:ilvl w:val="0"/>
          <w:numId w:val="5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Společná zahraniční a bezpečnostní politika – migrace</w:t>
      </w:r>
    </w:p>
    <w:p w14:paraId="40291BD1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color w:val="FF6699"/>
          <w:sz w:val="24"/>
          <w:szCs w:val="24"/>
        </w:rPr>
        <w:t>Společná obchodní politika</w:t>
      </w:r>
      <w:r w:rsidRPr="00836214">
        <w:rPr>
          <w:rFonts w:ascii="Times New Roman" w:hAnsi="Times New Roman"/>
          <w:color w:val="FF6699"/>
          <w:sz w:val="24"/>
          <w:szCs w:val="24"/>
        </w:rPr>
        <w:t xml:space="preserve"> </w:t>
      </w:r>
      <w:r w:rsidRPr="00836214">
        <w:rPr>
          <w:rFonts w:ascii="Times New Roman" w:hAnsi="Times New Roman"/>
          <w:sz w:val="24"/>
          <w:szCs w:val="24"/>
        </w:rPr>
        <w:t xml:space="preserve">– kde státy vystupují jednotně = společná celní politika, společná politika v oblasti rybolovu a zemědělství – silná dotační politika pro rybolov a zemědělství a subvence pro vývoz, společná politika v oblasti dopravy </w:t>
      </w:r>
    </w:p>
    <w:p w14:paraId="041CE617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1995 – přistupuje Švédsko, Finsko a Rakousko </w:t>
      </w:r>
    </w:p>
    <w:p w14:paraId="63B3A691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1997 – dvě konference v Amsterdamu a Lucembursku </w:t>
      </w:r>
    </w:p>
    <w:p w14:paraId="7E09FAF0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1999 – vznik eura, postupně nahrazuje národní měny v zemích Evropské měnové unie, tvoří ji 12 států</w:t>
      </w:r>
    </w:p>
    <w:p w14:paraId="5FECC977" w14:textId="77777777" w:rsidR="00836214" w:rsidRPr="00836214" w:rsidRDefault="00836214" w:rsidP="00836214">
      <w:p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Tři fáze:</w:t>
      </w:r>
    </w:p>
    <w:p w14:paraId="19F9B2E0" w14:textId="77777777" w:rsidR="00836214" w:rsidRPr="00836214" w:rsidRDefault="00836214" w:rsidP="00836214">
      <w:pPr>
        <w:pStyle w:val="Odstavecseseznamem"/>
        <w:numPr>
          <w:ilvl w:val="0"/>
          <w:numId w:val="7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Od 1.1 1999 – fungovali národní měny a zúčtovací euro (bezhotovostní styk), trvalo to 3 roky</w:t>
      </w:r>
    </w:p>
    <w:p w14:paraId="1B4FEA48" w14:textId="77777777" w:rsidR="00836214" w:rsidRPr="00836214" w:rsidRDefault="00836214" w:rsidP="00836214">
      <w:pPr>
        <w:pStyle w:val="Odstavecseseznamem"/>
        <w:numPr>
          <w:ilvl w:val="0"/>
          <w:numId w:val="7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Od 1.1.2002 do 28.2.2002 byli dávány do oběhu bankovky a mince eura a stahovány národní </w:t>
      </w:r>
    </w:p>
    <w:p w14:paraId="63DB9AC1" w14:textId="77777777" w:rsidR="00836214" w:rsidRPr="00836214" w:rsidRDefault="00836214" w:rsidP="00836214">
      <w:pPr>
        <w:pStyle w:val="Odstavecseseznamem"/>
        <w:numPr>
          <w:ilvl w:val="0"/>
          <w:numId w:val="7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Od 1.3. 2002 v těchto zemích je euro jako jediná měna i při hotovostním placení </w:t>
      </w:r>
    </w:p>
    <w:p w14:paraId="7ACCCCB4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Aby vše bylo možné byla v roce 1998 zřízena evropská centrální banka (sídlo Frankfurt nad Mohanem) </w:t>
      </w:r>
    </w:p>
    <w:p w14:paraId="1DD6197E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2000 – mimořádný summit v Lisabonu, podpora celoživotního vzdělávání, dohnat ekonomiku v USA, rozvoj integračních technologií</w:t>
      </w:r>
    </w:p>
    <w:p w14:paraId="399CB33E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1.5.2004 – Česká republika, Slovensko, Polsko, Lotyšsko, Litva, Estonsko, Slovinsko, Malta a Kypr </w:t>
      </w:r>
    </w:p>
    <w:p w14:paraId="4B951B67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lastRenderedPageBreak/>
        <w:t xml:space="preserve">Červen 2004 – podepsání ústavy EU představiteli 25 států </w:t>
      </w:r>
    </w:p>
    <w:p w14:paraId="32491C01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2007 – Bulharsko a Rumunsko </w:t>
      </w:r>
    </w:p>
    <w:p w14:paraId="39C4272F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21.12. 2007 – Stali jsme se součástí Schengenského prostoru (cestuje se pouze na občanku)</w:t>
      </w:r>
    </w:p>
    <w:p w14:paraId="3520013A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2008 – rozšiřování euro zóny – země, kde se platí eurem (Slovinsko, Kypr a Malta)</w:t>
      </w:r>
    </w:p>
    <w:p w14:paraId="27DBEF08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2009 – Slovinsko</w:t>
      </w:r>
    </w:p>
    <w:p w14:paraId="3B6DBB08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2011 – Estonsko</w:t>
      </w:r>
    </w:p>
    <w:p w14:paraId="7BACF36D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2014 – Lotyšsko </w:t>
      </w:r>
    </w:p>
    <w:p w14:paraId="35038E6A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2015 – Litva </w:t>
      </w:r>
    </w:p>
    <w:p w14:paraId="647B4F0C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2023 - Chorvatsko</w:t>
      </w:r>
    </w:p>
    <w:p w14:paraId="699477B1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2016 – začal BREXIT </w:t>
      </w:r>
    </w:p>
    <w:p w14:paraId="7FC0B68F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2020 – ukončen BREXIT </w:t>
      </w:r>
    </w:p>
    <w:p w14:paraId="1F28966B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Přístupová jednání se např vedou s – Černou Horou, Srbsko, Makedonie, Albánie</w:t>
      </w:r>
    </w:p>
    <w:p w14:paraId="731F541F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Současnost 27 států </w:t>
      </w:r>
    </w:p>
    <w:p w14:paraId="13EB0D85" w14:textId="77777777" w:rsidR="00836214" w:rsidRPr="00836214" w:rsidRDefault="00836214" w:rsidP="00836214">
      <w:pPr>
        <w:rPr>
          <w:rFonts w:ascii="Times New Roman" w:hAnsi="Times New Roman"/>
          <w:b/>
          <w:bCs/>
          <w:color w:val="FF6699"/>
          <w:sz w:val="24"/>
          <w:szCs w:val="24"/>
        </w:rPr>
      </w:pPr>
    </w:p>
    <w:p w14:paraId="3B725C4B" w14:textId="77777777" w:rsidR="00836214" w:rsidRPr="00836214" w:rsidRDefault="00836214" w:rsidP="00836214">
      <w:pPr>
        <w:rPr>
          <w:rFonts w:ascii="Times New Roman" w:hAnsi="Times New Roman"/>
          <w:b/>
          <w:bCs/>
          <w:color w:val="FF6699"/>
          <w:sz w:val="24"/>
          <w:szCs w:val="24"/>
        </w:rPr>
      </w:pPr>
      <w:r w:rsidRPr="00836214">
        <w:rPr>
          <w:rFonts w:ascii="Times New Roman" w:hAnsi="Times New Roman"/>
          <w:b/>
          <w:bCs/>
          <w:color w:val="FF6699"/>
          <w:sz w:val="24"/>
          <w:szCs w:val="24"/>
        </w:rPr>
        <w:t>ORGÁNY EVROPSKÉ UNIE</w:t>
      </w:r>
    </w:p>
    <w:p w14:paraId="2D4B6CD5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Evropská centrální banka – hlídá politiku eura </w:t>
      </w:r>
    </w:p>
    <w:p w14:paraId="419AFB13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Evropský parlament – voleni poslanci za každý stát EU (poslední volby 2019), pravomoci výrazně posílené </w:t>
      </w:r>
    </w:p>
    <w:p w14:paraId="719EDD9E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Funkce Evropského parlamentu</w:t>
      </w:r>
    </w:p>
    <w:p w14:paraId="76A8EECE" w14:textId="77777777" w:rsidR="00836214" w:rsidRPr="00836214" w:rsidRDefault="00836214" w:rsidP="00836214">
      <w:pPr>
        <w:pStyle w:val="Odstavecseseznamem"/>
        <w:numPr>
          <w:ilvl w:val="0"/>
          <w:numId w:val="8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Kontrolní </w:t>
      </w:r>
    </w:p>
    <w:p w14:paraId="49DE5124" w14:textId="77777777" w:rsidR="00836214" w:rsidRPr="00836214" w:rsidRDefault="00836214" w:rsidP="00836214">
      <w:pPr>
        <w:pStyle w:val="Odstavecseseznamem"/>
        <w:numPr>
          <w:ilvl w:val="0"/>
          <w:numId w:val="8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Rozpočtová </w:t>
      </w:r>
    </w:p>
    <w:p w14:paraId="70DBB91A" w14:textId="77777777" w:rsidR="00836214" w:rsidRPr="00836214" w:rsidRDefault="00836214" w:rsidP="00836214">
      <w:pPr>
        <w:pStyle w:val="Odstavecseseznamem"/>
        <w:numPr>
          <w:ilvl w:val="0"/>
          <w:numId w:val="8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Legislativní </w:t>
      </w:r>
    </w:p>
    <w:p w14:paraId="38591148" w14:textId="77777777" w:rsidR="00836214" w:rsidRPr="00836214" w:rsidRDefault="00836214" w:rsidP="00836214">
      <w:pPr>
        <w:rPr>
          <w:rFonts w:ascii="Times New Roman" w:hAnsi="Times New Roman"/>
          <w:b/>
          <w:bCs/>
          <w:color w:val="FF6699"/>
          <w:sz w:val="24"/>
          <w:szCs w:val="24"/>
        </w:rPr>
      </w:pPr>
      <w:r w:rsidRPr="00836214">
        <w:rPr>
          <w:rFonts w:ascii="Times New Roman" w:hAnsi="Times New Roman"/>
          <w:b/>
          <w:bCs/>
          <w:color w:val="FF6699"/>
          <w:sz w:val="24"/>
          <w:szCs w:val="24"/>
        </w:rPr>
        <w:t>Právo v EU</w:t>
      </w:r>
    </w:p>
    <w:p w14:paraId="4BF8D44B" w14:textId="77777777" w:rsidR="00836214" w:rsidRPr="00836214" w:rsidRDefault="00836214" w:rsidP="00836214">
      <w:p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Můžeme rozdělit na:</w:t>
      </w:r>
    </w:p>
    <w:p w14:paraId="23F5129F" w14:textId="77777777" w:rsidR="00836214" w:rsidRPr="00836214" w:rsidRDefault="00836214" w:rsidP="00836214">
      <w:pPr>
        <w:pStyle w:val="Odstavecseseznamem"/>
        <w:numPr>
          <w:ilvl w:val="0"/>
          <w:numId w:val="9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primární (vychází se smluv, které byli)</w:t>
      </w:r>
    </w:p>
    <w:p w14:paraId="0BD81B48" w14:textId="77777777" w:rsidR="00836214" w:rsidRPr="00836214" w:rsidRDefault="00836214" w:rsidP="00836214">
      <w:pPr>
        <w:pStyle w:val="Odstavecseseznamem"/>
        <w:numPr>
          <w:ilvl w:val="0"/>
          <w:numId w:val="9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sekundární – to co vzniká v současné době jednotlivými institucemi</w:t>
      </w:r>
    </w:p>
    <w:p w14:paraId="7C9B5180" w14:textId="77777777" w:rsidR="00836214" w:rsidRPr="00836214" w:rsidRDefault="00836214" w:rsidP="00836214">
      <w:pPr>
        <w:pStyle w:val="Odstavecseseznamem"/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nařízení</w:t>
      </w:r>
      <w:r w:rsidRPr="00836214">
        <w:rPr>
          <w:rFonts w:ascii="Times New Roman" w:hAnsi="Times New Roman"/>
          <w:sz w:val="24"/>
          <w:szCs w:val="24"/>
        </w:rPr>
        <w:t xml:space="preserve"> = právní akt obecně a přímo závazný </w:t>
      </w:r>
    </w:p>
    <w:p w14:paraId="6D928C1D" w14:textId="77777777" w:rsidR="00836214" w:rsidRPr="00836214" w:rsidRDefault="00836214" w:rsidP="00836214">
      <w:pPr>
        <w:pStyle w:val="Odstavecseseznamem"/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směrnice</w:t>
      </w:r>
      <w:r w:rsidRPr="00836214">
        <w:rPr>
          <w:rFonts w:ascii="Times New Roman" w:hAnsi="Times New Roman"/>
          <w:sz w:val="24"/>
          <w:szCs w:val="24"/>
        </w:rPr>
        <w:t xml:space="preserve"> = právní akt, který zavazuje členské státy k určitému datu provést změny tak, aby si právo jednotlivých států neodporovalo </w:t>
      </w:r>
    </w:p>
    <w:p w14:paraId="2A16350A" w14:textId="77777777" w:rsidR="00836214" w:rsidRPr="00836214" w:rsidRDefault="00836214" w:rsidP="00836214">
      <w:pPr>
        <w:pStyle w:val="Odstavecseseznamem"/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rozhodnutí</w:t>
      </w:r>
      <w:r w:rsidRPr="00836214">
        <w:rPr>
          <w:rFonts w:ascii="Times New Roman" w:hAnsi="Times New Roman"/>
          <w:sz w:val="24"/>
          <w:szCs w:val="24"/>
        </w:rPr>
        <w:t xml:space="preserve"> = závazný právní akt, vztahuje se pouze jen na některé členské země nebo firmy či jednotlivce </w:t>
      </w:r>
    </w:p>
    <w:p w14:paraId="30FD87E4" w14:textId="77777777" w:rsidR="00836214" w:rsidRPr="00836214" w:rsidRDefault="00836214" w:rsidP="00836214">
      <w:pPr>
        <w:pStyle w:val="Odstavecseseznamem"/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stanoviska a doporučení</w:t>
      </w:r>
      <w:r w:rsidRPr="00836214">
        <w:rPr>
          <w:rFonts w:ascii="Times New Roman" w:hAnsi="Times New Roman"/>
          <w:sz w:val="24"/>
          <w:szCs w:val="24"/>
        </w:rPr>
        <w:t xml:space="preserve"> = není to právně závazné </w:t>
      </w:r>
    </w:p>
    <w:p w14:paraId="095305B5" w14:textId="77777777" w:rsidR="00836214" w:rsidRPr="00836214" w:rsidRDefault="00836214" w:rsidP="00836214">
      <w:pPr>
        <w:rPr>
          <w:rFonts w:ascii="Times New Roman" w:hAnsi="Times New Roman"/>
          <w:b/>
          <w:bCs/>
          <w:color w:val="FF6699"/>
          <w:sz w:val="24"/>
          <w:szCs w:val="24"/>
        </w:rPr>
      </w:pPr>
      <w:r w:rsidRPr="00836214">
        <w:rPr>
          <w:rFonts w:ascii="Times New Roman" w:hAnsi="Times New Roman"/>
          <w:b/>
          <w:bCs/>
          <w:color w:val="FF6699"/>
          <w:sz w:val="24"/>
          <w:szCs w:val="24"/>
        </w:rPr>
        <w:t>Nejvyšší politický orgán EU</w:t>
      </w:r>
    </w:p>
    <w:p w14:paraId="510E95FE" w14:textId="77777777" w:rsidR="00836214" w:rsidRPr="00836214" w:rsidRDefault="00836214" w:rsidP="00836214">
      <w:p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 xml:space="preserve">evropská rada </w:t>
      </w:r>
    </w:p>
    <w:p w14:paraId="379D15AE" w14:textId="77777777" w:rsidR="00836214" w:rsidRPr="00836214" w:rsidRDefault="00836214" w:rsidP="00836214">
      <w:pPr>
        <w:pStyle w:val="Odstavecseseznamem"/>
        <w:numPr>
          <w:ilvl w:val="0"/>
          <w:numId w:val="10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lastRenderedPageBreak/>
        <w:t xml:space="preserve">je složená z nejvyšších představitelů států a vlád </w:t>
      </w:r>
    </w:p>
    <w:p w14:paraId="205576F9" w14:textId="77777777" w:rsidR="00836214" w:rsidRPr="00836214" w:rsidRDefault="00836214" w:rsidP="00836214">
      <w:pPr>
        <w:pStyle w:val="Odstavecseseznamem"/>
        <w:numPr>
          <w:ilvl w:val="0"/>
          <w:numId w:val="10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od roku 2010 je stálý prezident a minstři zahraničí (prezident EU – Charles Michel a nejvyšším představitelem diplomacie Josef </w:t>
      </w:r>
      <w:proofErr w:type="spellStart"/>
      <w:r w:rsidRPr="00836214">
        <w:rPr>
          <w:rFonts w:ascii="Times New Roman" w:hAnsi="Times New Roman"/>
          <w:sz w:val="24"/>
          <w:szCs w:val="24"/>
        </w:rPr>
        <w:t>Borel</w:t>
      </w:r>
      <w:proofErr w:type="spellEnd"/>
      <w:r w:rsidRPr="00836214">
        <w:rPr>
          <w:rFonts w:ascii="Times New Roman" w:hAnsi="Times New Roman"/>
          <w:sz w:val="24"/>
          <w:szCs w:val="24"/>
        </w:rPr>
        <w:t xml:space="preserve"> </w:t>
      </w:r>
    </w:p>
    <w:p w14:paraId="09C2023B" w14:textId="77777777" w:rsidR="00836214" w:rsidRPr="00836214" w:rsidRDefault="00836214" w:rsidP="00836214">
      <w:pPr>
        <w:pStyle w:val="Odstavecseseznamem"/>
        <w:numPr>
          <w:ilvl w:val="0"/>
          <w:numId w:val="10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jedná se o politický orgán </w:t>
      </w:r>
    </w:p>
    <w:p w14:paraId="72DC47C1" w14:textId="77777777" w:rsidR="00836214" w:rsidRPr="00836214" w:rsidRDefault="00836214" w:rsidP="00836214">
      <w:p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rada EU (rada ministrů)</w:t>
      </w:r>
    </w:p>
    <w:p w14:paraId="07B9AB68" w14:textId="77777777" w:rsidR="00836214" w:rsidRPr="00836214" w:rsidRDefault="00836214" w:rsidP="00836214">
      <w:pPr>
        <w:pStyle w:val="Odstavecseseznamem"/>
        <w:numPr>
          <w:ilvl w:val="0"/>
          <w:numId w:val="11"/>
        </w:num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zastoupeni ministři jednotlivých členských států </w:t>
      </w:r>
    </w:p>
    <w:p w14:paraId="78F164A8" w14:textId="77777777" w:rsidR="00836214" w:rsidRPr="00836214" w:rsidRDefault="00836214" w:rsidP="00836214">
      <w:pPr>
        <w:pStyle w:val="Odstavecseseznamem"/>
        <w:numPr>
          <w:ilvl w:val="0"/>
          <w:numId w:val="11"/>
        </w:num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scházejí se nepravidelně podle potřeb </w:t>
      </w:r>
    </w:p>
    <w:p w14:paraId="5FAF83DB" w14:textId="77777777" w:rsidR="00836214" w:rsidRPr="00836214" w:rsidRDefault="00836214" w:rsidP="00836214">
      <w:pPr>
        <w:rPr>
          <w:rFonts w:ascii="Times New Roman" w:hAnsi="Times New Roman"/>
          <w:b/>
          <w:bCs/>
          <w:color w:val="FF6699"/>
          <w:sz w:val="24"/>
          <w:szCs w:val="24"/>
        </w:rPr>
      </w:pPr>
      <w:r w:rsidRPr="00836214">
        <w:rPr>
          <w:rFonts w:ascii="Times New Roman" w:hAnsi="Times New Roman"/>
          <w:b/>
          <w:bCs/>
          <w:color w:val="FF6699"/>
          <w:sz w:val="24"/>
          <w:szCs w:val="24"/>
        </w:rPr>
        <w:t>Nejvyšší výkonný orgán</w:t>
      </w:r>
    </w:p>
    <w:p w14:paraId="6B624817" w14:textId="77777777" w:rsidR="00836214" w:rsidRPr="00836214" w:rsidRDefault="00836214" w:rsidP="00836214">
      <w:p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 xml:space="preserve">Evropská komise </w:t>
      </w:r>
    </w:p>
    <w:p w14:paraId="34748AE6" w14:textId="77777777" w:rsidR="00836214" w:rsidRPr="00836214" w:rsidRDefault="00836214" w:rsidP="00836214">
      <w:pPr>
        <w:pStyle w:val="Odstavecseseznamem"/>
        <w:numPr>
          <w:ilvl w:val="0"/>
          <w:numId w:val="13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administrativní</w:t>
      </w:r>
    </w:p>
    <w:p w14:paraId="76016CCC" w14:textId="77777777" w:rsidR="00836214" w:rsidRPr="00836214" w:rsidRDefault="00836214" w:rsidP="00836214">
      <w:pPr>
        <w:pStyle w:val="Odstavecseseznamem"/>
        <w:numPr>
          <w:ilvl w:val="0"/>
          <w:numId w:val="12"/>
        </w:num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Ursula von der </w:t>
      </w:r>
      <w:proofErr w:type="spellStart"/>
      <w:r w:rsidRPr="00836214">
        <w:rPr>
          <w:rFonts w:ascii="Times New Roman" w:hAnsi="Times New Roman"/>
          <w:sz w:val="24"/>
          <w:szCs w:val="24"/>
        </w:rPr>
        <w:t>Leyen</w:t>
      </w:r>
      <w:proofErr w:type="spellEnd"/>
      <w:r w:rsidRPr="00836214">
        <w:rPr>
          <w:rFonts w:ascii="Times New Roman" w:hAnsi="Times New Roman"/>
          <w:sz w:val="24"/>
          <w:szCs w:val="24"/>
        </w:rPr>
        <w:t xml:space="preserve"> </w:t>
      </w:r>
    </w:p>
    <w:p w14:paraId="2FB7C6BF" w14:textId="77777777" w:rsidR="00836214" w:rsidRPr="00836214" w:rsidRDefault="00836214" w:rsidP="00836214">
      <w:pPr>
        <w:pStyle w:val="Odstavecseseznamem"/>
        <w:numPr>
          <w:ilvl w:val="0"/>
          <w:numId w:val="12"/>
        </w:num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Skládá se z předsedy a komisařů ti jsou nominováni členskými státy a schvaluje je evropský parlament </w:t>
      </w:r>
    </w:p>
    <w:p w14:paraId="3953F277" w14:textId="3F789920" w:rsidR="00836214" w:rsidRPr="00836214" w:rsidRDefault="00836214" w:rsidP="00836214">
      <w:pPr>
        <w:pStyle w:val="Odstavecseseznamem"/>
        <w:numPr>
          <w:ilvl w:val="0"/>
          <w:numId w:val="12"/>
        </w:num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V případě zvolení skládají přísahu EU a konají výhradně ve prospěch EU, má největší pravomoci </w:t>
      </w:r>
    </w:p>
    <w:p w14:paraId="64899638" w14:textId="77777777" w:rsidR="00836214" w:rsidRPr="00836214" w:rsidRDefault="00836214" w:rsidP="00836214">
      <w:pPr>
        <w:rPr>
          <w:rFonts w:ascii="Times New Roman" w:hAnsi="Times New Roman"/>
          <w:b/>
          <w:bCs/>
          <w:color w:val="FF6699"/>
          <w:sz w:val="24"/>
          <w:szCs w:val="24"/>
        </w:rPr>
      </w:pPr>
    </w:p>
    <w:p w14:paraId="0D54DE21" w14:textId="77777777" w:rsidR="00836214" w:rsidRPr="00836214" w:rsidRDefault="00836214" w:rsidP="00836214">
      <w:pPr>
        <w:rPr>
          <w:rFonts w:ascii="Times New Roman" w:hAnsi="Times New Roman"/>
          <w:b/>
          <w:bCs/>
          <w:color w:val="FF6699"/>
          <w:sz w:val="24"/>
          <w:szCs w:val="24"/>
        </w:rPr>
      </w:pPr>
      <w:r w:rsidRPr="00836214">
        <w:rPr>
          <w:rFonts w:ascii="Times New Roman" w:hAnsi="Times New Roman"/>
          <w:b/>
          <w:bCs/>
          <w:color w:val="FF6699"/>
          <w:sz w:val="24"/>
          <w:szCs w:val="24"/>
        </w:rPr>
        <w:t xml:space="preserve">Rozpočet EU </w:t>
      </w:r>
    </w:p>
    <w:p w14:paraId="0BDA4E2A" w14:textId="77777777" w:rsidR="00836214" w:rsidRPr="00836214" w:rsidRDefault="00836214" w:rsidP="00836214">
      <w:pPr>
        <w:pStyle w:val="Odstavecseseznamem"/>
        <w:numPr>
          <w:ilvl w:val="0"/>
          <w:numId w:val="14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Každý stát odvádí něco do rozpočtu EU </w:t>
      </w:r>
    </w:p>
    <w:p w14:paraId="50F5613F" w14:textId="77777777" w:rsidR="00836214" w:rsidRPr="00836214" w:rsidRDefault="00836214" w:rsidP="00836214">
      <w:pPr>
        <w:pStyle w:val="Odstavecseseznamem"/>
        <w:numPr>
          <w:ilvl w:val="0"/>
          <w:numId w:val="14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Každý stát z rozpočtu EU má možnost z rozpočtu čerpat </w:t>
      </w:r>
    </w:p>
    <w:p w14:paraId="70A08C5E" w14:textId="77777777" w:rsidR="00836214" w:rsidRPr="00836214" w:rsidRDefault="00836214" w:rsidP="00836214">
      <w:pPr>
        <w:pStyle w:val="Odstavecseseznamem"/>
        <w:numPr>
          <w:ilvl w:val="0"/>
          <w:numId w:val="14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Neplatí princip reciprocity (něco za něco, někdo více dává do rozpočtu a méně čerpá z rozpočtu a naopak)</w:t>
      </w:r>
    </w:p>
    <w:p w14:paraId="5A35F439" w14:textId="77777777" w:rsidR="00836214" w:rsidRPr="00836214" w:rsidRDefault="00836214" w:rsidP="00836214">
      <w:p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>Cíle rozpočtu EU:</w:t>
      </w:r>
    </w:p>
    <w:p w14:paraId="62E71522" w14:textId="77777777" w:rsidR="00836214" w:rsidRPr="00836214" w:rsidRDefault="00836214" w:rsidP="00836214">
      <w:pPr>
        <w:pStyle w:val="Odstavecseseznamem"/>
        <w:numPr>
          <w:ilvl w:val="0"/>
          <w:numId w:val="15"/>
        </w:num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Udržitelný růst – aby ekonomika šla plynule nahoru</w:t>
      </w:r>
    </w:p>
    <w:p w14:paraId="56229ECE" w14:textId="77777777" w:rsidR="00836214" w:rsidRPr="00836214" w:rsidRDefault="00836214" w:rsidP="00836214">
      <w:pPr>
        <w:pStyle w:val="Odstavecseseznamem"/>
        <w:numPr>
          <w:ilvl w:val="0"/>
          <w:numId w:val="15"/>
        </w:num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Ochrana a správné hospodaření s přírodními zdroji </w:t>
      </w:r>
    </w:p>
    <w:p w14:paraId="09331C6E" w14:textId="77777777" w:rsidR="00836214" w:rsidRPr="00836214" w:rsidRDefault="00836214" w:rsidP="00836214">
      <w:pPr>
        <w:pStyle w:val="Odstavecseseznamem"/>
        <w:numPr>
          <w:ilvl w:val="0"/>
          <w:numId w:val="15"/>
        </w:num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Občanství, svoboda, bezpečnost a právo </w:t>
      </w:r>
    </w:p>
    <w:p w14:paraId="08D66867" w14:textId="77777777" w:rsidR="00836214" w:rsidRPr="00836214" w:rsidRDefault="00836214" w:rsidP="00836214">
      <w:pPr>
        <w:pStyle w:val="Odstavecseseznamem"/>
        <w:numPr>
          <w:ilvl w:val="0"/>
          <w:numId w:val="15"/>
        </w:num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Evropská unie jako globální partner </w:t>
      </w:r>
    </w:p>
    <w:p w14:paraId="246FF2FD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b/>
          <w:bCs/>
          <w:sz w:val="24"/>
          <w:szCs w:val="24"/>
        </w:rPr>
        <w:t xml:space="preserve">Rozpočet EU je schvalován jako vyrovnaný </w:t>
      </w:r>
      <w:r w:rsidRPr="00836214">
        <w:rPr>
          <w:rFonts w:ascii="Times New Roman" w:hAnsi="Times New Roman"/>
          <w:sz w:val="24"/>
          <w:szCs w:val="24"/>
        </w:rPr>
        <w:t>(schvaluje se každý rok). Schvaluje se rozpočtový rámec (jak by měla EU hospodařit v následujících 7 letech)</w:t>
      </w:r>
    </w:p>
    <w:p w14:paraId="75C996E5" w14:textId="77777777" w:rsidR="00836214" w:rsidRPr="00836214" w:rsidRDefault="00836214" w:rsidP="00836214">
      <w:pPr>
        <w:pStyle w:val="Odstavecseseznamem"/>
        <w:numPr>
          <w:ilvl w:val="0"/>
          <w:numId w:val="16"/>
        </w:num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Největší položkou je zemědělství (40 %), problematika zemědělství – intervenční cena = cena, která zaručuje to, že produkty zemědělců budou za tuto cenu budou vykoupeny </w:t>
      </w:r>
    </w:p>
    <w:p w14:paraId="51AEB7DE" w14:textId="77777777" w:rsidR="00836214" w:rsidRPr="00836214" w:rsidRDefault="00836214" w:rsidP="00836214">
      <w:pPr>
        <w:pStyle w:val="Odstavecseseznamem"/>
        <w:numPr>
          <w:ilvl w:val="0"/>
          <w:numId w:val="16"/>
        </w:num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Pokud jsou dovážené zemědělské výrobky jsou na ně uváděna různá cla (vyrovnávací clo)</w:t>
      </w:r>
    </w:p>
    <w:p w14:paraId="36D0900C" w14:textId="77777777" w:rsidR="00836214" w:rsidRPr="00836214" w:rsidRDefault="00836214" w:rsidP="00836214">
      <w:pPr>
        <w:pStyle w:val="Odstavecseseznamem"/>
        <w:numPr>
          <w:ilvl w:val="0"/>
          <w:numId w:val="16"/>
        </w:numPr>
        <w:rPr>
          <w:rFonts w:ascii="Times New Roman" w:hAnsi="Times New Roman"/>
          <w:b/>
          <w:bCs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Při vývozu podpora vývozu je formou </w:t>
      </w:r>
      <w:proofErr w:type="gramStart"/>
      <w:r w:rsidRPr="00836214">
        <w:rPr>
          <w:rFonts w:ascii="Times New Roman" w:hAnsi="Times New Roman"/>
          <w:sz w:val="24"/>
          <w:szCs w:val="24"/>
        </w:rPr>
        <w:t>dotací  =</w:t>
      </w:r>
      <w:proofErr w:type="gramEnd"/>
      <w:r w:rsidRPr="00836214">
        <w:rPr>
          <w:rFonts w:ascii="Times New Roman" w:hAnsi="Times New Roman"/>
          <w:sz w:val="24"/>
          <w:szCs w:val="24"/>
        </w:rPr>
        <w:t xml:space="preserve"> cena je dotována tak, aby bylo zboží v zahraničí konkurence schopné (tento systém dotací výrazně zatěžuje rozpočet EU a je snaha ten systém změnit)</w:t>
      </w:r>
    </w:p>
    <w:p w14:paraId="7A32F260" w14:textId="77777777" w:rsidR="00836214" w:rsidRPr="00836214" w:rsidRDefault="00836214" w:rsidP="00836214">
      <w:pPr>
        <w:pStyle w:val="Odstavecseseznamem"/>
        <w:numPr>
          <w:ilvl w:val="0"/>
          <w:numId w:val="16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Strukturální operace jsou druhou největší položkou </w:t>
      </w:r>
    </w:p>
    <w:p w14:paraId="0F893ACC" w14:textId="77777777" w:rsidR="00836214" w:rsidRPr="00836214" w:rsidRDefault="00836214" w:rsidP="00836214">
      <w:pPr>
        <w:pStyle w:val="Odstavecseseznamem"/>
        <w:numPr>
          <w:ilvl w:val="0"/>
          <w:numId w:val="17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Podpora rozvoje regionů, které výrazně zaostávají za ostatními (většinou ty, co jsou nově </w:t>
      </w:r>
      <w:proofErr w:type="gramStart"/>
      <w:r w:rsidRPr="00836214">
        <w:rPr>
          <w:rFonts w:ascii="Times New Roman" w:hAnsi="Times New Roman"/>
          <w:sz w:val="24"/>
          <w:szCs w:val="24"/>
        </w:rPr>
        <w:t>přijaté</w:t>
      </w:r>
      <w:proofErr w:type="gramEnd"/>
      <w:r w:rsidRPr="00836214">
        <w:rPr>
          <w:rFonts w:ascii="Times New Roman" w:hAnsi="Times New Roman"/>
          <w:sz w:val="24"/>
          <w:szCs w:val="24"/>
        </w:rPr>
        <w:t xml:space="preserve"> a i některé oblasti z klasických – kanárské ostrovy, madeira </w:t>
      </w:r>
    </w:p>
    <w:p w14:paraId="1EA16992" w14:textId="77777777" w:rsidR="00836214" w:rsidRPr="00836214" w:rsidRDefault="00836214" w:rsidP="00836214">
      <w:pPr>
        <w:pStyle w:val="Odstavecseseznamem"/>
        <w:numPr>
          <w:ilvl w:val="0"/>
          <w:numId w:val="17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lastRenderedPageBreak/>
        <w:t>Podpora hospodářské a sociální konverze území postižených strukturálními problémy</w:t>
      </w:r>
    </w:p>
    <w:p w14:paraId="315BC821" w14:textId="77777777" w:rsidR="00836214" w:rsidRPr="00836214" w:rsidRDefault="00836214" w:rsidP="00836214">
      <w:pPr>
        <w:pStyle w:val="Odstavecseseznamem"/>
        <w:numPr>
          <w:ilvl w:val="0"/>
          <w:numId w:val="17"/>
        </w:num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 xml:space="preserve">Podpora adaptace a modernizace politik a systémů vzdělávání, rekvalifikací a zaměstnanosti </w:t>
      </w:r>
    </w:p>
    <w:p w14:paraId="29195568" w14:textId="77777777" w:rsidR="00836214" w:rsidRPr="00836214" w:rsidRDefault="00836214" w:rsidP="00836214">
      <w:pPr>
        <w:rPr>
          <w:rFonts w:ascii="Times New Roman" w:hAnsi="Times New Roman"/>
          <w:sz w:val="24"/>
          <w:szCs w:val="24"/>
        </w:rPr>
      </w:pPr>
      <w:r w:rsidRPr="00836214">
        <w:rPr>
          <w:rFonts w:ascii="Times New Roman" w:hAnsi="Times New Roman"/>
          <w:sz w:val="24"/>
          <w:szCs w:val="24"/>
        </w:rPr>
        <w:t>Snaha sjednotit všechny regiony po hospodářské a sociální stránce tak, aby tyto regiony nebyly zdrojem problému</w:t>
      </w:r>
    </w:p>
    <w:p w14:paraId="5402CAC3" w14:textId="77777777" w:rsidR="003163B3" w:rsidRPr="00836214" w:rsidRDefault="003163B3">
      <w:pPr>
        <w:rPr>
          <w:rFonts w:ascii="Times New Roman" w:hAnsi="Times New Roman"/>
          <w:sz w:val="24"/>
          <w:szCs w:val="24"/>
        </w:rPr>
      </w:pPr>
    </w:p>
    <w:sectPr w:rsidR="003163B3" w:rsidRPr="0083621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BB4D5E"/>
    <w:multiLevelType w:val="hybridMultilevel"/>
    <w:tmpl w:val="4AB8E42E"/>
    <w:lvl w:ilvl="0" w:tplc="04050001">
      <w:start w:val="1"/>
      <w:numFmt w:val="bullet"/>
      <w:lvlText w:val=""/>
      <w:lvlJc w:val="left"/>
      <w:pPr>
        <w:ind w:left="643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363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083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03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523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243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4963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683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03" w:hanging="360"/>
      </w:pPr>
      <w:rPr>
        <w:rFonts w:ascii="Wingdings" w:hAnsi="Wingdings" w:hint="default"/>
      </w:rPr>
    </w:lvl>
  </w:abstractNum>
  <w:abstractNum w:abstractNumId="1" w15:restartNumberingAfterBreak="0">
    <w:nsid w:val="060C1B1E"/>
    <w:multiLevelType w:val="hybridMultilevel"/>
    <w:tmpl w:val="FA461752"/>
    <w:lvl w:ilvl="0" w:tplc="FFFFFFFF">
      <w:start w:val="1"/>
      <w:numFmt w:val="decimal"/>
      <w:lvlText w:val="%1."/>
      <w:lvlJc w:val="left"/>
      <w:pPr>
        <w:ind w:left="785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7C133F1"/>
    <w:multiLevelType w:val="hybridMultilevel"/>
    <w:tmpl w:val="BF8ACC42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2B6921"/>
    <w:multiLevelType w:val="hybridMultilevel"/>
    <w:tmpl w:val="84AC2F1C"/>
    <w:lvl w:ilvl="0" w:tplc="FFFFFFFF">
      <w:start w:val="1"/>
      <w:numFmt w:val="decimal"/>
      <w:lvlText w:val="%1."/>
      <w:lvlJc w:val="left"/>
      <w:pPr>
        <w:ind w:left="785" w:hanging="360"/>
      </w:pPr>
    </w:lvl>
    <w:lvl w:ilvl="1" w:tplc="FFFFFFFF" w:tentative="1">
      <w:start w:val="1"/>
      <w:numFmt w:val="lowerLetter"/>
      <w:lvlText w:val="%2."/>
      <w:lvlJc w:val="left"/>
      <w:pPr>
        <w:ind w:left="1505" w:hanging="360"/>
      </w:pPr>
    </w:lvl>
    <w:lvl w:ilvl="2" w:tplc="FFFFFFFF" w:tentative="1">
      <w:start w:val="1"/>
      <w:numFmt w:val="lowerRoman"/>
      <w:lvlText w:val="%3."/>
      <w:lvlJc w:val="right"/>
      <w:pPr>
        <w:ind w:left="2225" w:hanging="180"/>
      </w:pPr>
    </w:lvl>
    <w:lvl w:ilvl="3" w:tplc="FFFFFFFF" w:tentative="1">
      <w:start w:val="1"/>
      <w:numFmt w:val="decimal"/>
      <w:lvlText w:val="%4."/>
      <w:lvlJc w:val="left"/>
      <w:pPr>
        <w:ind w:left="2945" w:hanging="360"/>
      </w:pPr>
    </w:lvl>
    <w:lvl w:ilvl="4" w:tplc="FFFFFFFF" w:tentative="1">
      <w:start w:val="1"/>
      <w:numFmt w:val="lowerLetter"/>
      <w:lvlText w:val="%5."/>
      <w:lvlJc w:val="left"/>
      <w:pPr>
        <w:ind w:left="3665" w:hanging="360"/>
      </w:pPr>
    </w:lvl>
    <w:lvl w:ilvl="5" w:tplc="FFFFFFFF" w:tentative="1">
      <w:start w:val="1"/>
      <w:numFmt w:val="lowerRoman"/>
      <w:lvlText w:val="%6."/>
      <w:lvlJc w:val="right"/>
      <w:pPr>
        <w:ind w:left="4385" w:hanging="180"/>
      </w:pPr>
    </w:lvl>
    <w:lvl w:ilvl="6" w:tplc="FFFFFFFF" w:tentative="1">
      <w:start w:val="1"/>
      <w:numFmt w:val="decimal"/>
      <w:lvlText w:val="%7."/>
      <w:lvlJc w:val="left"/>
      <w:pPr>
        <w:ind w:left="5105" w:hanging="360"/>
      </w:pPr>
    </w:lvl>
    <w:lvl w:ilvl="7" w:tplc="FFFFFFFF" w:tentative="1">
      <w:start w:val="1"/>
      <w:numFmt w:val="lowerLetter"/>
      <w:lvlText w:val="%8."/>
      <w:lvlJc w:val="left"/>
      <w:pPr>
        <w:ind w:left="5825" w:hanging="360"/>
      </w:pPr>
    </w:lvl>
    <w:lvl w:ilvl="8" w:tplc="FFFFFFFF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4" w15:restartNumberingAfterBreak="0">
    <w:nsid w:val="11CB543D"/>
    <w:multiLevelType w:val="hybridMultilevel"/>
    <w:tmpl w:val="D85CF50C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D22B54"/>
    <w:multiLevelType w:val="hybridMultilevel"/>
    <w:tmpl w:val="D0B2E142"/>
    <w:lvl w:ilvl="0" w:tplc="FFFFFFFF">
      <w:start w:val="1"/>
      <w:numFmt w:val="decimal"/>
      <w:lvlText w:val="%1."/>
      <w:lvlJc w:val="left"/>
      <w:pPr>
        <w:ind w:left="1068" w:hanging="360"/>
      </w:pPr>
    </w:lvl>
    <w:lvl w:ilvl="1" w:tplc="FFFFFFFF" w:tentative="1">
      <w:start w:val="1"/>
      <w:numFmt w:val="lowerLetter"/>
      <w:lvlText w:val="%2."/>
      <w:lvlJc w:val="left"/>
      <w:pPr>
        <w:ind w:left="1788" w:hanging="360"/>
      </w:pPr>
    </w:lvl>
    <w:lvl w:ilvl="2" w:tplc="FFFFFFFF" w:tentative="1">
      <w:start w:val="1"/>
      <w:numFmt w:val="lowerRoman"/>
      <w:lvlText w:val="%3."/>
      <w:lvlJc w:val="right"/>
      <w:pPr>
        <w:ind w:left="2508" w:hanging="180"/>
      </w:pPr>
    </w:lvl>
    <w:lvl w:ilvl="3" w:tplc="FFFFFFFF" w:tentative="1">
      <w:start w:val="1"/>
      <w:numFmt w:val="decimal"/>
      <w:lvlText w:val="%4."/>
      <w:lvlJc w:val="left"/>
      <w:pPr>
        <w:ind w:left="3228" w:hanging="360"/>
      </w:pPr>
    </w:lvl>
    <w:lvl w:ilvl="4" w:tplc="FFFFFFFF" w:tentative="1">
      <w:start w:val="1"/>
      <w:numFmt w:val="lowerLetter"/>
      <w:lvlText w:val="%5."/>
      <w:lvlJc w:val="left"/>
      <w:pPr>
        <w:ind w:left="3948" w:hanging="360"/>
      </w:pPr>
    </w:lvl>
    <w:lvl w:ilvl="5" w:tplc="FFFFFFFF" w:tentative="1">
      <w:start w:val="1"/>
      <w:numFmt w:val="lowerRoman"/>
      <w:lvlText w:val="%6."/>
      <w:lvlJc w:val="right"/>
      <w:pPr>
        <w:ind w:left="4668" w:hanging="180"/>
      </w:pPr>
    </w:lvl>
    <w:lvl w:ilvl="6" w:tplc="FFFFFFFF" w:tentative="1">
      <w:start w:val="1"/>
      <w:numFmt w:val="decimal"/>
      <w:lvlText w:val="%7."/>
      <w:lvlJc w:val="left"/>
      <w:pPr>
        <w:ind w:left="5388" w:hanging="360"/>
      </w:pPr>
    </w:lvl>
    <w:lvl w:ilvl="7" w:tplc="FFFFFFFF" w:tentative="1">
      <w:start w:val="1"/>
      <w:numFmt w:val="lowerLetter"/>
      <w:lvlText w:val="%8."/>
      <w:lvlJc w:val="left"/>
      <w:pPr>
        <w:ind w:left="6108" w:hanging="360"/>
      </w:pPr>
    </w:lvl>
    <w:lvl w:ilvl="8" w:tplc="FFFFFFFF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6" w15:restartNumberingAfterBreak="0">
    <w:nsid w:val="1B375067"/>
    <w:multiLevelType w:val="hybridMultilevel"/>
    <w:tmpl w:val="A13288CA"/>
    <w:lvl w:ilvl="0" w:tplc="FFFFFFFF">
      <w:start w:val="1"/>
      <w:numFmt w:val="decimal"/>
      <w:lvlText w:val="%1."/>
      <w:lvlJc w:val="left"/>
      <w:pPr>
        <w:ind w:left="1068" w:hanging="360"/>
      </w:pPr>
    </w:lvl>
    <w:lvl w:ilvl="1" w:tplc="04050019" w:tentative="1">
      <w:start w:val="1"/>
      <w:numFmt w:val="lowerLetter"/>
      <w:lvlText w:val="%2."/>
      <w:lvlJc w:val="left"/>
      <w:pPr>
        <w:ind w:left="1068" w:hanging="360"/>
      </w:pPr>
    </w:lvl>
    <w:lvl w:ilvl="2" w:tplc="0405001B" w:tentative="1">
      <w:start w:val="1"/>
      <w:numFmt w:val="lowerRoman"/>
      <w:lvlText w:val="%3."/>
      <w:lvlJc w:val="right"/>
      <w:pPr>
        <w:ind w:left="1788" w:hanging="180"/>
      </w:pPr>
    </w:lvl>
    <w:lvl w:ilvl="3" w:tplc="0405000F" w:tentative="1">
      <w:start w:val="1"/>
      <w:numFmt w:val="decimal"/>
      <w:lvlText w:val="%4."/>
      <w:lvlJc w:val="left"/>
      <w:pPr>
        <w:ind w:left="2508" w:hanging="360"/>
      </w:pPr>
    </w:lvl>
    <w:lvl w:ilvl="4" w:tplc="04050019" w:tentative="1">
      <w:start w:val="1"/>
      <w:numFmt w:val="lowerLetter"/>
      <w:lvlText w:val="%5."/>
      <w:lvlJc w:val="left"/>
      <w:pPr>
        <w:ind w:left="3228" w:hanging="360"/>
      </w:pPr>
    </w:lvl>
    <w:lvl w:ilvl="5" w:tplc="0405001B" w:tentative="1">
      <w:start w:val="1"/>
      <w:numFmt w:val="lowerRoman"/>
      <w:lvlText w:val="%6."/>
      <w:lvlJc w:val="right"/>
      <w:pPr>
        <w:ind w:left="3948" w:hanging="180"/>
      </w:pPr>
    </w:lvl>
    <w:lvl w:ilvl="6" w:tplc="0405000F" w:tentative="1">
      <w:start w:val="1"/>
      <w:numFmt w:val="decimal"/>
      <w:lvlText w:val="%7."/>
      <w:lvlJc w:val="left"/>
      <w:pPr>
        <w:ind w:left="4668" w:hanging="360"/>
      </w:pPr>
    </w:lvl>
    <w:lvl w:ilvl="7" w:tplc="04050019" w:tentative="1">
      <w:start w:val="1"/>
      <w:numFmt w:val="lowerLetter"/>
      <w:lvlText w:val="%8."/>
      <w:lvlJc w:val="left"/>
      <w:pPr>
        <w:ind w:left="5388" w:hanging="360"/>
      </w:pPr>
    </w:lvl>
    <w:lvl w:ilvl="8" w:tplc="0405001B" w:tentative="1">
      <w:start w:val="1"/>
      <w:numFmt w:val="lowerRoman"/>
      <w:lvlText w:val="%9."/>
      <w:lvlJc w:val="right"/>
      <w:pPr>
        <w:ind w:left="6108" w:hanging="180"/>
      </w:pPr>
    </w:lvl>
  </w:abstractNum>
  <w:abstractNum w:abstractNumId="7" w15:restartNumberingAfterBreak="0">
    <w:nsid w:val="1B6247AB"/>
    <w:multiLevelType w:val="hybridMultilevel"/>
    <w:tmpl w:val="7E784FC4"/>
    <w:lvl w:ilvl="0" w:tplc="FFFFFFFF">
      <w:start w:val="1"/>
      <w:numFmt w:val="decimal"/>
      <w:lvlText w:val="%1."/>
      <w:lvlJc w:val="left"/>
      <w:pPr>
        <w:ind w:left="927" w:hanging="360"/>
      </w:pPr>
    </w:lvl>
    <w:lvl w:ilvl="1" w:tplc="FFFFFFFF" w:tentative="1">
      <w:start w:val="1"/>
      <w:numFmt w:val="lowerLetter"/>
      <w:lvlText w:val="%2."/>
      <w:lvlJc w:val="left"/>
      <w:pPr>
        <w:ind w:left="1647" w:hanging="360"/>
      </w:pPr>
    </w:lvl>
    <w:lvl w:ilvl="2" w:tplc="FFFFFFFF" w:tentative="1">
      <w:start w:val="1"/>
      <w:numFmt w:val="lowerRoman"/>
      <w:lvlText w:val="%3."/>
      <w:lvlJc w:val="right"/>
      <w:pPr>
        <w:ind w:left="2367" w:hanging="180"/>
      </w:pPr>
    </w:lvl>
    <w:lvl w:ilvl="3" w:tplc="FFFFFFFF" w:tentative="1">
      <w:start w:val="1"/>
      <w:numFmt w:val="decimal"/>
      <w:lvlText w:val="%4."/>
      <w:lvlJc w:val="left"/>
      <w:pPr>
        <w:ind w:left="3087" w:hanging="360"/>
      </w:pPr>
    </w:lvl>
    <w:lvl w:ilvl="4" w:tplc="FFFFFFFF" w:tentative="1">
      <w:start w:val="1"/>
      <w:numFmt w:val="lowerLetter"/>
      <w:lvlText w:val="%5."/>
      <w:lvlJc w:val="left"/>
      <w:pPr>
        <w:ind w:left="3807" w:hanging="360"/>
      </w:pPr>
    </w:lvl>
    <w:lvl w:ilvl="5" w:tplc="FFFFFFFF" w:tentative="1">
      <w:start w:val="1"/>
      <w:numFmt w:val="lowerRoman"/>
      <w:lvlText w:val="%6."/>
      <w:lvlJc w:val="right"/>
      <w:pPr>
        <w:ind w:left="4527" w:hanging="180"/>
      </w:pPr>
    </w:lvl>
    <w:lvl w:ilvl="6" w:tplc="FFFFFFFF" w:tentative="1">
      <w:start w:val="1"/>
      <w:numFmt w:val="decimal"/>
      <w:lvlText w:val="%7."/>
      <w:lvlJc w:val="left"/>
      <w:pPr>
        <w:ind w:left="5247" w:hanging="360"/>
      </w:pPr>
    </w:lvl>
    <w:lvl w:ilvl="7" w:tplc="FFFFFFFF" w:tentative="1">
      <w:start w:val="1"/>
      <w:numFmt w:val="lowerLetter"/>
      <w:lvlText w:val="%8."/>
      <w:lvlJc w:val="left"/>
      <w:pPr>
        <w:ind w:left="5967" w:hanging="360"/>
      </w:pPr>
    </w:lvl>
    <w:lvl w:ilvl="8" w:tplc="FFFFFFFF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8" w15:restartNumberingAfterBreak="0">
    <w:nsid w:val="1FB22E79"/>
    <w:multiLevelType w:val="hybridMultilevel"/>
    <w:tmpl w:val="204A167A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A246AE2"/>
    <w:multiLevelType w:val="hybridMultilevel"/>
    <w:tmpl w:val="65780388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2F5F97"/>
    <w:multiLevelType w:val="hybridMultilevel"/>
    <w:tmpl w:val="F68049F4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B5B4534"/>
    <w:multiLevelType w:val="hybridMultilevel"/>
    <w:tmpl w:val="240AECAA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00842"/>
    <w:multiLevelType w:val="hybridMultilevel"/>
    <w:tmpl w:val="8B8289D4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26E2A3B"/>
    <w:multiLevelType w:val="hybridMultilevel"/>
    <w:tmpl w:val="C4EA0192"/>
    <w:lvl w:ilvl="0" w:tplc="FFFFFFFF">
      <w:start w:val="1"/>
      <w:numFmt w:val="decimal"/>
      <w:lvlText w:val="%1."/>
      <w:lvlJc w:val="left"/>
      <w:pPr>
        <w:ind w:left="785" w:hanging="360"/>
      </w:pPr>
    </w:lvl>
    <w:lvl w:ilvl="1" w:tplc="FFFFFFFF" w:tentative="1">
      <w:start w:val="1"/>
      <w:numFmt w:val="lowerLetter"/>
      <w:lvlText w:val="%2."/>
      <w:lvlJc w:val="left"/>
      <w:pPr>
        <w:ind w:left="1505" w:hanging="360"/>
      </w:pPr>
    </w:lvl>
    <w:lvl w:ilvl="2" w:tplc="FFFFFFFF" w:tentative="1">
      <w:start w:val="1"/>
      <w:numFmt w:val="lowerRoman"/>
      <w:lvlText w:val="%3."/>
      <w:lvlJc w:val="right"/>
      <w:pPr>
        <w:ind w:left="2225" w:hanging="180"/>
      </w:pPr>
    </w:lvl>
    <w:lvl w:ilvl="3" w:tplc="FFFFFFFF" w:tentative="1">
      <w:start w:val="1"/>
      <w:numFmt w:val="decimal"/>
      <w:lvlText w:val="%4."/>
      <w:lvlJc w:val="left"/>
      <w:pPr>
        <w:ind w:left="2945" w:hanging="360"/>
      </w:pPr>
    </w:lvl>
    <w:lvl w:ilvl="4" w:tplc="FFFFFFFF" w:tentative="1">
      <w:start w:val="1"/>
      <w:numFmt w:val="lowerLetter"/>
      <w:lvlText w:val="%5."/>
      <w:lvlJc w:val="left"/>
      <w:pPr>
        <w:ind w:left="3665" w:hanging="360"/>
      </w:pPr>
    </w:lvl>
    <w:lvl w:ilvl="5" w:tplc="FFFFFFFF" w:tentative="1">
      <w:start w:val="1"/>
      <w:numFmt w:val="lowerRoman"/>
      <w:lvlText w:val="%6."/>
      <w:lvlJc w:val="right"/>
      <w:pPr>
        <w:ind w:left="4385" w:hanging="180"/>
      </w:pPr>
    </w:lvl>
    <w:lvl w:ilvl="6" w:tplc="FFFFFFFF" w:tentative="1">
      <w:start w:val="1"/>
      <w:numFmt w:val="decimal"/>
      <w:lvlText w:val="%7."/>
      <w:lvlJc w:val="left"/>
      <w:pPr>
        <w:ind w:left="5105" w:hanging="360"/>
      </w:pPr>
    </w:lvl>
    <w:lvl w:ilvl="7" w:tplc="FFFFFFFF" w:tentative="1">
      <w:start w:val="1"/>
      <w:numFmt w:val="lowerLetter"/>
      <w:lvlText w:val="%8."/>
      <w:lvlJc w:val="left"/>
      <w:pPr>
        <w:ind w:left="5825" w:hanging="360"/>
      </w:pPr>
    </w:lvl>
    <w:lvl w:ilvl="8" w:tplc="FFFFFFFF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14" w15:restartNumberingAfterBreak="0">
    <w:nsid w:val="43B23AAD"/>
    <w:multiLevelType w:val="hybridMultilevel"/>
    <w:tmpl w:val="5DFE6E6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D901543"/>
    <w:multiLevelType w:val="hybridMultilevel"/>
    <w:tmpl w:val="9B44F8D2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BB64908"/>
    <w:multiLevelType w:val="hybridMultilevel"/>
    <w:tmpl w:val="093A65AE"/>
    <w:lvl w:ilvl="0" w:tplc="FFFFFFFF">
      <w:start w:val="1"/>
      <w:numFmt w:val="decimal"/>
      <w:lvlText w:val="%1."/>
      <w:lvlJc w:val="left"/>
      <w:pPr>
        <w:ind w:left="1440" w:hanging="360"/>
      </w:pPr>
    </w:lvl>
    <w:lvl w:ilvl="1" w:tplc="FFFFFFFF" w:tentative="1">
      <w:start w:val="1"/>
      <w:numFmt w:val="lowerLetter"/>
      <w:lvlText w:val="%2."/>
      <w:lvlJc w:val="left"/>
      <w:pPr>
        <w:ind w:left="2160" w:hanging="360"/>
      </w:pPr>
    </w:lvl>
    <w:lvl w:ilvl="2" w:tplc="FFFFFFFF" w:tentative="1">
      <w:start w:val="1"/>
      <w:numFmt w:val="lowerRoman"/>
      <w:lvlText w:val="%3."/>
      <w:lvlJc w:val="right"/>
      <w:pPr>
        <w:ind w:left="2880" w:hanging="180"/>
      </w:pPr>
    </w:lvl>
    <w:lvl w:ilvl="3" w:tplc="FFFFFFFF" w:tentative="1">
      <w:start w:val="1"/>
      <w:numFmt w:val="decimal"/>
      <w:lvlText w:val="%4."/>
      <w:lvlJc w:val="left"/>
      <w:pPr>
        <w:ind w:left="3600" w:hanging="360"/>
      </w:pPr>
    </w:lvl>
    <w:lvl w:ilvl="4" w:tplc="FFFFFFFF" w:tentative="1">
      <w:start w:val="1"/>
      <w:numFmt w:val="lowerLetter"/>
      <w:lvlText w:val="%5."/>
      <w:lvlJc w:val="left"/>
      <w:pPr>
        <w:ind w:left="4320" w:hanging="360"/>
      </w:pPr>
    </w:lvl>
    <w:lvl w:ilvl="5" w:tplc="FFFFFFFF" w:tentative="1">
      <w:start w:val="1"/>
      <w:numFmt w:val="lowerRoman"/>
      <w:lvlText w:val="%6."/>
      <w:lvlJc w:val="right"/>
      <w:pPr>
        <w:ind w:left="5040" w:hanging="180"/>
      </w:pPr>
    </w:lvl>
    <w:lvl w:ilvl="6" w:tplc="FFFFFFFF" w:tentative="1">
      <w:start w:val="1"/>
      <w:numFmt w:val="decimal"/>
      <w:lvlText w:val="%7."/>
      <w:lvlJc w:val="left"/>
      <w:pPr>
        <w:ind w:left="5760" w:hanging="360"/>
      </w:pPr>
    </w:lvl>
    <w:lvl w:ilvl="7" w:tplc="FFFFFFFF" w:tentative="1">
      <w:start w:val="1"/>
      <w:numFmt w:val="lowerLetter"/>
      <w:lvlText w:val="%8."/>
      <w:lvlJc w:val="left"/>
      <w:pPr>
        <w:ind w:left="6480" w:hanging="360"/>
      </w:pPr>
    </w:lvl>
    <w:lvl w:ilvl="8" w:tplc="FFFFFFFF" w:tentative="1">
      <w:start w:val="1"/>
      <w:numFmt w:val="lowerRoman"/>
      <w:lvlText w:val="%9."/>
      <w:lvlJc w:val="right"/>
      <w:pPr>
        <w:ind w:left="7200" w:hanging="180"/>
      </w:pPr>
    </w:lvl>
  </w:abstractNum>
  <w:num w:numId="1" w16cid:durableId="1021124167">
    <w:abstractNumId w:val="12"/>
  </w:num>
  <w:num w:numId="2" w16cid:durableId="1879388727">
    <w:abstractNumId w:val="5"/>
  </w:num>
  <w:num w:numId="3" w16cid:durableId="1917322547">
    <w:abstractNumId w:val="6"/>
  </w:num>
  <w:num w:numId="4" w16cid:durableId="1299410592">
    <w:abstractNumId w:val="10"/>
  </w:num>
  <w:num w:numId="5" w16cid:durableId="1754818313">
    <w:abstractNumId w:val="3"/>
  </w:num>
  <w:num w:numId="6" w16cid:durableId="735973543">
    <w:abstractNumId w:val="1"/>
  </w:num>
  <w:num w:numId="7" w16cid:durableId="1117798920">
    <w:abstractNumId w:val="13"/>
  </w:num>
  <w:num w:numId="8" w16cid:durableId="256907993">
    <w:abstractNumId w:val="8"/>
  </w:num>
  <w:num w:numId="9" w16cid:durableId="352414581">
    <w:abstractNumId w:val="11"/>
  </w:num>
  <w:num w:numId="10" w16cid:durableId="1392459144">
    <w:abstractNumId w:val="14"/>
  </w:num>
  <w:num w:numId="11" w16cid:durableId="634484165">
    <w:abstractNumId w:val="15"/>
  </w:num>
  <w:num w:numId="12" w16cid:durableId="938492154">
    <w:abstractNumId w:val="2"/>
  </w:num>
  <w:num w:numId="13" w16cid:durableId="25101859">
    <w:abstractNumId w:val="4"/>
  </w:num>
  <w:num w:numId="14" w16cid:durableId="1830094778">
    <w:abstractNumId w:val="9"/>
  </w:num>
  <w:num w:numId="15" w16cid:durableId="1057362549">
    <w:abstractNumId w:val="7"/>
  </w:num>
  <w:num w:numId="16" w16cid:durableId="457334966">
    <w:abstractNumId w:val="0"/>
  </w:num>
  <w:num w:numId="17" w16cid:durableId="2136095189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6214"/>
    <w:rsid w:val="003163B3"/>
    <w:rsid w:val="008362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064A83"/>
  <w15:chartTrackingRefBased/>
  <w15:docId w15:val="{B3EECCFC-7E96-4FE7-AB9C-C0196322B9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836214"/>
    <w:rPr>
      <w:rFonts w:ascii="Calibri" w:hAnsi="Calibri" w:cs="Times New Roman"/>
      <w:szCs w:val="18"/>
    </w:rPr>
  </w:style>
  <w:style w:type="paragraph" w:styleId="Nadpis1">
    <w:name w:val="heading 1"/>
    <w:basedOn w:val="Normln"/>
    <w:next w:val="Normln"/>
    <w:link w:val="Nadpis1Char"/>
    <w:uiPriority w:val="9"/>
    <w:qFormat/>
    <w:rsid w:val="0083621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Nadpis2">
    <w:name w:val="heading 2"/>
    <w:basedOn w:val="Normln"/>
    <w:next w:val="Normln"/>
    <w:link w:val="Nadpis2Char"/>
    <w:uiPriority w:val="9"/>
    <w:semiHidden/>
    <w:unhideWhenUsed/>
    <w:qFormat/>
    <w:rsid w:val="0083621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adpis3">
    <w:name w:val="heading 3"/>
    <w:basedOn w:val="Normln"/>
    <w:next w:val="Normln"/>
    <w:link w:val="Nadpis3Char"/>
    <w:uiPriority w:val="9"/>
    <w:semiHidden/>
    <w:unhideWhenUsed/>
    <w:qFormat/>
    <w:rsid w:val="0083621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Nadpis4">
    <w:name w:val="heading 4"/>
    <w:basedOn w:val="Normln"/>
    <w:next w:val="Normln"/>
    <w:link w:val="Nadpis4Char"/>
    <w:uiPriority w:val="9"/>
    <w:semiHidden/>
    <w:unhideWhenUsed/>
    <w:qFormat/>
    <w:rsid w:val="0083621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83621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83621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83621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83621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83621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83621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Nadpis2Char">
    <w:name w:val="Nadpis 2 Char"/>
    <w:basedOn w:val="Standardnpsmoodstavce"/>
    <w:link w:val="Nadpis2"/>
    <w:uiPriority w:val="9"/>
    <w:semiHidden/>
    <w:rsid w:val="0083621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Nadpis3Char">
    <w:name w:val="Nadpis 3 Char"/>
    <w:basedOn w:val="Standardnpsmoodstavce"/>
    <w:link w:val="Nadpis3"/>
    <w:uiPriority w:val="9"/>
    <w:semiHidden/>
    <w:rsid w:val="0083621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Nadpis4Char">
    <w:name w:val="Nadpis 4 Char"/>
    <w:basedOn w:val="Standardnpsmoodstavce"/>
    <w:link w:val="Nadpis4"/>
    <w:uiPriority w:val="9"/>
    <w:semiHidden/>
    <w:rsid w:val="00836214"/>
    <w:rPr>
      <w:rFonts w:eastAsiaTheme="majorEastAsia" w:cstheme="majorBidi"/>
      <w:i/>
      <w:iCs/>
      <w:color w:val="2F5496" w:themeColor="accent1" w:themeShade="BF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836214"/>
    <w:rPr>
      <w:rFonts w:eastAsiaTheme="majorEastAsia" w:cstheme="majorBidi"/>
      <w:color w:val="2F5496" w:themeColor="accent1" w:themeShade="BF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836214"/>
    <w:rPr>
      <w:rFonts w:eastAsiaTheme="majorEastAsia" w:cstheme="majorBidi"/>
      <w:i/>
      <w:iCs/>
      <w:color w:val="595959" w:themeColor="text1" w:themeTint="A6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836214"/>
    <w:rPr>
      <w:rFonts w:eastAsiaTheme="majorEastAsia" w:cstheme="majorBidi"/>
      <w:color w:val="595959" w:themeColor="text1" w:themeTint="A6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836214"/>
    <w:rPr>
      <w:rFonts w:eastAsiaTheme="majorEastAsia" w:cstheme="majorBidi"/>
      <w:i/>
      <w:iCs/>
      <w:color w:val="272727" w:themeColor="text1" w:themeTint="D8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836214"/>
    <w:rPr>
      <w:rFonts w:eastAsiaTheme="majorEastAsia" w:cstheme="majorBidi"/>
      <w:color w:val="272727" w:themeColor="text1" w:themeTint="D8"/>
    </w:rPr>
  </w:style>
  <w:style w:type="paragraph" w:styleId="Nzev">
    <w:name w:val="Title"/>
    <w:basedOn w:val="Normln"/>
    <w:next w:val="Normln"/>
    <w:link w:val="NzevChar"/>
    <w:uiPriority w:val="10"/>
    <w:qFormat/>
    <w:rsid w:val="0083621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83621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nadpis">
    <w:name w:val="Subtitle"/>
    <w:basedOn w:val="Normln"/>
    <w:next w:val="Normln"/>
    <w:link w:val="PodnadpisChar"/>
    <w:uiPriority w:val="11"/>
    <w:qFormat/>
    <w:rsid w:val="0083621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nadpisChar">
    <w:name w:val="Podnadpis Char"/>
    <w:basedOn w:val="Standardnpsmoodstavce"/>
    <w:link w:val="Podnadpis"/>
    <w:uiPriority w:val="11"/>
    <w:rsid w:val="0083621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t">
    <w:name w:val="Quote"/>
    <w:basedOn w:val="Normln"/>
    <w:next w:val="Normln"/>
    <w:link w:val="CittChar"/>
    <w:uiPriority w:val="29"/>
    <w:qFormat/>
    <w:rsid w:val="0083621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836214"/>
    <w:rPr>
      <w:i/>
      <w:iCs/>
      <w:color w:val="404040" w:themeColor="text1" w:themeTint="BF"/>
    </w:rPr>
  </w:style>
  <w:style w:type="paragraph" w:styleId="Odstavecseseznamem">
    <w:name w:val="List Paragraph"/>
    <w:basedOn w:val="Normln"/>
    <w:uiPriority w:val="34"/>
    <w:qFormat/>
    <w:rsid w:val="00836214"/>
    <w:pPr>
      <w:ind w:left="720"/>
      <w:contextualSpacing/>
    </w:pPr>
  </w:style>
  <w:style w:type="character" w:styleId="Zdraznnintenzivn">
    <w:name w:val="Intense Emphasis"/>
    <w:basedOn w:val="Standardnpsmoodstavce"/>
    <w:uiPriority w:val="21"/>
    <w:qFormat/>
    <w:rsid w:val="00836214"/>
    <w:rPr>
      <w:i/>
      <w:iCs/>
      <w:color w:val="2F5496" w:themeColor="accent1" w:themeShade="BF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83621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836214"/>
    <w:rPr>
      <w:i/>
      <w:iCs/>
      <w:color w:val="2F5496" w:themeColor="accent1" w:themeShade="BF"/>
    </w:rPr>
  </w:style>
  <w:style w:type="character" w:styleId="Odkazintenzivn">
    <w:name w:val="Intense Reference"/>
    <w:basedOn w:val="Standardnpsmoodstavce"/>
    <w:uiPriority w:val="32"/>
    <w:qFormat/>
    <w:rsid w:val="00836214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5</Pages>
  <Words>1060</Words>
  <Characters>6257</Characters>
  <Application>Microsoft Office Word</Application>
  <DocSecurity>0</DocSecurity>
  <Lines>52</Lines>
  <Paragraphs>14</Paragraphs>
  <ScaleCrop>false</ScaleCrop>
  <Company/>
  <LinksUpToDate>false</LinksUpToDate>
  <CharactersWithSpaces>7303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 Kudlová</dc:creator>
  <cp:keywords/>
  <dc:description/>
  <cp:lastModifiedBy>Karin Kudlová</cp:lastModifiedBy>
  <cp:revision>1</cp:revision>
  <dcterms:created xsi:type="dcterms:W3CDTF">2024-03-19T17:10:00Z</dcterms:created>
  <dcterms:modified xsi:type="dcterms:W3CDTF">2024-03-19T17:19:00Z</dcterms:modified>
</cp:coreProperties>
</file>