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ABF3" w14:textId="62AD153E" w:rsidR="00CA6750" w:rsidRDefault="006D3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Mezinárodní ekonomická integrace a Evropská unie</w:t>
      </w:r>
    </w:p>
    <w:p w14:paraId="2901112A" w14:textId="7BC81137" w:rsidR="006D342B" w:rsidRDefault="00BB1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Mezinárodní integrace může mít v zásadě dvě podoby:</w:t>
      </w:r>
    </w:p>
    <w:p w14:paraId="2C963C57" w14:textId="2A317702" w:rsidR="00BB1F59" w:rsidRDefault="00BB1F59" w:rsidP="00BB1F59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Federalistická - </w:t>
      </w:r>
      <w:r w:rsidRPr="00BB1F59">
        <w:rPr>
          <w:rFonts w:ascii="Times New Roman" w:hAnsi="Times New Roman" w:cs="Times New Roman"/>
          <w:sz w:val="24"/>
          <w:szCs w:val="24"/>
        </w:rPr>
        <w:t>státy se sjednotí politicky a ekonomická integrace následuje po politické integraci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B1F59">
        <w:rPr>
          <w:rFonts w:ascii="Times New Roman" w:hAnsi="Times New Roman" w:cs="Times New Roman"/>
          <w:sz w:val="24"/>
          <w:szCs w:val="24"/>
        </w:rPr>
        <w:t>tento proces byl typický pro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9B7340" w14:textId="527380B0" w:rsidR="00BB1F59" w:rsidRDefault="00BB1F59" w:rsidP="00BB1F59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1F59">
        <w:rPr>
          <w:rFonts w:ascii="Times New Roman" w:hAnsi="Times New Roman" w:cs="Times New Roman"/>
          <w:sz w:val="24"/>
          <w:szCs w:val="24"/>
        </w:rPr>
        <w:t>Funkcionalistická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B1F59">
        <w:rPr>
          <w:rFonts w:ascii="Times New Roman" w:hAnsi="Times New Roman" w:cs="Times New Roman"/>
          <w:sz w:val="24"/>
          <w:szCs w:val="24"/>
        </w:rPr>
        <w:t>státy se propojují nejdříve ekonomickými vazbami a úplná politická integrace je završením tohoto ekonomického integračního procesu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B1F59">
        <w:rPr>
          <w:rFonts w:ascii="Times New Roman" w:hAnsi="Times New Roman" w:cs="Times New Roman"/>
          <w:sz w:val="24"/>
          <w:szCs w:val="24"/>
        </w:rPr>
        <w:t>je typický pro Evropu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B38615" w14:textId="46B6A261" w:rsidR="00BB1F59" w:rsidRDefault="00BB1F59" w:rsidP="00BB1F59">
      <w:pPr>
        <w:rPr>
          <w:rFonts w:ascii="Times New Roman" w:hAnsi="Times New Roman" w:cs="Times New Roman"/>
          <w:sz w:val="24"/>
          <w:szCs w:val="24"/>
        </w:rPr>
      </w:pPr>
      <w:r w:rsidRPr="00BB1F59">
        <w:rPr>
          <w:rFonts w:ascii="Times New Roman" w:hAnsi="Times New Roman" w:cs="Times New Roman"/>
          <w:sz w:val="24"/>
          <w:szCs w:val="24"/>
        </w:rPr>
        <w:t>Jednotlivé stupně takto vznikající mezinárodní ekonomické integrace</w:t>
      </w:r>
    </w:p>
    <w:p w14:paraId="3D18C0EC" w14:textId="2ED4025D" w:rsidR="00BB1F59" w:rsidRDefault="00BB1F59" w:rsidP="00BB1F59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B1F59">
        <w:rPr>
          <w:rFonts w:ascii="Times New Roman" w:hAnsi="Times New Roman" w:cs="Times New Roman"/>
          <w:sz w:val="24"/>
          <w:szCs w:val="24"/>
        </w:rPr>
        <w:t>ásmo volného obchodu</w:t>
      </w:r>
      <w:r>
        <w:rPr>
          <w:rFonts w:ascii="Times New Roman" w:hAnsi="Times New Roman" w:cs="Times New Roman"/>
          <w:sz w:val="24"/>
          <w:szCs w:val="24"/>
        </w:rPr>
        <w:t xml:space="preserve"> – odstranění</w:t>
      </w:r>
      <w:r w:rsidRPr="00BB1F59">
        <w:rPr>
          <w:rFonts w:ascii="Times New Roman" w:hAnsi="Times New Roman" w:cs="Times New Roman"/>
          <w:sz w:val="24"/>
          <w:szCs w:val="24"/>
        </w:rPr>
        <w:t xml:space="preserve"> cel mezi státy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B1F59">
        <w:rPr>
          <w:rFonts w:ascii="Times New Roman" w:hAnsi="Times New Roman" w:cs="Times New Roman"/>
          <w:sz w:val="24"/>
          <w:szCs w:val="24"/>
        </w:rPr>
        <w:t>například dohoda o severoamerickém volném obchodu</w:t>
      </w:r>
    </w:p>
    <w:p w14:paraId="4298D3DF" w14:textId="33160049" w:rsidR="00BB1F59" w:rsidRDefault="00BB1F59" w:rsidP="00BB1F59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B1F59">
        <w:rPr>
          <w:rFonts w:ascii="Times New Roman" w:hAnsi="Times New Roman" w:cs="Times New Roman"/>
          <w:sz w:val="24"/>
          <w:szCs w:val="24"/>
        </w:rPr>
        <w:t>elní unie</w:t>
      </w:r>
      <w:r>
        <w:rPr>
          <w:rFonts w:ascii="Times New Roman" w:hAnsi="Times New Roman" w:cs="Times New Roman"/>
          <w:sz w:val="24"/>
          <w:szCs w:val="24"/>
        </w:rPr>
        <w:t xml:space="preserve"> – odstraněna</w:t>
      </w:r>
      <w:r w:rsidRPr="00BB1F59">
        <w:rPr>
          <w:rFonts w:ascii="Times New Roman" w:hAnsi="Times New Roman" w:cs="Times New Roman"/>
          <w:sz w:val="24"/>
          <w:szCs w:val="24"/>
        </w:rPr>
        <w:t xml:space="preserve"> cla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F59">
        <w:rPr>
          <w:rFonts w:ascii="Times New Roman" w:hAnsi="Times New Roman" w:cs="Times New Roman"/>
          <w:sz w:val="24"/>
          <w:szCs w:val="24"/>
        </w:rPr>
        <w:t xml:space="preserve">společná celní politika vůči </w:t>
      </w:r>
      <w:r>
        <w:rPr>
          <w:rFonts w:ascii="Times New Roman" w:hAnsi="Times New Roman" w:cs="Times New Roman"/>
          <w:sz w:val="24"/>
          <w:szCs w:val="24"/>
        </w:rPr>
        <w:t>třem</w:t>
      </w:r>
      <w:r w:rsidRPr="00BB1F59">
        <w:rPr>
          <w:rFonts w:ascii="Times New Roman" w:hAnsi="Times New Roman" w:cs="Times New Roman"/>
          <w:sz w:val="24"/>
          <w:szCs w:val="24"/>
        </w:rPr>
        <w:t xml:space="preserve"> zemím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B1F59">
        <w:rPr>
          <w:rFonts w:ascii="Times New Roman" w:hAnsi="Times New Roman" w:cs="Times New Roman"/>
          <w:sz w:val="24"/>
          <w:szCs w:val="24"/>
        </w:rPr>
        <w:t xml:space="preserve">například do roku 2004 celní unie mezi </w:t>
      </w:r>
      <w:r>
        <w:rPr>
          <w:rFonts w:ascii="Times New Roman" w:hAnsi="Times New Roman" w:cs="Times New Roman"/>
          <w:sz w:val="24"/>
          <w:szCs w:val="24"/>
        </w:rPr>
        <w:t xml:space="preserve">ČR </w:t>
      </w:r>
      <w:r w:rsidRPr="00BB1F59">
        <w:rPr>
          <w:rFonts w:ascii="Times New Roman" w:hAnsi="Times New Roman" w:cs="Times New Roman"/>
          <w:sz w:val="24"/>
          <w:szCs w:val="24"/>
        </w:rPr>
        <w:t>Slovenskem</w:t>
      </w:r>
    </w:p>
    <w:p w14:paraId="4E43ADBD" w14:textId="52045F7E" w:rsidR="00BB1F59" w:rsidRDefault="00BB1F59" w:rsidP="00BB1F59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B1F59">
        <w:rPr>
          <w:rFonts w:ascii="Times New Roman" w:hAnsi="Times New Roman" w:cs="Times New Roman"/>
          <w:sz w:val="24"/>
          <w:szCs w:val="24"/>
        </w:rPr>
        <w:t>polečný trh</w:t>
      </w:r>
      <w:r>
        <w:rPr>
          <w:rFonts w:ascii="Times New Roman" w:hAnsi="Times New Roman" w:cs="Times New Roman"/>
          <w:sz w:val="24"/>
          <w:szCs w:val="24"/>
        </w:rPr>
        <w:t xml:space="preserve"> – celní</w:t>
      </w:r>
      <w:r w:rsidRPr="00BB1F59">
        <w:rPr>
          <w:rFonts w:ascii="Times New Roman" w:hAnsi="Times New Roman" w:cs="Times New Roman"/>
          <w:sz w:val="24"/>
          <w:szCs w:val="24"/>
        </w:rPr>
        <w:t xml:space="preserve"> unie + volný pohyb výrobních faktorů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B1F59">
        <w:rPr>
          <w:rFonts w:ascii="Times New Roman" w:hAnsi="Times New Roman" w:cs="Times New Roman"/>
          <w:sz w:val="24"/>
          <w:szCs w:val="24"/>
        </w:rPr>
        <w:t>například středoamerický společný trh</w:t>
      </w:r>
    </w:p>
    <w:p w14:paraId="21C6CBD6" w14:textId="2F3AB976" w:rsidR="00BB1F59" w:rsidRDefault="00BB1F59" w:rsidP="00BB1F59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BB1F59">
        <w:rPr>
          <w:rFonts w:ascii="Times New Roman" w:hAnsi="Times New Roman" w:cs="Times New Roman"/>
          <w:sz w:val="24"/>
          <w:szCs w:val="24"/>
        </w:rPr>
        <w:t>ospodářská unie</w:t>
      </w:r>
      <w:r>
        <w:rPr>
          <w:rFonts w:ascii="Times New Roman" w:hAnsi="Times New Roman" w:cs="Times New Roman"/>
          <w:sz w:val="24"/>
          <w:szCs w:val="24"/>
        </w:rPr>
        <w:t xml:space="preserve"> – je</w:t>
      </w:r>
      <w:r w:rsidRPr="00BB1F59">
        <w:rPr>
          <w:rFonts w:ascii="Times New Roman" w:hAnsi="Times New Roman" w:cs="Times New Roman"/>
          <w:sz w:val="24"/>
          <w:szCs w:val="24"/>
        </w:rPr>
        <w:t xml:space="preserve"> společný trh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F59">
        <w:rPr>
          <w:rFonts w:ascii="Times New Roman" w:hAnsi="Times New Roman" w:cs="Times New Roman"/>
          <w:sz w:val="24"/>
          <w:szCs w:val="24"/>
        </w:rPr>
        <w:t>+ harmonizace národních ekonomik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B1F59">
        <w:rPr>
          <w:rFonts w:ascii="Times New Roman" w:hAnsi="Times New Roman" w:cs="Times New Roman"/>
          <w:sz w:val="24"/>
          <w:szCs w:val="24"/>
        </w:rPr>
        <w:t>například západoafrická hospodářská a měnová unie</w:t>
      </w:r>
    </w:p>
    <w:p w14:paraId="1A5DBDE1" w14:textId="746A570F" w:rsidR="00BB1F59" w:rsidRDefault="00BB1F59" w:rsidP="00BB1F59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</w:t>
      </w:r>
      <w:r w:rsidRPr="00BB1F59">
        <w:rPr>
          <w:rFonts w:ascii="Times New Roman" w:hAnsi="Times New Roman" w:cs="Times New Roman"/>
          <w:sz w:val="24"/>
          <w:szCs w:val="24"/>
        </w:rPr>
        <w:t>plná ekonomická unie</w:t>
      </w:r>
      <w:r>
        <w:rPr>
          <w:rFonts w:ascii="Times New Roman" w:hAnsi="Times New Roman" w:cs="Times New Roman"/>
          <w:sz w:val="24"/>
          <w:szCs w:val="24"/>
        </w:rPr>
        <w:t xml:space="preserve"> – hospodářská</w:t>
      </w:r>
      <w:r w:rsidRPr="00BB1F59">
        <w:rPr>
          <w:rFonts w:ascii="Times New Roman" w:hAnsi="Times New Roman" w:cs="Times New Roman"/>
          <w:sz w:val="24"/>
          <w:szCs w:val="24"/>
        </w:rPr>
        <w:t xml:space="preserve"> unie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F59">
        <w:rPr>
          <w:rFonts w:ascii="Times New Roman" w:hAnsi="Times New Roman" w:cs="Times New Roman"/>
          <w:sz w:val="24"/>
          <w:szCs w:val="24"/>
        </w:rPr>
        <w:t>+ politická integrace a společná měna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B1F59">
        <w:rPr>
          <w:rFonts w:ascii="Times New Roman" w:hAnsi="Times New Roman" w:cs="Times New Roman"/>
          <w:sz w:val="24"/>
          <w:szCs w:val="24"/>
        </w:rPr>
        <w:t xml:space="preserve">například usiluje o ni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B1F59">
        <w:rPr>
          <w:rFonts w:ascii="Times New Roman" w:hAnsi="Times New Roman" w:cs="Times New Roman"/>
          <w:sz w:val="24"/>
          <w:szCs w:val="24"/>
        </w:rPr>
        <w:t>vropská unie</w:t>
      </w:r>
    </w:p>
    <w:p w14:paraId="06E27D7C" w14:textId="2C33F351" w:rsidR="00BB1F59" w:rsidRDefault="00BB1F59" w:rsidP="00BB1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Historie EU</w:t>
      </w:r>
    </w:p>
    <w:p w14:paraId="0112A29C" w14:textId="14FC8EB0" w:rsidR="00BB1F59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</w:t>
      </w:r>
      <w:r w:rsidRPr="009E254C">
        <w:rPr>
          <w:rFonts w:ascii="Times New Roman" w:hAnsi="Times New Roman" w:cs="Times New Roman"/>
          <w:sz w:val="24"/>
          <w:szCs w:val="24"/>
        </w:rPr>
        <w:t>eská republika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54C">
        <w:rPr>
          <w:rFonts w:ascii="Times New Roman" w:hAnsi="Times New Roman" w:cs="Times New Roman"/>
          <w:sz w:val="24"/>
          <w:szCs w:val="24"/>
        </w:rPr>
        <w:t>je od května roku 2004 řádným členem EU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CEF2D8" w14:textId="4CA9EB2A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V roce 19</w:t>
      </w:r>
      <w:r>
        <w:rPr>
          <w:rFonts w:ascii="Times New Roman" w:hAnsi="Times New Roman" w:cs="Times New Roman"/>
          <w:sz w:val="24"/>
          <w:szCs w:val="24"/>
        </w:rPr>
        <w:t xml:space="preserve">52 </w:t>
      </w:r>
      <w:r w:rsidRPr="009E254C">
        <w:rPr>
          <w:rFonts w:ascii="Times New Roman" w:hAnsi="Times New Roman" w:cs="Times New Roman"/>
          <w:sz w:val="24"/>
          <w:szCs w:val="24"/>
        </w:rPr>
        <w:t>je založení evropského sdružení uhlí a oceli</w:t>
      </w:r>
      <w:r>
        <w:rPr>
          <w:rFonts w:ascii="Times New Roman" w:hAnsi="Times New Roman" w:cs="Times New Roman"/>
          <w:sz w:val="24"/>
          <w:szCs w:val="24"/>
        </w:rPr>
        <w:t xml:space="preserve"> (ESUO). </w:t>
      </w:r>
      <w:r w:rsidRPr="009E254C">
        <w:rPr>
          <w:rFonts w:ascii="Times New Roman" w:hAnsi="Times New Roman" w:cs="Times New Roman"/>
          <w:sz w:val="24"/>
          <w:szCs w:val="24"/>
        </w:rPr>
        <w:t xml:space="preserve">Zakladatelskými zeměmi </w:t>
      </w:r>
      <w:r>
        <w:rPr>
          <w:rFonts w:ascii="Times New Roman" w:hAnsi="Times New Roman" w:cs="Times New Roman"/>
          <w:sz w:val="24"/>
          <w:szCs w:val="24"/>
        </w:rPr>
        <w:t>byli N</w:t>
      </w:r>
      <w:r w:rsidRPr="009E254C">
        <w:rPr>
          <w:rFonts w:ascii="Times New Roman" w:hAnsi="Times New Roman" w:cs="Times New Roman"/>
          <w:sz w:val="24"/>
          <w:szCs w:val="24"/>
        </w:rPr>
        <w:t>ěmecko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Francie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 xml:space="preserve">Itálie,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E254C">
        <w:rPr>
          <w:rFonts w:ascii="Times New Roman" w:hAnsi="Times New Roman" w:cs="Times New Roman"/>
          <w:sz w:val="24"/>
          <w:szCs w:val="24"/>
        </w:rPr>
        <w:t>elgie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Nizozemí a Lucembursko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254C">
        <w:rPr>
          <w:rFonts w:ascii="Times New Roman" w:hAnsi="Times New Roman" w:cs="Times New Roman"/>
          <w:sz w:val="24"/>
          <w:szCs w:val="24"/>
        </w:rPr>
        <w:t xml:space="preserve">Nad státní strukturu řízení tehdy odmítla akceptovat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9E254C">
        <w:rPr>
          <w:rFonts w:ascii="Times New Roman" w:hAnsi="Times New Roman" w:cs="Times New Roman"/>
          <w:sz w:val="24"/>
          <w:szCs w:val="24"/>
        </w:rPr>
        <w:t>elká Británie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3D5B50" w14:textId="4D216F40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1957</w:t>
      </w:r>
      <w:r>
        <w:rPr>
          <w:rFonts w:ascii="Times New Roman" w:hAnsi="Times New Roman" w:cs="Times New Roman"/>
          <w:sz w:val="24"/>
          <w:szCs w:val="24"/>
        </w:rPr>
        <w:t xml:space="preserve"> - E</w:t>
      </w:r>
      <w:r w:rsidRPr="009E254C">
        <w:rPr>
          <w:rFonts w:ascii="Times New Roman" w:hAnsi="Times New Roman" w:cs="Times New Roman"/>
          <w:sz w:val="24"/>
          <w:szCs w:val="24"/>
        </w:rPr>
        <w:t>vropské hospodářské společenství</w:t>
      </w:r>
      <w:r>
        <w:rPr>
          <w:rFonts w:ascii="Times New Roman" w:hAnsi="Times New Roman" w:cs="Times New Roman"/>
          <w:sz w:val="24"/>
          <w:szCs w:val="24"/>
        </w:rPr>
        <w:t xml:space="preserve"> (EHS). </w:t>
      </w:r>
      <w:r w:rsidRPr="009E254C">
        <w:rPr>
          <w:rFonts w:ascii="Times New Roman" w:hAnsi="Times New Roman" w:cs="Times New Roman"/>
          <w:sz w:val="24"/>
          <w:szCs w:val="24"/>
        </w:rPr>
        <w:t>Společné řízení Evropy nejen v oblasti uhlí a oceli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9E254C"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9E254C">
        <w:rPr>
          <w:rFonts w:ascii="Times New Roman" w:hAnsi="Times New Roman" w:cs="Times New Roman"/>
          <w:sz w:val="24"/>
          <w:szCs w:val="24"/>
        </w:rPr>
        <w:t>jiných hospodářských oblastech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254C">
        <w:rPr>
          <w:rFonts w:ascii="Times New Roman" w:hAnsi="Times New Roman" w:cs="Times New Roman"/>
          <w:sz w:val="24"/>
          <w:szCs w:val="24"/>
        </w:rPr>
        <w:t>Vzniká také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Euroatom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je</w:t>
      </w:r>
      <w:r w:rsidRPr="009E254C">
        <w:rPr>
          <w:rFonts w:ascii="Times New Roman" w:hAnsi="Times New Roman" w:cs="Times New Roman"/>
          <w:sz w:val="24"/>
          <w:szCs w:val="24"/>
        </w:rPr>
        <w:t xml:space="preserve"> to evropské společenství pro atomovou energii a jeho mírové využití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DCA40B" w14:textId="5BC8C214" w:rsidR="009E254C" w:rsidRDefault="009E254C" w:rsidP="009E254C">
      <w:p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Důvody vzniku</w:t>
      </w:r>
      <w:r>
        <w:rPr>
          <w:rFonts w:ascii="Times New Roman" w:hAnsi="Times New Roman" w:cs="Times New Roman"/>
          <w:sz w:val="24"/>
          <w:szCs w:val="24"/>
        </w:rPr>
        <w:t xml:space="preserve"> EHS byly:</w:t>
      </w:r>
    </w:p>
    <w:p w14:paraId="4F89E87D" w14:textId="3372B458" w:rsidR="009E254C" w:rsidRDefault="009E254C" w:rsidP="009E254C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9E254C">
        <w:rPr>
          <w:rFonts w:ascii="Times New Roman" w:hAnsi="Times New Roman" w:cs="Times New Roman"/>
          <w:sz w:val="24"/>
          <w:szCs w:val="24"/>
        </w:rPr>
        <w:t>konomický rozvoj, růst zaměstnanosti a životní úrovně</w:t>
      </w:r>
    </w:p>
    <w:p w14:paraId="16EE9E76" w14:textId="31EA445D" w:rsidR="009E254C" w:rsidRDefault="009E254C" w:rsidP="009E254C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9E254C">
        <w:rPr>
          <w:rFonts w:ascii="Times New Roman" w:hAnsi="Times New Roman" w:cs="Times New Roman"/>
          <w:sz w:val="24"/>
          <w:szCs w:val="24"/>
        </w:rPr>
        <w:t>ontrola průmyslových odvětví</w:t>
      </w:r>
    </w:p>
    <w:p w14:paraId="2AB231C4" w14:textId="4B8EFAB0" w:rsidR="009E254C" w:rsidRDefault="009E254C" w:rsidP="009E254C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9E254C">
        <w:rPr>
          <w:rFonts w:ascii="Times New Roman" w:hAnsi="Times New Roman" w:cs="Times New Roman"/>
          <w:sz w:val="24"/>
          <w:szCs w:val="24"/>
        </w:rPr>
        <w:t>rotiváha USA, větší trh, hromadná produkce</w:t>
      </w:r>
    </w:p>
    <w:p w14:paraId="1F734EAE" w14:textId="01B772BC" w:rsidR="009E254C" w:rsidRDefault="009E254C" w:rsidP="009E254C">
      <w:pPr>
        <w:rPr>
          <w:rFonts w:ascii="Times New Roman" w:hAnsi="Times New Roman" w:cs="Times New Roman"/>
          <w:sz w:val="24"/>
          <w:szCs w:val="24"/>
        </w:rPr>
      </w:pPr>
    </w:p>
    <w:p w14:paraId="36CD77B2" w14:textId="6B051CDA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r</w:t>
      </w:r>
      <w:r w:rsidRPr="009E254C">
        <w:rPr>
          <w:rFonts w:ascii="Times New Roman" w:hAnsi="Times New Roman" w:cs="Times New Roman"/>
          <w:sz w:val="24"/>
          <w:szCs w:val="24"/>
        </w:rPr>
        <w:t>oce 19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E254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54C">
        <w:rPr>
          <w:rFonts w:ascii="Times New Roman" w:hAnsi="Times New Roman" w:cs="Times New Roman"/>
          <w:sz w:val="24"/>
          <w:szCs w:val="24"/>
        </w:rPr>
        <w:t>dokonce velká Británie zakládá konkurenční společenství s názvem evropské sdružení volného obchodu</w:t>
      </w:r>
      <w:r>
        <w:rPr>
          <w:rFonts w:ascii="Times New Roman" w:hAnsi="Times New Roman" w:cs="Times New Roman"/>
          <w:sz w:val="24"/>
          <w:szCs w:val="24"/>
        </w:rPr>
        <w:t xml:space="preserve"> (ESVO). </w:t>
      </w:r>
      <w:r w:rsidRPr="009E254C">
        <w:rPr>
          <w:rFonts w:ascii="Times New Roman" w:hAnsi="Times New Roman" w:cs="Times New Roman"/>
          <w:sz w:val="24"/>
          <w:szCs w:val="24"/>
        </w:rPr>
        <w:t xml:space="preserve">Zakládajícími členy byly kromě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9E254C">
        <w:rPr>
          <w:rFonts w:ascii="Times New Roman" w:hAnsi="Times New Roman" w:cs="Times New Roman"/>
          <w:sz w:val="24"/>
          <w:szCs w:val="24"/>
        </w:rPr>
        <w:t xml:space="preserve">elké Británie tak je </w:t>
      </w:r>
      <w:r>
        <w:rPr>
          <w:rFonts w:ascii="Times New Roman" w:hAnsi="Times New Roman" w:cs="Times New Roman"/>
          <w:sz w:val="24"/>
          <w:szCs w:val="24"/>
        </w:rPr>
        <w:t>Ra</w:t>
      </w:r>
      <w:r w:rsidRPr="009E254C">
        <w:rPr>
          <w:rFonts w:ascii="Times New Roman" w:hAnsi="Times New Roman" w:cs="Times New Roman"/>
          <w:sz w:val="24"/>
          <w:szCs w:val="24"/>
        </w:rPr>
        <w:t xml:space="preserve">kousko,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E254C">
        <w:rPr>
          <w:rFonts w:ascii="Times New Roman" w:hAnsi="Times New Roman" w:cs="Times New Roman"/>
          <w:sz w:val="24"/>
          <w:szCs w:val="24"/>
        </w:rPr>
        <w:t xml:space="preserve">ánsko Norsko,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E254C">
        <w:rPr>
          <w:rFonts w:ascii="Times New Roman" w:hAnsi="Times New Roman" w:cs="Times New Roman"/>
          <w:sz w:val="24"/>
          <w:szCs w:val="24"/>
        </w:rPr>
        <w:t>ortugalsko</w:t>
      </w:r>
      <w:r>
        <w:rPr>
          <w:rFonts w:ascii="Times New Roman" w:hAnsi="Times New Roman" w:cs="Times New Roman"/>
          <w:sz w:val="24"/>
          <w:szCs w:val="24"/>
        </w:rPr>
        <w:t>, Š</w:t>
      </w:r>
      <w:r w:rsidRPr="009E254C">
        <w:rPr>
          <w:rFonts w:ascii="Times New Roman" w:hAnsi="Times New Roman" w:cs="Times New Roman"/>
          <w:sz w:val="24"/>
          <w:szCs w:val="24"/>
        </w:rPr>
        <w:t xml:space="preserve">védsko a </w:t>
      </w:r>
      <w:r>
        <w:rPr>
          <w:rFonts w:ascii="Times New Roman" w:hAnsi="Times New Roman" w:cs="Times New Roman"/>
          <w:sz w:val="24"/>
          <w:szCs w:val="24"/>
        </w:rPr>
        <w:t>Š</w:t>
      </w:r>
      <w:r w:rsidRPr="009E254C">
        <w:rPr>
          <w:rFonts w:ascii="Times New Roman" w:hAnsi="Times New Roman" w:cs="Times New Roman"/>
          <w:sz w:val="24"/>
          <w:szCs w:val="24"/>
        </w:rPr>
        <w:t>výcarsko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BCB5D0" w14:textId="5AC497ED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1967 - </w:t>
      </w:r>
      <w:r w:rsidRPr="009E254C">
        <w:rPr>
          <w:rFonts w:ascii="Times New Roman" w:hAnsi="Times New Roman" w:cs="Times New Roman"/>
          <w:sz w:val="24"/>
          <w:szCs w:val="24"/>
        </w:rPr>
        <w:t>dochází ke sjednocování</w:t>
      </w:r>
      <w:r>
        <w:rPr>
          <w:rFonts w:ascii="Times New Roman" w:hAnsi="Times New Roman" w:cs="Times New Roman"/>
          <w:sz w:val="24"/>
          <w:szCs w:val="24"/>
        </w:rPr>
        <w:t xml:space="preserve"> ESUO, EHS a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9E254C">
        <w:rPr>
          <w:rFonts w:ascii="Times New Roman" w:hAnsi="Times New Roman" w:cs="Times New Roman"/>
          <w:sz w:val="24"/>
          <w:szCs w:val="24"/>
        </w:rPr>
        <w:t>uroatom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54C">
        <w:rPr>
          <w:rFonts w:ascii="Times New Roman" w:hAnsi="Times New Roman" w:cs="Times New Roman"/>
          <w:sz w:val="24"/>
          <w:szCs w:val="24"/>
        </w:rPr>
        <w:t xml:space="preserve">pod názvem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E254C">
        <w:rPr>
          <w:rFonts w:ascii="Times New Roman" w:hAnsi="Times New Roman" w:cs="Times New Roman"/>
          <w:sz w:val="24"/>
          <w:szCs w:val="24"/>
        </w:rPr>
        <w:t>vropské společenství</w:t>
      </w:r>
      <w:r>
        <w:rPr>
          <w:rFonts w:ascii="Times New Roman" w:hAnsi="Times New Roman" w:cs="Times New Roman"/>
          <w:sz w:val="24"/>
          <w:szCs w:val="24"/>
        </w:rPr>
        <w:t xml:space="preserve"> (ES), </w:t>
      </w:r>
      <w:r w:rsidRPr="009E254C">
        <w:rPr>
          <w:rFonts w:ascii="Times New Roman" w:hAnsi="Times New Roman" w:cs="Times New Roman"/>
          <w:sz w:val="24"/>
          <w:szCs w:val="24"/>
        </w:rPr>
        <w:t>dochází k přechodu od pásma volného obchodu k celní unii</w:t>
      </w:r>
      <w:r>
        <w:rPr>
          <w:rFonts w:ascii="Times New Roman" w:hAnsi="Times New Roman" w:cs="Times New Roman"/>
          <w:sz w:val="24"/>
          <w:szCs w:val="24"/>
        </w:rPr>
        <w:t xml:space="preserve"> ES </w:t>
      </w:r>
      <w:r w:rsidRPr="009E254C">
        <w:rPr>
          <w:rFonts w:ascii="Times New Roman" w:hAnsi="Times New Roman" w:cs="Times New Roman"/>
          <w:sz w:val="24"/>
          <w:szCs w:val="24"/>
        </w:rPr>
        <w:t>pro průmyslovou oblast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801D2" w14:textId="2441DE74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1973 - </w:t>
      </w:r>
      <w:r w:rsidRPr="009E254C">
        <w:rPr>
          <w:rFonts w:ascii="Times New Roman" w:hAnsi="Times New Roman" w:cs="Times New Roman"/>
          <w:sz w:val="24"/>
          <w:szCs w:val="24"/>
        </w:rPr>
        <w:t>vstupuji velká Británie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Dánsko a Irsko do</w:t>
      </w:r>
      <w:r>
        <w:rPr>
          <w:rFonts w:ascii="Times New Roman" w:hAnsi="Times New Roman" w:cs="Times New Roman"/>
          <w:sz w:val="24"/>
          <w:szCs w:val="24"/>
        </w:rPr>
        <w:t xml:space="preserve"> ES</w:t>
      </w:r>
    </w:p>
    <w:p w14:paraId="02519F49" w14:textId="182E0FE0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1978 - </w:t>
      </w:r>
      <w:r w:rsidRPr="009E254C">
        <w:rPr>
          <w:rFonts w:ascii="Times New Roman" w:hAnsi="Times New Roman" w:cs="Times New Roman"/>
          <w:sz w:val="24"/>
          <w:szCs w:val="24"/>
        </w:rPr>
        <w:t>podepsána dohoda o evropském měnovém systému a byla zavedena zúčtovací měnová jednotka</w:t>
      </w:r>
      <w:r>
        <w:rPr>
          <w:rFonts w:ascii="Times New Roman" w:hAnsi="Times New Roman" w:cs="Times New Roman"/>
          <w:sz w:val="24"/>
          <w:szCs w:val="24"/>
        </w:rPr>
        <w:t xml:space="preserve"> ECU.</w:t>
      </w:r>
    </w:p>
    <w:p w14:paraId="096D5F8F" w14:textId="2E48C80D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1979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E254C">
        <w:rPr>
          <w:rFonts w:ascii="Times New Roman" w:hAnsi="Times New Roman" w:cs="Times New Roman"/>
          <w:sz w:val="24"/>
          <w:szCs w:val="24"/>
        </w:rPr>
        <w:t xml:space="preserve">vzniká evropský parlament a konají se </w:t>
      </w:r>
      <w:r>
        <w:rPr>
          <w:rFonts w:ascii="Times New Roman" w:hAnsi="Times New Roman" w:cs="Times New Roman"/>
          <w:sz w:val="24"/>
          <w:szCs w:val="24"/>
        </w:rPr>
        <w:t xml:space="preserve">první </w:t>
      </w:r>
      <w:r w:rsidRPr="009E254C">
        <w:rPr>
          <w:rFonts w:ascii="Times New Roman" w:hAnsi="Times New Roman" w:cs="Times New Roman"/>
          <w:sz w:val="24"/>
          <w:szCs w:val="24"/>
        </w:rPr>
        <w:t>volby</w:t>
      </w:r>
    </w:p>
    <w:p w14:paraId="1CFF4060" w14:textId="4ABFBF31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lastRenderedPageBreak/>
        <w:t>1981</w:t>
      </w:r>
      <w:r>
        <w:rPr>
          <w:rFonts w:ascii="Times New Roman" w:hAnsi="Times New Roman" w:cs="Times New Roman"/>
          <w:sz w:val="24"/>
          <w:szCs w:val="24"/>
        </w:rPr>
        <w:t xml:space="preserve">–k ES </w:t>
      </w:r>
      <w:r w:rsidRPr="009E254C">
        <w:rPr>
          <w:rFonts w:ascii="Times New Roman" w:hAnsi="Times New Roman" w:cs="Times New Roman"/>
          <w:sz w:val="24"/>
          <w:szCs w:val="24"/>
        </w:rPr>
        <w:t>přistupuje Řecko</w:t>
      </w:r>
    </w:p>
    <w:p w14:paraId="4EFD4666" w14:textId="30D15A12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1985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E254C">
        <w:rPr>
          <w:rFonts w:ascii="Times New Roman" w:hAnsi="Times New Roman" w:cs="Times New Roman"/>
          <w:sz w:val="24"/>
          <w:szCs w:val="24"/>
        </w:rPr>
        <w:t xml:space="preserve">ve městě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r w:rsidRPr="009E254C">
        <w:rPr>
          <w:rFonts w:ascii="Times New Roman" w:hAnsi="Times New Roman" w:cs="Times New Roman"/>
          <w:sz w:val="24"/>
          <w:szCs w:val="24"/>
        </w:rPr>
        <w:t>hengenu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54C">
        <w:rPr>
          <w:rFonts w:ascii="Times New Roman" w:hAnsi="Times New Roman" w:cs="Times New Roman"/>
          <w:sz w:val="24"/>
          <w:szCs w:val="24"/>
        </w:rPr>
        <w:t>na hranicích Lucemburska a Německa byla podepsána smlouva o volném pohybu lidí</w:t>
      </w:r>
      <w:r>
        <w:rPr>
          <w:rFonts w:ascii="Times New Roman" w:hAnsi="Times New Roman" w:cs="Times New Roman"/>
          <w:sz w:val="24"/>
          <w:szCs w:val="24"/>
        </w:rPr>
        <w:t>. S</w:t>
      </w:r>
      <w:r w:rsidRPr="009E254C">
        <w:rPr>
          <w:rFonts w:ascii="Times New Roman" w:hAnsi="Times New Roman" w:cs="Times New Roman"/>
          <w:sz w:val="24"/>
          <w:szCs w:val="24"/>
        </w:rPr>
        <w:t>chengenská úmluva nabyla účinnosti až v roce 1995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DA34C5" w14:textId="3DB901FE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1986</w:t>
      </w:r>
      <w:r>
        <w:rPr>
          <w:rFonts w:ascii="Times New Roman" w:hAnsi="Times New Roman" w:cs="Times New Roman"/>
          <w:sz w:val="24"/>
          <w:szCs w:val="24"/>
        </w:rPr>
        <w:t xml:space="preserve">–k ES </w:t>
      </w:r>
      <w:r w:rsidRPr="009E254C">
        <w:rPr>
          <w:rFonts w:ascii="Times New Roman" w:hAnsi="Times New Roman" w:cs="Times New Roman"/>
          <w:sz w:val="24"/>
          <w:szCs w:val="24"/>
        </w:rPr>
        <w:t>přistupuje Portugalsko a Španělsko</w:t>
      </w:r>
    </w:p>
    <w:p w14:paraId="32310EB2" w14:textId="7D8E471C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1987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E254C">
        <w:rPr>
          <w:rFonts w:ascii="Times New Roman" w:hAnsi="Times New Roman" w:cs="Times New Roman"/>
          <w:sz w:val="24"/>
          <w:szCs w:val="24"/>
        </w:rPr>
        <w:t>jednotný evropský akt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který zajišťuje volný pohyb osob zboží a kapitálu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254C">
        <w:rPr>
          <w:rFonts w:ascii="Times New Roman" w:hAnsi="Times New Roman" w:cs="Times New Roman"/>
          <w:sz w:val="24"/>
          <w:szCs w:val="24"/>
        </w:rPr>
        <w:t>Dochází také k posílení rozpočtových pravomocí evropského parlamentu a dřívější finanční příspěvky členů</w:t>
      </w:r>
      <w:r>
        <w:rPr>
          <w:rFonts w:ascii="Times New Roman" w:hAnsi="Times New Roman" w:cs="Times New Roman"/>
          <w:sz w:val="24"/>
          <w:szCs w:val="24"/>
        </w:rPr>
        <w:t xml:space="preserve"> ES </w:t>
      </w:r>
      <w:r w:rsidRPr="009E254C">
        <w:rPr>
          <w:rFonts w:ascii="Times New Roman" w:hAnsi="Times New Roman" w:cs="Times New Roman"/>
          <w:sz w:val="24"/>
          <w:szCs w:val="24"/>
        </w:rPr>
        <w:t>jsou nahrazeny příjmy z rozpočtu každého členského státu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C5FCDE" w14:textId="6A7006E8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1991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E254C">
        <w:rPr>
          <w:rFonts w:ascii="Times New Roman" w:hAnsi="Times New Roman" w:cs="Times New Roman"/>
          <w:sz w:val="24"/>
          <w:szCs w:val="24"/>
        </w:rPr>
        <w:t>jsou podepsány asociační dohody mezi</w:t>
      </w:r>
      <w:r>
        <w:rPr>
          <w:rFonts w:ascii="Times New Roman" w:hAnsi="Times New Roman" w:cs="Times New Roman"/>
          <w:sz w:val="24"/>
          <w:szCs w:val="24"/>
        </w:rPr>
        <w:t xml:space="preserve"> ES </w:t>
      </w:r>
      <w:r w:rsidRPr="009E254C">
        <w:rPr>
          <w:rFonts w:ascii="Times New Roman" w:hAnsi="Times New Roman" w:cs="Times New Roman"/>
          <w:sz w:val="24"/>
          <w:szCs w:val="24"/>
        </w:rPr>
        <w:t xml:space="preserve">a tehdejší 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9E254C">
        <w:rPr>
          <w:rFonts w:ascii="Times New Roman" w:hAnsi="Times New Roman" w:cs="Times New Roman"/>
          <w:sz w:val="24"/>
          <w:szCs w:val="24"/>
        </w:rPr>
        <w:t>SFR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Polskem a Maďarskem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438B5C" w14:textId="6AD97C8E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1992</w:t>
      </w:r>
      <w:r>
        <w:rPr>
          <w:rFonts w:ascii="Times New Roman" w:hAnsi="Times New Roman" w:cs="Times New Roman"/>
          <w:sz w:val="24"/>
          <w:szCs w:val="24"/>
        </w:rPr>
        <w:t xml:space="preserve"> - M</w:t>
      </w:r>
      <w:r w:rsidRPr="009E254C">
        <w:rPr>
          <w:rFonts w:ascii="Times New Roman" w:hAnsi="Times New Roman" w:cs="Times New Roman"/>
          <w:sz w:val="24"/>
          <w:szCs w:val="24"/>
        </w:rPr>
        <w:t>aastrichtská dohoda</w:t>
      </w:r>
      <w:r>
        <w:rPr>
          <w:rFonts w:ascii="Times New Roman" w:hAnsi="Times New Roman" w:cs="Times New Roman"/>
          <w:sz w:val="24"/>
          <w:szCs w:val="24"/>
        </w:rPr>
        <w:t xml:space="preserve"> – to</w:t>
      </w:r>
      <w:r w:rsidRPr="009E254C">
        <w:rPr>
          <w:rFonts w:ascii="Times New Roman" w:hAnsi="Times New Roman" w:cs="Times New Roman"/>
          <w:sz w:val="24"/>
          <w:szCs w:val="24"/>
        </w:rPr>
        <w:t xml:space="preserve"> je smlouva o evropské unii která je klíčovou smlouvou na cestě k jednotné Evropě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4C3190" w14:textId="5861FCEF" w:rsidR="009E254C" w:rsidRDefault="009E254C" w:rsidP="009E2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Pr="009E254C">
        <w:rPr>
          <w:rFonts w:ascii="Times New Roman" w:hAnsi="Times New Roman" w:cs="Times New Roman"/>
          <w:sz w:val="24"/>
          <w:szCs w:val="24"/>
        </w:rPr>
        <w:t>má 3 pilíře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9A206E" w14:textId="21B7A224" w:rsidR="009E254C" w:rsidRDefault="009E254C" w:rsidP="009E254C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Hospodářská a měnová unie</w:t>
      </w:r>
    </w:p>
    <w:p w14:paraId="0ACD9A99" w14:textId="52DA7B99" w:rsidR="009E254C" w:rsidRDefault="009E254C" w:rsidP="009E254C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E254C">
        <w:rPr>
          <w:rFonts w:ascii="Times New Roman" w:hAnsi="Times New Roman" w:cs="Times New Roman"/>
          <w:sz w:val="24"/>
          <w:szCs w:val="24"/>
        </w:rPr>
        <w:t>polupráce v oblasti justice a vnitřních věcí</w:t>
      </w:r>
    </w:p>
    <w:p w14:paraId="27992220" w14:textId="65EE9FAE" w:rsidR="009E254C" w:rsidRDefault="009E254C" w:rsidP="009E254C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E254C">
        <w:rPr>
          <w:rFonts w:ascii="Times New Roman" w:hAnsi="Times New Roman" w:cs="Times New Roman"/>
          <w:sz w:val="24"/>
          <w:szCs w:val="24"/>
        </w:rPr>
        <w:t>polečná zahraniční a bezpečnostní politika</w:t>
      </w:r>
    </w:p>
    <w:p w14:paraId="62309F7E" w14:textId="4F1614CE" w:rsidR="009E254C" w:rsidRDefault="009E254C" w:rsidP="009E2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9E254C">
        <w:rPr>
          <w:rFonts w:ascii="Times New Roman" w:hAnsi="Times New Roman" w:cs="Times New Roman"/>
          <w:sz w:val="24"/>
          <w:szCs w:val="24"/>
        </w:rPr>
        <w:t>a všechny pravomoci a odpovědnosti jsou však přeneseny na nadnárodní úroveň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254C">
        <w:rPr>
          <w:rFonts w:ascii="Times New Roman" w:hAnsi="Times New Roman" w:cs="Times New Roman"/>
          <w:sz w:val="24"/>
          <w:szCs w:val="24"/>
        </w:rPr>
        <w:t>V ekonomické oblasti mají nejvyšší stupeň nadstátního regulování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9987B9E" w14:textId="44B14F03" w:rsidR="009E254C" w:rsidRDefault="009E254C" w:rsidP="009E254C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Společná obchodní politika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E254C">
        <w:rPr>
          <w:rFonts w:ascii="Times New Roman" w:hAnsi="Times New Roman" w:cs="Times New Roman"/>
          <w:sz w:val="24"/>
          <w:szCs w:val="24"/>
        </w:rPr>
        <w:t>včetně společné celní a zahraničně obchodní politiky vůči nečlenským zemím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29FFF10" w14:textId="17C20A7F" w:rsidR="009E254C" w:rsidRDefault="009E254C" w:rsidP="009E254C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E254C">
        <w:rPr>
          <w:rFonts w:ascii="Times New Roman" w:hAnsi="Times New Roman" w:cs="Times New Roman"/>
          <w:sz w:val="24"/>
          <w:szCs w:val="24"/>
        </w:rPr>
        <w:t>polečná politika v oblasti zemědělství a rybolovu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E254C">
        <w:rPr>
          <w:rFonts w:ascii="Times New Roman" w:hAnsi="Times New Roman" w:cs="Times New Roman"/>
          <w:sz w:val="24"/>
          <w:szCs w:val="24"/>
        </w:rPr>
        <w:t>zemědělství VEU je silně dotováno včetně dovozních vyrovnávacích cel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866C5D8" w14:textId="0B37558E" w:rsidR="009E254C" w:rsidRDefault="009E254C" w:rsidP="009E254C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E254C">
        <w:rPr>
          <w:rFonts w:ascii="Times New Roman" w:hAnsi="Times New Roman" w:cs="Times New Roman"/>
          <w:sz w:val="24"/>
          <w:szCs w:val="24"/>
        </w:rPr>
        <w:t>polečná politika v oblasti dopravy</w:t>
      </w:r>
    </w:p>
    <w:p w14:paraId="56A652B9" w14:textId="2B1B4BFA" w:rsidR="009E254C" w:rsidRDefault="009E254C" w:rsidP="009E254C">
      <w:p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Podmínky pro přijetí eura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C0554" w14:textId="6D654481" w:rsidR="009E254C" w:rsidRDefault="009E254C" w:rsidP="009E254C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Míra inflace nesmí překročit 1 a půl procentních bodů nadprůměr míry inflace tří nejlepších států EU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879558" w14:textId="3B21F24E" w:rsidR="009E254C" w:rsidRDefault="009E254C" w:rsidP="009E254C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 xml:space="preserve">Celková zadluženost státu nesmí překročit </w:t>
      </w:r>
      <w:proofErr w:type="gramStart"/>
      <w:r w:rsidRPr="009E254C">
        <w:rPr>
          <w:rFonts w:ascii="Times New Roman" w:hAnsi="Times New Roman" w:cs="Times New Roman"/>
          <w:sz w:val="24"/>
          <w:szCs w:val="24"/>
        </w:rPr>
        <w:t>60%</w:t>
      </w:r>
      <w:proofErr w:type="gramEnd"/>
      <w:r w:rsidRPr="009E254C">
        <w:rPr>
          <w:rFonts w:ascii="Times New Roman" w:hAnsi="Times New Roman" w:cs="Times New Roman"/>
          <w:sz w:val="24"/>
          <w:szCs w:val="24"/>
        </w:rPr>
        <w:t xml:space="preserve"> HDP země</w:t>
      </w:r>
    </w:p>
    <w:p w14:paraId="20860E25" w14:textId="6051F0AF" w:rsidR="009E254C" w:rsidRDefault="009E254C" w:rsidP="009E254C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 xml:space="preserve">roční schodek veřejných rozpočtů nesmí překročit </w:t>
      </w:r>
      <w:proofErr w:type="gramStart"/>
      <w:r w:rsidRPr="009E254C">
        <w:rPr>
          <w:rFonts w:ascii="Times New Roman" w:hAnsi="Times New Roman" w:cs="Times New Roman"/>
          <w:sz w:val="24"/>
          <w:szCs w:val="24"/>
        </w:rPr>
        <w:t>3%</w:t>
      </w:r>
      <w:proofErr w:type="gramEnd"/>
      <w:r w:rsidRPr="009E254C">
        <w:rPr>
          <w:rFonts w:ascii="Times New Roman" w:hAnsi="Times New Roman" w:cs="Times New Roman"/>
          <w:sz w:val="24"/>
          <w:szCs w:val="24"/>
        </w:rPr>
        <w:t xml:space="preserve"> HDP země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D04FB0" w14:textId="6AFA828C" w:rsidR="009E254C" w:rsidRDefault="009E254C" w:rsidP="009E254C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 xml:space="preserve">Dlouhodobá úroková míra se nesmí odchylovat o více než </w:t>
      </w:r>
      <w:proofErr w:type="gramStart"/>
      <w:r w:rsidRPr="009E254C">
        <w:rPr>
          <w:rFonts w:ascii="Times New Roman" w:hAnsi="Times New Roman" w:cs="Times New Roman"/>
          <w:sz w:val="24"/>
          <w:szCs w:val="24"/>
        </w:rPr>
        <w:t>2 procentní</w:t>
      </w:r>
      <w:proofErr w:type="gramEnd"/>
      <w:r w:rsidRPr="009E254C">
        <w:rPr>
          <w:rFonts w:ascii="Times New Roman" w:hAnsi="Times New Roman" w:cs="Times New Roman"/>
          <w:sz w:val="24"/>
          <w:szCs w:val="24"/>
        </w:rPr>
        <w:t xml:space="preserve"> body od průměrné úrokové míry tří nejlepších států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22F1B3" w14:textId="4CEBFA4B" w:rsidR="009E254C" w:rsidRDefault="009E254C" w:rsidP="009E254C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Země, která se chce stát členem měnové unie, musí minimálně 2 roky před vstupem prokázat měnovou stabilitu a nesmí devalvovat svou měnu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8CD441" w14:textId="77777777" w:rsidR="009E254C" w:rsidRDefault="009E254C" w:rsidP="009E254C">
      <w:pPr>
        <w:rPr>
          <w:rFonts w:ascii="Times New Roman" w:hAnsi="Times New Roman" w:cs="Times New Roman"/>
          <w:sz w:val="24"/>
          <w:szCs w:val="24"/>
        </w:rPr>
      </w:pPr>
    </w:p>
    <w:p w14:paraId="71A6C101" w14:textId="001E670D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1995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E254C">
        <w:rPr>
          <w:rFonts w:ascii="Times New Roman" w:hAnsi="Times New Roman" w:cs="Times New Roman"/>
          <w:sz w:val="24"/>
          <w:szCs w:val="24"/>
        </w:rPr>
        <w:t>členy EU se stávají Švédsko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Finsko a Rakousko</w:t>
      </w:r>
    </w:p>
    <w:p w14:paraId="4632B333" w14:textId="54F4D1A5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1997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E254C">
        <w:rPr>
          <w:rFonts w:ascii="Times New Roman" w:hAnsi="Times New Roman" w:cs="Times New Roman"/>
          <w:sz w:val="24"/>
          <w:szCs w:val="24"/>
        </w:rPr>
        <w:t>konference v Amsterdamu AV Lucembursku o dalším osudu EU</w:t>
      </w:r>
    </w:p>
    <w:p w14:paraId="65E6B836" w14:textId="352CA2DC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1999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E254C">
        <w:rPr>
          <w:rFonts w:ascii="Times New Roman" w:hAnsi="Times New Roman" w:cs="Times New Roman"/>
          <w:sz w:val="24"/>
          <w:szCs w:val="24"/>
        </w:rPr>
        <w:t>vznik jednotné měny euro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254C">
        <w:rPr>
          <w:rFonts w:ascii="Times New Roman" w:hAnsi="Times New Roman" w:cs="Times New Roman"/>
          <w:sz w:val="24"/>
          <w:szCs w:val="24"/>
        </w:rPr>
        <w:t>Euro postupně nahradilo národní měny v zemích takzvaně evropské měnové unie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kterou tvoří 12 členských zemí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254C">
        <w:rPr>
          <w:rFonts w:ascii="Times New Roman" w:hAnsi="Times New Roman" w:cs="Times New Roman"/>
          <w:sz w:val="24"/>
          <w:szCs w:val="24"/>
        </w:rPr>
        <w:t xml:space="preserve">V tomto roku zatím euro nepřijali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9E254C">
        <w:rPr>
          <w:rFonts w:ascii="Times New Roman" w:hAnsi="Times New Roman" w:cs="Times New Roman"/>
          <w:sz w:val="24"/>
          <w:szCs w:val="24"/>
        </w:rPr>
        <w:t>elká Británie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Dánsko a Švédsko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54962D" w14:textId="5B807F71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2000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E254C">
        <w:rPr>
          <w:rFonts w:ascii="Times New Roman" w:hAnsi="Times New Roman" w:cs="Times New Roman"/>
          <w:sz w:val="24"/>
          <w:szCs w:val="24"/>
        </w:rPr>
        <w:t>mimořádný summit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9E254C">
        <w:rPr>
          <w:rFonts w:ascii="Times New Roman" w:hAnsi="Times New Roman" w:cs="Times New Roman"/>
          <w:sz w:val="24"/>
          <w:szCs w:val="24"/>
        </w:rPr>
        <w:t>Lisabonu</w:t>
      </w:r>
    </w:p>
    <w:p w14:paraId="11327469" w14:textId="187C0F0A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Květen </w:t>
      </w:r>
      <w:r w:rsidRPr="009E254C">
        <w:rPr>
          <w:rFonts w:ascii="Times New Roman" w:hAnsi="Times New Roman" w:cs="Times New Roman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E254C">
        <w:rPr>
          <w:rFonts w:ascii="Times New Roman" w:hAnsi="Times New Roman" w:cs="Times New Roman"/>
          <w:sz w:val="24"/>
          <w:szCs w:val="24"/>
        </w:rPr>
        <w:t xml:space="preserve">rozšíření EUO 10 států střední a východní </w:t>
      </w:r>
      <w:proofErr w:type="gramStart"/>
      <w:r w:rsidRPr="009E254C">
        <w:rPr>
          <w:rFonts w:ascii="Times New Roman" w:hAnsi="Times New Roman" w:cs="Times New Roman"/>
          <w:sz w:val="24"/>
          <w:szCs w:val="24"/>
        </w:rPr>
        <w:t>Evropy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E254C">
        <w:rPr>
          <w:rFonts w:ascii="Times New Roman" w:hAnsi="Times New Roman" w:cs="Times New Roman"/>
          <w:sz w:val="24"/>
          <w:szCs w:val="24"/>
        </w:rPr>
        <w:t>česká</w:t>
      </w:r>
      <w:proofErr w:type="gramEnd"/>
      <w:r w:rsidRPr="009E254C">
        <w:rPr>
          <w:rFonts w:ascii="Times New Roman" w:hAnsi="Times New Roman" w:cs="Times New Roman"/>
          <w:sz w:val="24"/>
          <w:szCs w:val="24"/>
        </w:rPr>
        <w:t xml:space="preserve"> republika Slovensko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Polsko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Maďarsko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Lotyšsko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Litva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Estonsko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Slovinsko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E254C">
        <w:rPr>
          <w:rFonts w:ascii="Times New Roman" w:hAnsi="Times New Roman" w:cs="Times New Roman"/>
          <w:sz w:val="24"/>
          <w:szCs w:val="24"/>
        </w:rPr>
        <w:t xml:space="preserve">alta a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9E254C">
        <w:rPr>
          <w:rFonts w:ascii="Times New Roman" w:hAnsi="Times New Roman" w:cs="Times New Roman"/>
          <w:sz w:val="24"/>
          <w:szCs w:val="24"/>
        </w:rPr>
        <w:t>ypr</w:t>
      </w:r>
    </w:p>
    <w:p w14:paraId="2D66CF41" w14:textId="37B1746F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Červen </w:t>
      </w:r>
      <w:r w:rsidRPr="009E254C">
        <w:rPr>
          <w:rFonts w:ascii="Times New Roman" w:hAnsi="Times New Roman" w:cs="Times New Roman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E254C">
        <w:rPr>
          <w:rFonts w:ascii="Times New Roman" w:hAnsi="Times New Roman" w:cs="Times New Roman"/>
          <w:sz w:val="24"/>
          <w:szCs w:val="24"/>
        </w:rPr>
        <w:t>podepsala se ústava EU představiteli 2 25 států EU</w:t>
      </w:r>
    </w:p>
    <w:p w14:paraId="3A7C4B8D" w14:textId="15BD8B29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lastRenderedPageBreak/>
        <w:t>od 21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E254C">
        <w:rPr>
          <w:rFonts w:ascii="Times New Roman" w:hAnsi="Times New Roman" w:cs="Times New Roman"/>
          <w:sz w:val="24"/>
          <w:szCs w:val="24"/>
        </w:rPr>
        <w:t xml:space="preserve">12 2007 je 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9E254C">
        <w:rPr>
          <w:rFonts w:ascii="Times New Roman" w:hAnsi="Times New Roman" w:cs="Times New Roman"/>
          <w:sz w:val="24"/>
          <w:szCs w:val="24"/>
        </w:rPr>
        <w:t xml:space="preserve">eská 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Pr="009E254C">
        <w:rPr>
          <w:rFonts w:ascii="Times New Roman" w:hAnsi="Times New Roman" w:cs="Times New Roman"/>
          <w:sz w:val="24"/>
          <w:szCs w:val="24"/>
        </w:rPr>
        <w:t>epublika</w:t>
      </w:r>
      <w:proofErr w:type="gramEnd"/>
      <w:r w:rsidRPr="009E254C">
        <w:rPr>
          <w:rFonts w:ascii="Times New Roman" w:hAnsi="Times New Roman" w:cs="Times New Roman"/>
          <w:sz w:val="24"/>
          <w:szCs w:val="24"/>
        </w:rPr>
        <w:t xml:space="preserve"> součástí schengenského prostoru, kde je volný pohyb osob bez pasových hraničních kontrol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F9A7E8" w14:textId="77777777" w:rsidR="009E254C" w:rsidRDefault="009E254C" w:rsidP="009E254C">
      <w:p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Současnost EU</w:t>
      </w:r>
    </w:p>
    <w:p w14:paraId="4BDBF7B0" w14:textId="09F5A6BB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evropská unie má nyní 27 členských zemí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E254C">
        <w:rPr>
          <w:rFonts w:ascii="Times New Roman" w:hAnsi="Times New Roman" w:cs="Times New Roman"/>
          <w:sz w:val="24"/>
          <w:szCs w:val="24"/>
        </w:rPr>
        <w:t>Německo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Itálie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Francie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Španělsko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Belgie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Nizozemsko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Švédsko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Dánsko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Rakousko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Řecko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Portugalsko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Irsko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Finsko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Lucembursko</w:t>
      </w:r>
      <w:r>
        <w:rPr>
          <w:rFonts w:ascii="Times New Roman" w:hAnsi="Times New Roman" w:cs="Times New Roman"/>
          <w:sz w:val="24"/>
          <w:szCs w:val="24"/>
        </w:rPr>
        <w:t>, Č</w:t>
      </w:r>
      <w:r w:rsidRPr="009E254C">
        <w:rPr>
          <w:rFonts w:ascii="Times New Roman" w:hAnsi="Times New Roman" w:cs="Times New Roman"/>
          <w:sz w:val="24"/>
          <w:szCs w:val="24"/>
        </w:rPr>
        <w:t>eská republika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Slovensko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9E254C">
        <w:rPr>
          <w:rFonts w:ascii="Times New Roman" w:hAnsi="Times New Roman" w:cs="Times New Roman"/>
          <w:sz w:val="24"/>
          <w:szCs w:val="24"/>
        </w:rPr>
        <w:t>lsko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E254C">
        <w:rPr>
          <w:rFonts w:ascii="Times New Roman" w:hAnsi="Times New Roman" w:cs="Times New Roman"/>
          <w:sz w:val="24"/>
          <w:szCs w:val="24"/>
        </w:rPr>
        <w:t>aďarsko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Lotyšsko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Litva Estonsko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Slovinsko</w:t>
      </w:r>
      <w:r>
        <w:rPr>
          <w:rFonts w:ascii="Times New Roman" w:hAnsi="Times New Roman" w:cs="Times New Roman"/>
          <w:sz w:val="24"/>
          <w:szCs w:val="24"/>
        </w:rPr>
        <w:t>, M</w:t>
      </w:r>
      <w:r w:rsidRPr="009E254C">
        <w:rPr>
          <w:rFonts w:ascii="Times New Roman" w:hAnsi="Times New Roman" w:cs="Times New Roman"/>
          <w:sz w:val="24"/>
          <w:szCs w:val="24"/>
        </w:rPr>
        <w:t>alta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25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9E254C">
        <w:rPr>
          <w:rFonts w:ascii="Times New Roman" w:hAnsi="Times New Roman" w:cs="Times New Roman"/>
          <w:sz w:val="24"/>
          <w:szCs w:val="24"/>
        </w:rPr>
        <w:t>ypr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Bulharsko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Rumunsko a Chorvatsko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D255F5" w14:textId="0AC58497" w:rsidR="009E254C" w:rsidRDefault="009E254C" w:rsidP="009E2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9E254C">
        <w:rPr>
          <w:rFonts w:ascii="Times New Roman" w:hAnsi="Times New Roman" w:cs="Times New Roman"/>
          <w:sz w:val="24"/>
          <w:szCs w:val="24"/>
        </w:rPr>
        <w:t>vropský parlament má funkci</w:t>
      </w:r>
    </w:p>
    <w:p w14:paraId="6CA41046" w14:textId="18D31911" w:rsidR="009E254C" w:rsidRDefault="009E254C" w:rsidP="009E254C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Kontrolní</w:t>
      </w:r>
    </w:p>
    <w:p w14:paraId="35ACC942" w14:textId="7751D5C9" w:rsidR="009E254C" w:rsidRDefault="009E254C" w:rsidP="009E254C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Rozpočtovou</w:t>
      </w:r>
    </w:p>
    <w:p w14:paraId="777B30E0" w14:textId="2F809837" w:rsidR="009E254C" w:rsidRDefault="009E254C" w:rsidP="009E254C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Legislativní</w:t>
      </w:r>
    </w:p>
    <w:p w14:paraId="386383AD" w14:textId="7A3EAF5F" w:rsidR="009E254C" w:rsidRDefault="009E254C" w:rsidP="009E254C">
      <w:p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Právo EU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E70DAE" w14:textId="7793E632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9E254C">
        <w:rPr>
          <w:rFonts w:ascii="Times New Roman" w:hAnsi="Times New Roman" w:cs="Times New Roman"/>
          <w:sz w:val="24"/>
          <w:szCs w:val="24"/>
        </w:rPr>
        <w:t>rameny primárního práva tvoří především 4 zakládající smlouvy</w:t>
      </w:r>
      <w:r>
        <w:rPr>
          <w:rFonts w:ascii="Times New Roman" w:hAnsi="Times New Roman" w:cs="Times New Roman"/>
          <w:sz w:val="24"/>
          <w:szCs w:val="24"/>
        </w:rPr>
        <w:t xml:space="preserve"> (ESUO, EHS, </w:t>
      </w:r>
      <w:r w:rsidRPr="009E254C">
        <w:rPr>
          <w:rFonts w:ascii="Times New Roman" w:hAnsi="Times New Roman" w:cs="Times New Roman"/>
          <w:sz w:val="24"/>
          <w:szCs w:val="24"/>
        </w:rPr>
        <w:t>euratomu</w:t>
      </w:r>
      <w:r>
        <w:rPr>
          <w:rFonts w:ascii="Times New Roman" w:hAnsi="Times New Roman" w:cs="Times New Roman"/>
          <w:sz w:val="24"/>
          <w:szCs w:val="24"/>
        </w:rPr>
        <w:t xml:space="preserve"> a o EU).</w:t>
      </w:r>
    </w:p>
    <w:p w14:paraId="02093793" w14:textId="0C6E66F7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Sekundární právo</w:t>
      </w:r>
      <w:r>
        <w:rPr>
          <w:rFonts w:ascii="Times New Roman" w:hAnsi="Times New Roman" w:cs="Times New Roman"/>
          <w:sz w:val="24"/>
          <w:szCs w:val="24"/>
        </w:rPr>
        <w:t xml:space="preserve"> ES </w:t>
      </w:r>
      <w:r w:rsidRPr="009E254C">
        <w:rPr>
          <w:rFonts w:ascii="Times New Roman" w:hAnsi="Times New Roman" w:cs="Times New Roman"/>
          <w:sz w:val="24"/>
          <w:szCs w:val="24"/>
        </w:rPr>
        <w:t>je tvořeno právními akty přijímanými společnými institucemi</w:t>
      </w:r>
      <w:r>
        <w:rPr>
          <w:rFonts w:ascii="Times New Roman" w:hAnsi="Times New Roman" w:cs="Times New Roman"/>
          <w:sz w:val="24"/>
          <w:szCs w:val="24"/>
        </w:rPr>
        <w:t xml:space="preserve"> EU. </w:t>
      </w:r>
      <w:r w:rsidRPr="009E254C">
        <w:rPr>
          <w:rFonts w:ascii="Times New Roman" w:hAnsi="Times New Roman" w:cs="Times New Roman"/>
          <w:sz w:val="24"/>
          <w:szCs w:val="24"/>
        </w:rPr>
        <w:t>Těmito právními akty jsou nařízení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směrnice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rozhodnutí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stanoviska a doporučení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A5F8C5" w14:textId="34FB2F3D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Nařízení jsou právními akty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které jsou obecně a přímo závazné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CE8880" w14:textId="7139A469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Směrnice jsou právními akty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které zavazují zúčastněné státy provést ve svém právním řádu k jednotnému datu určité změny tak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abys si právo jednotlivých států neodporovalo a poskytovalo srovnatelnou úroveň ochrany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7252FB" w14:textId="07D40FE1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Rozhodnutí přijímána orgány jsou rovněž závaznými právními akty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CB259E" w14:textId="2E6B071B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Stanoviska a doporučení nejsou na rozdíl od nařízení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směrnic a rozhodnutí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právně závazná</w:t>
      </w:r>
    </w:p>
    <w:p w14:paraId="1D7B1005" w14:textId="39FC97E3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Významným orgánem je evropská komise</w:t>
      </w:r>
      <w:r>
        <w:rPr>
          <w:rFonts w:ascii="Times New Roman" w:hAnsi="Times New Roman" w:cs="Times New Roman"/>
          <w:sz w:val="24"/>
          <w:szCs w:val="24"/>
        </w:rPr>
        <w:t xml:space="preserve"> – je</w:t>
      </w:r>
      <w:r w:rsidRPr="009E254C">
        <w:rPr>
          <w:rFonts w:ascii="Times New Roman" w:hAnsi="Times New Roman" w:cs="Times New Roman"/>
          <w:sz w:val="24"/>
          <w:szCs w:val="24"/>
        </w:rPr>
        <w:t xml:space="preserve"> to nejvyšší výkonný orgán EU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254C">
        <w:rPr>
          <w:rFonts w:ascii="Times New Roman" w:hAnsi="Times New Roman" w:cs="Times New Roman"/>
          <w:sz w:val="24"/>
          <w:szCs w:val="24"/>
        </w:rPr>
        <w:t>Skládá se z předsedy a členů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které nominují členské státy a schvaluje evropský parlament a pracuji pro EU na plný úvazek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96EEF6" w14:textId="1BD60E26" w:rsidR="009E254C" w:rsidRDefault="009E254C" w:rsidP="009E254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 xml:space="preserve">Každý členský stát odvádí do společného rozpočtu </w:t>
      </w:r>
      <w:r>
        <w:rPr>
          <w:rFonts w:ascii="Times New Roman" w:hAnsi="Times New Roman" w:cs="Times New Roman"/>
          <w:sz w:val="24"/>
          <w:szCs w:val="24"/>
        </w:rPr>
        <w:t xml:space="preserve">cca </w:t>
      </w:r>
      <w:proofErr w:type="gramStart"/>
      <w:r w:rsidRPr="009E254C">
        <w:rPr>
          <w:rFonts w:ascii="Times New Roman" w:hAnsi="Times New Roman" w:cs="Times New Roman"/>
          <w:sz w:val="24"/>
          <w:szCs w:val="24"/>
        </w:rPr>
        <w:t>1%</w:t>
      </w:r>
      <w:proofErr w:type="gramEnd"/>
      <w:r w:rsidRPr="009E254C">
        <w:rPr>
          <w:rFonts w:ascii="Times New Roman" w:hAnsi="Times New Roman" w:cs="Times New Roman"/>
          <w:sz w:val="24"/>
          <w:szCs w:val="24"/>
        </w:rPr>
        <w:t xml:space="preserve"> HND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254C">
        <w:rPr>
          <w:rFonts w:ascii="Times New Roman" w:hAnsi="Times New Roman" w:cs="Times New Roman"/>
          <w:sz w:val="24"/>
          <w:szCs w:val="24"/>
        </w:rPr>
        <w:t>cla vybíraná na vnějších hranicích EU a část odvodů daně z přidané hodnoty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4B9266" w14:textId="4413CE30" w:rsidR="009E254C" w:rsidRDefault="009E254C" w:rsidP="009E254C">
      <w:p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Rozpočet EU si klade 4 základní cíle:</w:t>
      </w:r>
    </w:p>
    <w:p w14:paraId="2DEF4620" w14:textId="4F2EEFFC" w:rsidR="009E254C" w:rsidRDefault="009E254C" w:rsidP="009E254C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Udržitelný růst</w:t>
      </w:r>
    </w:p>
    <w:p w14:paraId="239D91B1" w14:textId="40BA1C3A" w:rsidR="009E254C" w:rsidRDefault="009E254C" w:rsidP="009E254C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9E254C">
        <w:rPr>
          <w:rFonts w:ascii="Times New Roman" w:hAnsi="Times New Roman" w:cs="Times New Roman"/>
          <w:sz w:val="24"/>
          <w:szCs w:val="24"/>
        </w:rPr>
        <w:t>chrana a správné hospodaření s přírodními zdroji</w:t>
      </w:r>
    </w:p>
    <w:p w14:paraId="64681436" w14:textId="42C6493F" w:rsidR="009E254C" w:rsidRDefault="009E254C" w:rsidP="009E254C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9E254C">
        <w:rPr>
          <w:rFonts w:ascii="Times New Roman" w:hAnsi="Times New Roman" w:cs="Times New Roman"/>
          <w:sz w:val="24"/>
          <w:szCs w:val="24"/>
        </w:rPr>
        <w:t>bčanství, svoboda, bezpečnost a právo</w:t>
      </w:r>
    </w:p>
    <w:p w14:paraId="7ADB43B4" w14:textId="1980F177" w:rsidR="009E254C" w:rsidRDefault="009E254C" w:rsidP="009E254C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 xml:space="preserve">EU jako globální partner </w:t>
      </w:r>
    </w:p>
    <w:p w14:paraId="04EFCE8D" w14:textId="08B830EB" w:rsidR="009E254C" w:rsidRDefault="009E254C" w:rsidP="009E2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9E254C">
        <w:rPr>
          <w:rFonts w:ascii="Times New Roman" w:hAnsi="Times New Roman" w:cs="Times New Roman"/>
          <w:sz w:val="24"/>
          <w:szCs w:val="24"/>
        </w:rPr>
        <w:t>ejvětšími výdajovými položkami jsou výdaje do zemědělství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4BDE27" w14:textId="2AD33F5F" w:rsidR="009E254C" w:rsidRDefault="009E254C" w:rsidP="009E254C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Zemědělství</w:t>
      </w:r>
      <w:r>
        <w:rPr>
          <w:rFonts w:ascii="Times New Roman" w:hAnsi="Times New Roman" w:cs="Times New Roman"/>
          <w:sz w:val="24"/>
          <w:szCs w:val="24"/>
        </w:rPr>
        <w:t xml:space="preserve"> – je</w:t>
      </w:r>
      <w:r w:rsidRPr="009E254C">
        <w:rPr>
          <w:rFonts w:ascii="Times New Roman" w:hAnsi="Times New Roman" w:cs="Times New Roman"/>
          <w:sz w:val="24"/>
          <w:szCs w:val="24"/>
        </w:rPr>
        <w:t xml:space="preserve"> velmi citlivou oblastí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E254C">
        <w:rPr>
          <w:rFonts w:ascii="Times New Roman" w:hAnsi="Times New Roman" w:cs="Times New Roman"/>
          <w:sz w:val="24"/>
          <w:szCs w:val="24"/>
        </w:rPr>
        <w:t xml:space="preserve"> Cena zemědělské produkce na vnitřním trhu unie je určována intervenční cenou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254C">
        <w:rPr>
          <w:rFonts w:ascii="Times New Roman" w:hAnsi="Times New Roman" w:cs="Times New Roman"/>
          <w:sz w:val="24"/>
          <w:szCs w:val="24"/>
        </w:rPr>
        <w:t>Tato cena je logicky vyšší než na světových trzích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254C">
        <w:rPr>
          <w:rFonts w:ascii="Times New Roman" w:hAnsi="Times New Roman" w:cs="Times New Roman"/>
          <w:sz w:val="24"/>
          <w:szCs w:val="24"/>
        </w:rPr>
        <w:t>Společná zemědělská politika funguje na principu dovozních subvencí a dotací při vývozu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1F6B34" w14:textId="77777777" w:rsidR="009E254C" w:rsidRPr="009E254C" w:rsidRDefault="009E254C" w:rsidP="009E254C">
      <w:pPr>
        <w:rPr>
          <w:rFonts w:ascii="Times New Roman" w:hAnsi="Times New Roman" w:cs="Times New Roman"/>
          <w:sz w:val="24"/>
          <w:szCs w:val="24"/>
        </w:rPr>
      </w:pPr>
    </w:p>
    <w:p w14:paraId="5B6EF12E" w14:textId="4FE8D885" w:rsidR="009E254C" w:rsidRDefault="009E254C" w:rsidP="009E254C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lastRenderedPageBreak/>
        <w:t>Strukturální operace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E254C">
        <w:rPr>
          <w:rFonts w:ascii="Times New Roman" w:hAnsi="Times New Roman" w:cs="Times New Roman"/>
          <w:sz w:val="24"/>
          <w:szCs w:val="24"/>
        </w:rPr>
        <w:t>3 základní cíle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CCA681" w14:textId="6B01BFAB" w:rsidR="009E254C" w:rsidRDefault="009E254C" w:rsidP="009E254C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Podpora rozvoje regionů, které výrazně zaostávají za ostatními</w:t>
      </w:r>
    </w:p>
    <w:p w14:paraId="00DC3494" w14:textId="23FEBC70" w:rsidR="009E254C" w:rsidRDefault="009E254C" w:rsidP="009E254C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podpora hospodářské a sociální konverze území postižených strukturálními problémy</w:t>
      </w:r>
    </w:p>
    <w:p w14:paraId="6EAB11A8" w14:textId="354877FF" w:rsidR="009E254C" w:rsidRDefault="009E254C" w:rsidP="009E254C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E254C">
        <w:rPr>
          <w:rFonts w:ascii="Times New Roman" w:hAnsi="Times New Roman" w:cs="Times New Roman"/>
          <w:sz w:val="24"/>
          <w:szCs w:val="24"/>
        </w:rPr>
        <w:t>podpora adaptace a modernizace politik a systému vzdělávání, rekvalifikací a zaměstnanosti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118166" w14:textId="77777777" w:rsidR="009E254C" w:rsidRPr="009E254C" w:rsidRDefault="009E254C" w:rsidP="009E254C">
      <w:pPr>
        <w:rPr>
          <w:rFonts w:ascii="Times New Roman" w:hAnsi="Times New Roman" w:cs="Times New Roman"/>
          <w:sz w:val="24"/>
          <w:szCs w:val="24"/>
        </w:rPr>
      </w:pPr>
    </w:p>
    <w:p w14:paraId="288F1369" w14:textId="77777777" w:rsidR="009E254C" w:rsidRPr="009E254C" w:rsidRDefault="009E254C" w:rsidP="009E254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14A3E207" w14:textId="77777777" w:rsidR="009E254C" w:rsidRPr="009E254C" w:rsidRDefault="009E254C" w:rsidP="009E254C">
      <w:pPr>
        <w:rPr>
          <w:rFonts w:ascii="Times New Roman" w:hAnsi="Times New Roman" w:cs="Times New Roman"/>
          <w:sz w:val="24"/>
          <w:szCs w:val="24"/>
        </w:rPr>
      </w:pPr>
    </w:p>
    <w:sectPr w:rsidR="009E254C" w:rsidRPr="009E2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2C8D0" w14:textId="77777777" w:rsidR="008372C7" w:rsidRDefault="008372C7" w:rsidP="00BB1F59">
      <w:pPr>
        <w:spacing w:after="0" w:line="240" w:lineRule="auto"/>
      </w:pPr>
      <w:r>
        <w:separator/>
      </w:r>
    </w:p>
  </w:endnote>
  <w:endnote w:type="continuationSeparator" w:id="0">
    <w:p w14:paraId="084D0778" w14:textId="77777777" w:rsidR="008372C7" w:rsidRDefault="008372C7" w:rsidP="00BB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2E39" w14:textId="77777777" w:rsidR="008372C7" w:rsidRDefault="008372C7" w:rsidP="00BB1F59">
      <w:pPr>
        <w:spacing w:after="0" w:line="240" w:lineRule="auto"/>
      </w:pPr>
      <w:r>
        <w:separator/>
      </w:r>
    </w:p>
  </w:footnote>
  <w:footnote w:type="continuationSeparator" w:id="0">
    <w:p w14:paraId="2DC1CD89" w14:textId="77777777" w:rsidR="008372C7" w:rsidRDefault="008372C7" w:rsidP="00BB1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4774"/>
    <w:multiLevelType w:val="hybridMultilevel"/>
    <w:tmpl w:val="F09ADB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E3CF1"/>
    <w:multiLevelType w:val="hybridMultilevel"/>
    <w:tmpl w:val="55DE887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95997"/>
    <w:multiLevelType w:val="hybridMultilevel"/>
    <w:tmpl w:val="95AC7E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B77E7"/>
    <w:multiLevelType w:val="hybridMultilevel"/>
    <w:tmpl w:val="6C3A69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5579"/>
    <w:multiLevelType w:val="hybridMultilevel"/>
    <w:tmpl w:val="891097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27945"/>
    <w:multiLevelType w:val="hybridMultilevel"/>
    <w:tmpl w:val="5974252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763E72"/>
    <w:multiLevelType w:val="hybridMultilevel"/>
    <w:tmpl w:val="A61E80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56842"/>
    <w:multiLevelType w:val="hybridMultilevel"/>
    <w:tmpl w:val="1744D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B231B"/>
    <w:multiLevelType w:val="hybridMultilevel"/>
    <w:tmpl w:val="1C2AEF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576ED"/>
    <w:multiLevelType w:val="hybridMultilevel"/>
    <w:tmpl w:val="5D921D18"/>
    <w:lvl w:ilvl="0" w:tplc="5BAEBFDE">
      <w:start w:val="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676EA"/>
    <w:multiLevelType w:val="hybridMultilevel"/>
    <w:tmpl w:val="8FDA18E2"/>
    <w:lvl w:ilvl="0" w:tplc="5BAEBFDE">
      <w:start w:val="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54C9F"/>
    <w:multiLevelType w:val="hybridMultilevel"/>
    <w:tmpl w:val="5808A6B2"/>
    <w:lvl w:ilvl="0" w:tplc="0405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492988359">
    <w:abstractNumId w:val="8"/>
  </w:num>
  <w:num w:numId="2" w16cid:durableId="1596665338">
    <w:abstractNumId w:val="2"/>
  </w:num>
  <w:num w:numId="3" w16cid:durableId="2106076817">
    <w:abstractNumId w:val="9"/>
  </w:num>
  <w:num w:numId="4" w16cid:durableId="1220437455">
    <w:abstractNumId w:val="0"/>
  </w:num>
  <w:num w:numId="5" w16cid:durableId="1134564562">
    <w:abstractNumId w:val="10"/>
  </w:num>
  <w:num w:numId="6" w16cid:durableId="1808475066">
    <w:abstractNumId w:val="6"/>
  </w:num>
  <w:num w:numId="7" w16cid:durableId="186793471">
    <w:abstractNumId w:val="3"/>
  </w:num>
  <w:num w:numId="8" w16cid:durableId="145631822">
    <w:abstractNumId w:val="4"/>
  </w:num>
  <w:num w:numId="9" w16cid:durableId="731196338">
    <w:abstractNumId w:val="11"/>
  </w:num>
  <w:num w:numId="10" w16cid:durableId="1447308302">
    <w:abstractNumId w:val="7"/>
  </w:num>
  <w:num w:numId="11" w16cid:durableId="978413461">
    <w:abstractNumId w:val="1"/>
  </w:num>
  <w:num w:numId="12" w16cid:durableId="1810169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2B"/>
    <w:rsid w:val="001C392C"/>
    <w:rsid w:val="006D342B"/>
    <w:rsid w:val="008372C7"/>
    <w:rsid w:val="009E254C"/>
    <w:rsid w:val="00BB1F59"/>
    <w:rsid w:val="00CA6750"/>
    <w:rsid w:val="00D3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A4EF"/>
  <w15:docId w15:val="{393C2F22-3657-47DD-BD15-FB6E215C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D3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D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D34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D3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D34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D3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D3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D3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D3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D34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D3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D34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D342B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D342B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D342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D342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D342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D342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D3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D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D3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D3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D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D342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D342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D342B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D34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D342B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D342B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BB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B1F59"/>
  </w:style>
  <w:style w:type="paragraph" w:styleId="Zpat">
    <w:name w:val="footer"/>
    <w:basedOn w:val="Normln"/>
    <w:link w:val="ZpatChar"/>
    <w:uiPriority w:val="99"/>
    <w:unhideWhenUsed/>
    <w:rsid w:val="00BB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B1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1007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Natálie Novotná</dc:creator>
  <cp:keywords/>
  <dc:description/>
  <cp:lastModifiedBy>Natálie Novotná</cp:lastModifiedBy>
  <cp:revision>1</cp:revision>
  <dcterms:created xsi:type="dcterms:W3CDTF">2024-03-03T20:08:00Z</dcterms:created>
  <dcterms:modified xsi:type="dcterms:W3CDTF">2024-03-05T19:04:00Z</dcterms:modified>
</cp:coreProperties>
</file>