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427D89A2" w:rsidR="00A5033D" w:rsidRPr="003055FE" w:rsidRDefault="00A5033D" w:rsidP="00A5033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055FE">
        <w:rPr>
          <w:rFonts w:cstheme="minorHAnsi"/>
          <w:b/>
          <w:bCs/>
          <w:color w:val="FF00FF"/>
        </w:rPr>
        <w:t>Autor:</w:t>
      </w:r>
      <w:r w:rsidR="00D556DA" w:rsidRPr="003055FE">
        <w:rPr>
          <w:rFonts w:cstheme="minorHAnsi"/>
          <w:color w:val="FF00FF"/>
        </w:rPr>
        <w:t xml:space="preserve"> </w:t>
      </w:r>
      <w:r w:rsidR="003055FE">
        <w:rPr>
          <w:rFonts w:cstheme="minorHAnsi"/>
          <w:color w:val="000000" w:themeColor="text1"/>
        </w:rPr>
        <w:t>Albert Moliére</w:t>
      </w:r>
    </w:p>
    <w:p w14:paraId="74537C6E" w14:textId="55AA2790" w:rsidR="00A5033D" w:rsidRPr="00EF5F9A" w:rsidRDefault="00A5033D" w:rsidP="00A5033D">
      <w:pPr>
        <w:spacing w:line="360" w:lineRule="auto"/>
        <w:rPr>
          <w:rFonts w:cstheme="minorHAnsi"/>
          <w:color w:val="000000" w:themeColor="text1"/>
        </w:rPr>
      </w:pPr>
      <w:r w:rsidRPr="003055FE">
        <w:rPr>
          <w:rFonts w:cstheme="minorHAnsi"/>
          <w:b/>
          <w:bCs/>
          <w:color w:val="FF00FF"/>
        </w:rPr>
        <w:t>Název díla:</w:t>
      </w:r>
      <w:r w:rsidR="00D556DA" w:rsidRPr="003055FE">
        <w:rPr>
          <w:rFonts w:cstheme="minorHAnsi"/>
          <w:color w:val="FF00FF"/>
        </w:rPr>
        <w:t xml:space="preserve"> </w:t>
      </w:r>
      <w:r w:rsidR="00EF5F9A" w:rsidRPr="00EF5F9A">
        <w:rPr>
          <w:rFonts w:cstheme="minorHAnsi"/>
          <w:color w:val="000000" w:themeColor="text1"/>
        </w:rPr>
        <w:t>Lakomec</w:t>
      </w:r>
    </w:p>
    <w:p w14:paraId="41D97C06" w14:textId="381C3ACA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Nakladatelství, rok vydání:</w:t>
      </w:r>
      <w:r w:rsidR="00D556DA" w:rsidRPr="003055FE">
        <w:rPr>
          <w:rFonts w:cstheme="minorHAnsi"/>
          <w:color w:val="FF00FF"/>
        </w:rPr>
        <w:t xml:space="preserve"> </w:t>
      </w:r>
      <w:r w:rsidR="00580A98" w:rsidRPr="00580A98">
        <w:rPr>
          <w:rFonts w:cstheme="minorHAnsi"/>
          <w:color w:val="000000" w:themeColor="text1"/>
        </w:rPr>
        <w:t>Pierre Le Monnier 1668</w:t>
      </w:r>
    </w:p>
    <w:p w14:paraId="4F77D9F4" w14:textId="2BD2F6E0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Počet stran:</w:t>
      </w:r>
      <w:r w:rsidR="00D556DA" w:rsidRPr="008A1AC7">
        <w:rPr>
          <w:rFonts w:cstheme="minorHAnsi"/>
          <w:color w:val="000000" w:themeColor="text1"/>
        </w:rPr>
        <w:t xml:space="preserve"> </w:t>
      </w:r>
      <w:r w:rsidR="006C3C77" w:rsidRPr="008A1AC7">
        <w:rPr>
          <w:rFonts w:cstheme="minorHAnsi"/>
          <w:color w:val="000000" w:themeColor="text1"/>
        </w:rPr>
        <w:t>72</w:t>
      </w:r>
    </w:p>
    <w:p w14:paraId="3810F5C5" w14:textId="77777777" w:rsidR="00AD66EE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Překladatel, ilustrátor:</w:t>
      </w:r>
      <w:r w:rsidR="00AD66EE" w:rsidRPr="003055FE">
        <w:rPr>
          <w:rFonts w:cstheme="minorHAnsi"/>
          <w:b/>
          <w:bCs/>
          <w:color w:val="FF00FF"/>
        </w:rPr>
        <w:t xml:space="preserve"> </w:t>
      </w:r>
    </w:p>
    <w:p w14:paraId="0F9C6DD9" w14:textId="39522C55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8F0443">
        <w:rPr>
          <w:rFonts w:cstheme="minorHAnsi"/>
        </w:rPr>
        <w:t>E.A Saudek</w:t>
      </w:r>
    </w:p>
    <w:p w14:paraId="43F1556F" w14:textId="50EC4D9A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8A1AC7">
        <w:rPr>
          <w:rFonts w:cstheme="minorHAnsi"/>
        </w:rPr>
        <w:t>nevyskytuj</w:t>
      </w:r>
      <w:r w:rsidR="00931C1B">
        <w:rPr>
          <w:rFonts w:cstheme="minorHAnsi"/>
        </w:rPr>
        <w:t>e</w:t>
      </w:r>
      <w:r w:rsidR="008A1AC7">
        <w:rPr>
          <w:rFonts w:cstheme="minorHAnsi"/>
        </w:rPr>
        <w:t xml:space="preserve"> se </w:t>
      </w:r>
    </w:p>
    <w:p w14:paraId="1C675D77" w14:textId="77777777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503AFC72" w14:textId="01F371E4" w:rsidR="00EA1CAF" w:rsidRDefault="00391420" w:rsidP="004D7B56">
      <w:pPr>
        <w:spacing w:line="360" w:lineRule="auto"/>
        <w:rPr>
          <w:rFonts w:cstheme="minorHAnsi"/>
        </w:rPr>
      </w:pPr>
      <w:r w:rsidRPr="00391420">
        <w:rPr>
          <w:rFonts w:cstheme="minorHAnsi"/>
        </w:rPr>
        <w:t>Narozen 1622</w:t>
      </w:r>
      <w:r>
        <w:rPr>
          <w:rFonts w:cstheme="minorHAnsi"/>
        </w:rPr>
        <w:t xml:space="preserve"> v Paříži a zemřel 1673 v</w:t>
      </w:r>
      <w:r w:rsidR="00EA1CAF">
        <w:rPr>
          <w:rFonts w:cstheme="minorHAnsi"/>
        </w:rPr>
        <w:t> </w:t>
      </w:r>
      <w:r>
        <w:rPr>
          <w:rFonts w:cstheme="minorHAnsi"/>
        </w:rPr>
        <w:t>Paříži</w:t>
      </w:r>
      <w:r w:rsidR="00EA1CAF">
        <w:rPr>
          <w:rFonts w:cstheme="minorHAnsi"/>
        </w:rPr>
        <w:t>. Studium práv, měl být notářem. Největší autor francouzských komedii. Život zasvětil divadlu, autor, herec, režisér, ředitel divadelní společnosti.</w:t>
      </w:r>
    </w:p>
    <w:p w14:paraId="163F44D0" w14:textId="7942DD6C" w:rsidR="00EA1CAF" w:rsidRDefault="00EA1CAF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Roku 1643 založil s dalšími 9 lidmi divadlo Illustre Théatre. Zemřel na jevišti při hře Zdravý nemocný.</w:t>
      </w:r>
    </w:p>
    <w:p w14:paraId="37957D54" w14:textId="15CBC187" w:rsidR="00527F96" w:rsidRDefault="00297826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Autor 33 komedií. Útoky pro společenským předsudkům, odhaloval přetvářku.</w:t>
      </w:r>
      <w:r w:rsidR="00527F96">
        <w:rPr>
          <w:rFonts w:cstheme="minorHAnsi"/>
        </w:rPr>
        <w:t xml:space="preserve"> Postavy se nevyvíjejí, stejný charakter jako na začátku. Kritika společenských poměrů, mísení žánrů (vytvořil tragikomedii).</w:t>
      </w:r>
    </w:p>
    <w:p w14:paraId="6712EEBF" w14:textId="0FCF0CA2" w:rsidR="00527F96" w:rsidRDefault="00527F96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Psal v době klasicismu v 2. polovině 17. st – konec 18. st.</w:t>
      </w:r>
    </w:p>
    <w:p w14:paraId="021C9B95" w14:textId="77777777" w:rsidR="00EA1CAF" w:rsidRPr="00391420" w:rsidRDefault="00EA1CAF" w:rsidP="004D7B56">
      <w:pPr>
        <w:spacing w:line="360" w:lineRule="auto"/>
        <w:rPr>
          <w:rFonts w:cstheme="minorHAnsi"/>
        </w:rPr>
      </w:pP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16279F95" w:rsidR="004D7B56" w:rsidRPr="00DC240C" w:rsidRDefault="004D7B56" w:rsidP="004D7B56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Další díla:</w:t>
      </w:r>
      <w:r w:rsidR="004D6CD5" w:rsidRPr="00DC240C">
        <w:rPr>
          <w:rFonts w:cstheme="minorHAnsi"/>
          <w:b/>
          <w:bCs/>
          <w:color w:val="FF00FF"/>
        </w:rPr>
        <w:t xml:space="preserve"> </w:t>
      </w:r>
    </w:p>
    <w:p w14:paraId="73D32689" w14:textId="1FF9CEC5" w:rsidR="004D6CD5" w:rsidRDefault="004D6CD5" w:rsidP="004D7B56">
      <w:pPr>
        <w:spacing w:line="360" w:lineRule="auto"/>
        <w:rPr>
          <w:rFonts w:cstheme="minorHAnsi"/>
        </w:rPr>
      </w:pPr>
      <w:r w:rsidRPr="00037446">
        <w:rPr>
          <w:rFonts w:cstheme="minorHAnsi"/>
          <w:b/>
          <w:bCs/>
        </w:rPr>
        <w:t>Zdravý nemocný</w:t>
      </w:r>
      <w:r>
        <w:rPr>
          <w:rFonts w:cstheme="minorHAnsi"/>
        </w:rPr>
        <w:t xml:space="preserve"> – hlavní hrdina je chorobný hypochondr. Velmi obtěžuje své okolí a svou rodinu svými domněnkami o svých nemocech. Kritika lid. </w:t>
      </w:r>
      <w:r w:rsidR="00037446">
        <w:rPr>
          <w:rFonts w:cstheme="minorHAnsi"/>
        </w:rPr>
        <w:t>v</w:t>
      </w:r>
      <w:r>
        <w:rPr>
          <w:rFonts w:cstheme="minorHAnsi"/>
        </w:rPr>
        <w:t>lastností.</w:t>
      </w:r>
    </w:p>
    <w:p w14:paraId="7C6C6F9E" w14:textId="3CEE09D1" w:rsidR="00037446" w:rsidRDefault="00037446" w:rsidP="004D7B56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Misantrop </w:t>
      </w:r>
      <w:r>
        <w:rPr>
          <w:rFonts w:cstheme="minorHAnsi"/>
        </w:rPr>
        <w:t>– je divadelní hra, člověk, který nenávidí lidi a straní se jich.</w:t>
      </w:r>
    </w:p>
    <w:p w14:paraId="5FA55EF1" w14:textId="14082786" w:rsidR="006A7E3E" w:rsidRPr="006A7E3E" w:rsidRDefault="006A7E3E" w:rsidP="004D7B56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Tartuffe neboli podvodník </w:t>
      </w:r>
      <w:r>
        <w:rPr>
          <w:rFonts w:cstheme="minorHAnsi"/>
        </w:rPr>
        <w:t>– satirická komedie, o vychytralém pokrytci a podvodníkovi. Hra kritizuje církev a donašečství, pokrytectví. Byla dlouho zakázána.</w:t>
      </w:r>
    </w:p>
    <w:p w14:paraId="27D4922B" w14:textId="77777777" w:rsidR="0053305B" w:rsidRPr="00CB2B5D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lastRenderedPageBreak/>
        <w:t xml:space="preserve">Literárně historický kontext (doba, ve které dílo vzniklo, další autoři tohoto </w:t>
      </w:r>
      <w:r w:rsidR="00495AD4" w:rsidRPr="003055FE">
        <w:rPr>
          <w:rFonts w:cstheme="minorHAnsi"/>
          <w:b/>
          <w:bCs/>
          <w:color w:val="FF00FF"/>
        </w:rPr>
        <w:t>období…</w:t>
      </w:r>
      <w:r w:rsidRPr="003055FE">
        <w:rPr>
          <w:rFonts w:cstheme="minorHAnsi"/>
          <w:b/>
          <w:bCs/>
          <w:color w:val="FF00FF"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Doba, ve které dílo vzniklo:</w:t>
      </w:r>
    </w:p>
    <w:p w14:paraId="526DDB54" w14:textId="15B2ADD5" w:rsidR="00DC240C" w:rsidRPr="00DC240C" w:rsidRDefault="00564AE2" w:rsidP="00A5033D">
      <w:pPr>
        <w:spacing w:line="360" w:lineRule="auto"/>
        <w:rPr>
          <w:rFonts w:cstheme="minorHAnsi"/>
          <w:color w:val="000000" w:themeColor="text1"/>
        </w:rPr>
      </w:pPr>
      <w:r w:rsidRPr="00564AE2">
        <w:rPr>
          <w:rFonts w:cstheme="minorHAnsi"/>
          <w:color w:val="000000" w:themeColor="text1"/>
        </w:rPr>
        <w:t>Klasicismus zdůrazňuje řád, rovnováhu a umírněnost</w:t>
      </w:r>
      <w:r>
        <w:rPr>
          <w:rFonts w:cstheme="minorHAnsi"/>
          <w:color w:val="000000" w:themeColor="text1"/>
        </w:rPr>
        <w:t xml:space="preserve">. </w:t>
      </w:r>
      <w:r w:rsidRPr="00564AE2">
        <w:rPr>
          <w:rFonts w:cstheme="minorHAnsi"/>
          <w:color w:val="000000" w:themeColor="text1"/>
        </w:rPr>
        <w:t>Molièrova díla jsou charakterizována jasnou strukturou, elegantním jazykem a komickými situacemi, které často slouží jako prostředek kritiky společnosti a morálních hodnot. "Lakomec" lze zařadit do klasicistního stylu, který byl typický pro 17. století a francouzskou literaturu té doby.</w:t>
      </w:r>
    </w:p>
    <w:p w14:paraId="26E68ECB" w14:textId="77777777" w:rsidR="00186233" w:rsidRPr="00CB2B5D" w:rsidRDefault="00186233" w:rsidP="00A5033D">
      <w:pPr>
        <w:spacing w:line="360" w:lineRule="auto"/>
        <w:rPr>
          <w:rFonts w:cstheme="minorHAnsi"/>
          <w:u w:val="single"/>
        </w:rPr>
      </w:pP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Pr="00DC240C" w:rsidRDefault="00513DC7" w:rsidP="00A5033D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Další autoři:</w:t>
      </w:r>
    </w:p>
    <w:p w14:paraId="64BBA7B7" w14:textId="77777777" w:rsidR="00413807" w:rsidRPr="00413807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Jean Racine: Francouzský dramatik známý svými tragédiemi, jako je "Faidra" a "Fedra". Byl jedním z hlavních představitelů francouzského klasicismu.</w:t>
      </w:r>
    </w:p>
    <w:p w14:paraId="0E1DF54B" w14:textId="77777777" w:rsidR="00413807" w:rsidRPr="00413807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Pierre Corneille: Další významný francouzský dramatik, který psal jak tragédie ("Cid"), tak komedie. Jeho díla byla silně ovlivněna klasicismem.</w:t>
      </w:r>
    </w:p>
    <w:p w14:paraId="3AED0901" w14:textId="2E58019C" w:rsidR="00A5033D" w:rsidRPr="00CB2B5D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John Dryden: Anglický básník a dramatik, který byl významnou postavou v období restaurace anglické literatury. Jeho díla zahrnují tragédie, komedie a hry, jako je "Absalom a Achitofel".</w:t>
      </w:r>
    </w:p>
    <w:p w14:paraId="702DBF57" w14:textId="35FC15B2" w:rsidR="00D6362C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forma:</w:t>
      </w:r>
      <w:r w:rsidRPr="003055FE">
        <w:rPr>
          <w:rFonts w:cstheme="minorHAnsi"/>
          <w:color w:val="FF00FF"/>
        </w:rPr>
        <w:t xml:space="preserve"> </w:t>
      </w:r>
      <w:r w:rsidR="00A618EF">
        <w:rPr>
          <w:rFonts w:cstheme="minorHAnsi"/>
          <w:color w:val="FF00FF"/>
        </w:rPr>
        <w:t xml:space="preserve"> </w:t>
      </w:r>
      <w:r w:rsidR="008F0443">
        <w:rPr>
          <w:rFonts w:cstheme="minorHAnsi"/>
          <w:color w:val="000000" w:themeColor="text1"/>
        </w:rPr>
        <w:t>próza</w:t>
      </w:r>
      <w:r w:rsidRPr="00A618EF">
        <w:rPr>
          <w:rFonts w:cstheme="minorHAnsi"/>
          <w:color w:val="000000" w:themeColor="text1"/>
        </w:rPr>
        <w:t xml:space="preserve"> </w:t>
      </w:r>
      <w:r w:rsidRPr="003055FE">
        <w:rPr>
          <w:rFonts w:cstheme="minorHAnsi"/>
          <w:color w:val="FF00FF"/>
        </w:rPr>
        <w:t xml:space="preserve">                 </w:t>
      </w:r>
    </w:p>
    <w:p w14:paraId="283EDD0E" w14:textId="1DB86BBD" w:rsidR="00D6362C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druh:</w:t>
      </w:r>
      <w:r w:rsidRPr="003055FE">
        <w:rPr>
          <w:rFonts w:cstheme="minorHAnsi"/>
          <w:color w:val="FF00FF"/>
        </w:rPr>
        <w:t xml:space="preserve">   </w:t>
      </w:r>
      <w:r w:rsidR="008416F4" w:rsidRPr="008416F4">
        <w:rPr>
          <w:rFonts w:cstheme="minorHAnsi"/>
          <w:color w:val="000000" w:themeColor="text1"/>
        </w:rPr>
        <w:t>drama</w:t>
      </w:r>
      <w:r w:rsidRPr="008416F4">
        <w:rPr>
          <w:rFonts w:cstheme="minorHAnsi"/>
          <w:color w:val="000000" w:themeColor="text1"/>
        </w:rPr>
        <w:t xml:space="preserve">   </w:t>
      </w:r>
      <w:r w:rsidRPr="003055FE">
        <w:rPr>
          <w:rFonts w:cstheme="minorHAnsi"/>
          <w:color w:val="FF00FF"/>
        </w:rPr>
        <w:t xml:space="preserve">          </w:t>
      </w:r>
    </w:p>
    <w:p w14:paraId="327F5071" w14:textId="117A4D95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žánr:</w:t>
      </w:r>
      <w:r w:rsidR="00840DF8" w:rsidRPr="003055FE">
        <w:rPr>
          <w:rFonts w:cstheme="minorHAnsi"/>
          <w:color w:val="FF00FF"/>
        </w:rPr>
        <w:t xml:space="preserve"> </w:t>
      </w:r>
      <w:r w:rsidR="008416F4">
        <w:rPr>
          <w:rFonts w:cstheme="minorHAnsi"/>
          <w:color w:val="FF00FF"/>
        </w:rPr>
        <w:t xml:space="preserve"> </w:t>
      </w:r>
      <w:r w:rsidR="008416F4" w:rsidRPr="008416F4">
        <w:rPr>
          <w:rFonts w:cstheme="minorHAnsi"/>
          <w:color w:val="000000" w:themeColor="text1"/>
        </w:rPr>
        <w:t>komedie</w:t>
      </w:r>
    </w:p>
    <w:p w14:paraId="593DDA2A" w14:textId="36F2A648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Téma a motivy:</w:t>
      </w:r>
      <w:r w:rsidR="008416F4">
        <w:rPr>
          <w:rFonts w:cstheme="minorHAnsi"/>
          <w:b/>
          <w:bCs/>
          <w:color w:val="FF00FF"/>
        </w:rPr>
        <w:t xml:space="preserve"> </w:t>
      </w:r>
      <w:r w:rsidR="008416F4" w:rsidRPr="008416F4">
        <w:rPr>
          <w:rFonts w:cstheme="minorHAnsi"/>
          <w:color w:val="000000" w:themeColor="text1"/>
        </w:rPr>
        <w:t>Harpagonova lakota, jeho život. Chamtivost, vztahy mezi hlavními hrdiny</w:t>
      </w:r>
    </w:p>
    <w:p w14:paraId="34E7524D" w14:textId="316E70CB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DE0BC8">
        <w:rPr>
          <w:rFonts w:cstheme="minorHAnsi"/>
        </w:rPr>
        <w:t>peníze</w:t>
      </w:r>
    </w:p>
    <w:p w14:paraId="46E0CEEE" w14:textId="470D5BA6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AD437A">
        <w:rPr>
          <w:rFonts w:cstheme="minorHAnsi"/>
        </w:rPr>
        <w:t>Chamtivost, sobeckost, láska, intriky</w:t>
      </w:r>
    </w:p>
    <w:p w14:paraId="294D3408" w14:textId="5324D3DE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Časoprostor:</w:t>
      </w:r>
    </w:p>
    <w:p w14:paraId="427D1396" w14:textId="0E8BCE30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4D4CF8">
        <w:t>Paříž, Harpagonův dům</w:t>
      </w:r>
    </w:p>
    <w:p w14:paraId="5548F270" w14:textId="1FEC8925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186233">
        <w:rPr>
          <w:rFonts w:cstheme="minorHAnsi"/>
        </w:rPr>
        <w:t>2 polovina 17.st</w:t>
      </w:r>
    </w:p>
    <w:p w14:paraId="11D1EB81" w14:textId="6909DB82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Kompoziční výstavba:</w:t>
      </w:r>
      <w:r w:rsidR="000E6384" w:rsidRPr="003055FE">
        <w:rPr>
          <w:rFonts w:cstheme="minorHAnsi"/>
          <w:color w:val="FF00FF"/>
        </w:rPr>
        <w:t xml:space="preserve"> </w:t>
      </w:r>
      <w:r w:rsidR="008E1B88">
        <w:t>Hra se skládá z pěti obrazů</w:t>
      </w:r>
    </w:p>
    <w:p w14:paraId="2DEB3923" w14:textId="5F1FDAAC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Vypravěč, vyprávěcí způsob:</w:t>
      </w:r>
      <w:r w:rsidR="000E6384" w:rsidRPr="003055FE">
        <w:rPr>
          <w:rFonts w:cstheme="minorHAnsi"/>
          <w:color w:val="FF00FF"/>
        </w:rPr>
        <w:t xml:space="preserve"> </w:t>
      </w:r>
      <w:r w:rsidR="008E1B88">
        <w:t>Děj se odvíjí chronologicky</w:t>
      </w:r>
    </w:p>
    <w:p w14:paraId="5186FF8A" w14:textId="77777777" w:rsidR="006F1443" w:rsidRPr="003055FE" w:rsidRDefault="006F1443" w:rsidP="00A5033D">
      <w:pPr>
        <w:spacing w:line="360" w:lineRule="auto"/>
        <w:rPr>
          <w:rFonts w:cstheme="minorHAnsi"/>
          <w:color w:val="FF00FF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lastRenderedPageBreak/>
        <w:t>Postava (postavy a jejich charakteristika):</w:t>
      </w:r>
    </w:p>
    <w:p w14:paraId="1BAB013A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Harpagon: hysterický, podezřívavý, zmatkář, chtivý, hamižný</w:t>
      </w:r>
    </w:p>
    <w:p w14:paraId="0A5ABCFB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Kleant: zvědavý</w:t>
      </w:r>
    </w:p>
    <w:p w14:paraId="5610916B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Čipera: šibal, vynalézavý, pohotový, bystrý</w:t>
      </w:r>
    </w:p>
    <w:p w14:paraId="54A7A477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Eliška, Mariana: obyčejné dívky toužící po klidném manželství</w:t>
      </w:r>
    </w:p>
    <w:p w14:paraId="3DA3A461" w14:textId="3E5D46F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Valér: milující, ochotný hrát sluhu, aby byl blíž své milé</w:t>
      </w: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9F532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9F532D">
        <w:rPr>
          <w:rFonts w:cstheme="minorHAnsi"/>
          <w:b/>
          <w:bCs/>
          <w:color w:val="FF00FF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5D27E9A0" w14:textId="7D15C34C" w:rsidR="00DC240C" w:rsidRPr="0017662C" w:rsidRDefault="00DC240C" w:rsidP="00DC240C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Archaismy, zastaralá slova, vulgarismy, ale i nespisovný jazyk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5A9CE289" w14:textId="791CB4A6" w:rsidR="00157043" w:rsidRPr="0017662C" w:rsidRDefault="006E2657" w:rsidP="0015704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Sarkasmus a ironie, vtipné dialogy, komedie charakteru, řečnické figury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6F7E4FD5" w14:textId="77777777" w:rsidR="00EE1F80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Větná stavba textu</w:t>
      </w:r>
    </w:p>
    <w:p w14:paraId="595CD243" w14:textId="2A904232" w:rsidR="00A5033D" w:rsidRPr="0017662C" w:rsidRDefault="00EE1F80" w:rsidP="00EE1F8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Spousta dialogů, monologů, psáno formou prózy, ironie, satirický tón</w:t>
      </w:r>
      <w:r w:rsidR="00A5033D" w:rsidRPr="0017662C">
        <w:rPr>
          <w:rFonts w:cstheme="minorHAnsi"/>
        </w:rPr>
        <w:t xml:space="preserve"> 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5C1F84C2" w14:textId="08CB6FDE" w:rsidR="00094703" w:rsidRPr="0017662C" w:rsidRDefault="00094703" w:rsidP="0009470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Epizeuxis, personifikace, apostrofa</w:t>
      </w:r>
    </w:p>
    <w:p w14:paraId="20AA238D" w14:textId="77777777" w:rsidR="00A5033D" w:rsidRPr="0017662C" w:rsidRDefault="00A5033D" w:rsidP="00A5033D">
      <w:pPr>
        <w:pStyle w:val="Bezmezer"/>
        <w:rPr>
          <w:rFonts w:cstheme="minorHAnsi"/>
        </w:rPr>
      </w:pP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7B4DD0CD" w14:textId="735042E7" w:rsidR="00C65770" w:rsidRPr="00C65770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9F532D">
        <w:rPr>
          <w:rFonts w:cstheme="minorHAnsi"/>
          <w:b/>
          <w:bCs/>
          <w:color w:val="FF00FF"/>
        </w:rPr>
        <w:t>Stručný obsah díla:</w:t>
      </w:r>
    </w:p>
    <w:p w14:paraId="0FE6F500" w14:textId="1C3FC6C6" w:rsidR="00BF7DB8" w:rsidRPr="00487F18" w:rsidRDefault="00C65770" w:rsidP="00A5033D">
      <w:pPr>
        <w:spacing w:line="360" w:lineRule="auto"/>
        <w:rPr>
          <w:rFonts w:cstheme="minorHAnsi"/>
          <w:color w:val="000000" w:themeColor="text1"/>
        </w:rPr>
      </w:pPr>
      <w:r w:rsidRPr="00487F18">
        <w:rPr>
          <w:rFonts w:cstheme="minorHAnsi"/>
          <w:color w:val="000000" w:themeColor="text1"/>
        </w:rPr>
        <w:t>Děj se odehrává v Paříži roku</w:t>
      </w:r>
      <w:r w:rsidR="00506C40" w:rsidRPr="00487F18">
        <w:rPr>
          <w:rFonts w:cstheme="minorHAnsi"/>
          <w:color w:val="000000" w:themeColor="text1"/>
        </w:rPr>
        <w:t xml:space="preserve"> 1670</w:t>
      </w:r>
      <w:r w:rsidR="00042E9C" w:rsidRPr="00487F18">
        <w:rPr>
          <w:rFonts w:cstheme="minorHAnsi"/>
          <w:color w:val="000000" w:themeColor="text1"/>
        </w:rPr>
        <w:t>.</w:t>
      </w:r>
      <w:r w:rsidR="00EA73A0" w:rsidRPr="00487F18">
        <w:rPr>
          <w:rFonts w:cstheme="minorHAnsi"/>
          <w:color w:val="000000" w:themeColor="text1"/>
        </w:rPr>
        <w:t xml:space="preserve"> </w:t>
      </w:r>
      <w:r w:rsidR="00BF7DB8" w:rsidRPr="00487F18">
        <w:rPr>
          <w:rFonts w:cstheme="minorHAnsi"/>
          <w:color w:val="000000" w:themeColor="text1"/>
        </w:rPr>
        <w:t>Harpagon je sice bohatý, ale je neuvěřitelný lakomec. Dokonce každou návštěvu podezírá z krádeže, i když skutečně nic neukradla, a své děti omezuje jakbysmet. Má dceru Elišku a syna Kleanta, který je nucen si půjčovat peníze všade odjinud, jen ne od svého otce. Harpagonova zlotřilá povaha způsobí, že jde ještě dál a intrikuje s životy svých potomků.</w:t>
      </w:r>
    </w:p>
    <w:p w14:paraId="3A42853B" w14:textId="0DDD3FDA" w:rsidR="00EE1F80" w:rsidRPr="00487F18" w:rsidRDefault="00243863" w:rsidP="00A5033D">
      <w:pPr>
        <w:spacing w:line="360" w:lineRule="auto"/>
        <w:rPr>
          <w:rFonts w:cstheme="minorHAnsi"/>
          <w:color w:val="000000" w:themeColor="text1"/>
        </w:rPr>
      </w:pPr>
      <w:r w:rsidRPr="00487F18">
        <w:rPr>
          <w:rFonts w:cstheme="minorHAnsi"/>
          <w:color w:val="000000" w:themeColor="text1"/>
        </w:rPr>
        <w:t>Kleantes je zamilován do chudé dívky Mariany a chce otce požádat o svolení ke sňatku. Když tu otec syna překvapí výrokem, že to on si Marianu vezme! Zato svého Kleanta by rád oženil s bohatou vdovou a svou dceru Elišku, po uši zamilovanou do Valéra, zase provdal za stárnoucího boháče Anselma.</w:t>
      </w:r>
      <w:r w:rsidR="001109E0">
        <w:rPr>
          <w:rFonts w:cstheme="minorHAnsi"/>
          <w:color w:val="000000" w:themeColor="text1"/>
        </w:rPr>
        <w:t xml:space="preserve"> </w:t>
      </w:r>
      <w:r w:rsidR="00EE1F80" w:rsidRPr="00487F18">
        <w:rPr>
          <w:rFonts w:cstheme="minorHAnsi"/>
          <w:color w:val="000000" w:themeColor="text1"/>
        </w:rPr>
        <w:t xml:space="preserve">To odpoledne nalezne Kleantův sluha Čipera poklad Harpagonem zakopaný na zahradě a uzme jej, aby tak Kleantovi pomohl. Odcizený majetek v Harpagonovi probudí šílenství. Začne zběsile pátrat a podezřívat každého ve svém okolí a nepřestane, dokud se nedozví, že Valér se zasnoubil s jeho dcerou -- tehdy již přetéká a rudne vzteky, načež je přesvědčen, že Valéra oběsí. Ten však raději prozradí, že jeho otcem je Anselm -- tedy vážený šlechtic a bohatý muž a Mariana jeho sestra, jakožto </w:t>
      </w:r>
      <w:r w:rsidR="00EE1F80" w:rsidRPr="00487F18">
        <w:rPr>
          <w:rFonts w:cstheme="minorHAnsi"/>
          <w:color w:val="000000" w:themeColor="text1"/>
        </w:rPr>
        <w:lastRenderedPageBreak/>
        <w:t>Anselmova dcera.</w:t>
      </w:r>
      <w:r w:rsidR="001109E0">
        <w:rPr>
          <w:rFonts w:cstheme="minorHAnsi"/>
          <w:color w:val="000000" w:themeColor="text1"/>
        </w:rPr>
        <w:t xml:space="preserve"> </w:t>
      </w:r>
      <w:r w:rsidR="00EE1F80" w:rsidRPr="00487F18">
        <w:rPr>
          <w:rFonts w:cstheme="minorHAnsi"/>
          <w:color w:val="000000" w:themeColor="text1"/>
        </w:rPr>
        <w:t>Kleantes svému otci navrhne, že peníze vrátí, ale pouze tehdy, dostane-li Marianu. Harpagon tak obětuje vše, jen aby získal své peníze zpět; jejich ztráta by pro něj znamenala konec všeho, a tak se Mariany vzdává. Pak ale pozná pravý původ Mariany a Valéra a pochopí, že vdavky jej nebudou stát jedinou minci a své dceři taktéž dávat žádné věno nemusí, proti svatbě svých dětí najednou nic nenamítá. A tak se Valér ožení s Eliškou a Kleantes si vezme Marianu za ženu.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3946AC">
      <w:pPr>
        <w:spacing w:line="360" w:lineRule="auto"/>
        <w:rPr>
          <w:rFonts w:cstheme="minorHAnsi"/>
          <w:b/>
          <w:bCs/>
          <w:color w:val="FF00FF"/>
        </w:rPr>
      </w:pPr>
      <w:r w:rsidRPr="003946AC">
        <w:rPr>
          <w:rFonts w:cstheme="minorHAnsi"/>
          <w:b/>
          <w:bCs/>
          <w:color w:val="FF00FF"/>
        </w:rPr>
        <w:t xml:space="preserve">Moudré myšlenky z knihy </w:t>
      </w:r>
    </w:p>
    <w:p w14:paraId="41689580" w14:textId="18354929" w:rsidR="00FF30F1" w:rsidRPr="003923E3" w:rsidRDefault="00FF30F1" w:rsidP="003946AC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bohatství a štěstí – nelze nalézt štěstí v hromadění bohatství</w:t>
      </w:r>
    </w:p>
    <w:p w14:paraId="2F1FE2D9" w14:textId="38C2BEA8" w:rsidR="00AD2F5F" w:rsidRPr="003923E3" w:rsidRDefault="00AD2F5F" w:rsidP="003946AC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lásce a rodině – důležitost lásky a rodiny</w:t>
      </w:r>
    </w:p>
    <w:p w14:paraId="032D8031" w14:textId="3C2245BB" w:rsidR="0017662C" w:rsidRPr="003923E3" w:rsidRDefault="008B7852" w:rsidP="00A5033D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lidských slabostech – lidé náchylní k lidským slabostem, jako je chamtivost, sobeckost a touha po moci</w:t>
      </w:r>
    </w:p>
    <w:p w14:paraId="70F804D2" w14:textId="45AC125E" w:rsidR="00A5033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946AC">
        <w:rPr>
          <w:rFonts w:cstheme="minorHAnsi"/>
          <w:b/>
          <w:bCs/>
          <w:color w:val="FF00FF"/>
        </w:rPr>
        <w:t>Další poznámky (film, divadlo...)</w:t>
      </w:r>
      <w:r w:rsidR="009E0775" w:rsidRPr="003946AC">
        <w:rPr>
          <w:rFonts w:cstheme="minorHAnsi"/>
          <w:b/>
          <w:bCs/>
          <w:color w:val="FF00FF"/>
        </w:rPr>
        <w:t>:</w:t>
      </w:r>
    </w:p>
    <w:p w14:paraId="47D940D7" w14:textId="569B3D36" w:rsidR="00D456FD" w:rsidRPr="00B614D5" w:rsidRDefault="00D456FD" w:rsidP="00A5033D">
      <w:pPr>
        <w:spacing w:line="360" w:lineRule="auto"/>
        <w:rPr>
          <w:rFonts w:cstheme="minorHAnsi"/>
          <w:color w:val="000000" w:themeColor="text1"/>
        </w:rPr>
      </w:pPr>
      <w:r w:rsidRPr="00B614D5">
        <w:rPr>
          <w:rFonts w:cstheme="minorHAnsi"/>
          <w:color w:val="000000" w:themeColor="text1"/>
        </w:rPr>
        <w:t xml:space="preserve">1978 </w:t>
      </w:r>
      <w:r w:rsidR="00667DDB" w:rsidRPr="00B614D5">
        <w:rPr>
          <w:rFonts w:cstheme="minorHAnsi"/>
          <w:color w:val="000000" w:themeColor="text1"/>
        </w:rPr>
        <w:t>zfilmováno režie Antonín Dvořák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4858">
    <w:abstractNumId w:val="2"/>
  </w:num>
  <w:num w:numId="2" w16cid:durableId="1663005859">
    <w:abstractNumId w:val="6"/>
  </w:num>
  <w:num w:numId="3" w16cid:durableId="927541125">
    <w:abstractNumId w:val="4"/>
  </w:num>
  <w:num w:numId="4" w16cid:durableId="1225723123">
    <w:abstractNumId w:val="8"/>
  </w:num>
  <w:num w:numId="5" w16cid:durableId="395278513">
    <w:abstractNumId w:val="5"/>
  </w:num>
  <w:num w:numId="6" w16cid:durableId="356007908">
    <w:abstractNumId w:val="7"/>
  </w:num>
  <w:num w:numId="7" w16cid:durableId="280655293">
    <w:abstractNumId w:val="3"/>
  </w:num>
  <w:num w:numId="8" w16cid:durableId="609551476">
    <w:abstractNumId w:val="0"/>
  </w:num>
  <w:num w:numId="9" w16cid:durableId="51662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37446"/>
    <w:rsid w:val="00042E9C"/>
    <w:rsid w:val="00094703"/>
    <w:rsid w:val="000E6384"/>
    <w:rsid w:val="001109E0"/>
    <w:rsid w:val="00157043"/>
    <w:rsid w:val="0017662C"/>
    <w:rsid w:val="00186233"/>
    <w:rsid w:val="0020256C"/>
    <w:rsid w:val="00243863"/>
    <w:rsid w:val="00297826"/>
    <w:rsid w:val="003055FE"/>
    <w:rsid w:val="003520C9"/>
    <w:rsid w:val="00391420"/>
    <w:rsid w:val="003923E3"/>
    <w:rsid w:val="003946AC"/>
    <w:rsid w:val="00413807"/>
    <w:rsid w:val="00424B7B"/>
    <w:rsid w:val="00487F18"/>
    <w:rsid w:val="00495AD4"/>
    <w:rsid w:val="004D4CF8"/>
    <w:rsid w:val="004D6CD5"/>
    <w:rsid w:val="004D7B56"/>
    <w:rsid w:val="00506C40"/>
    <w:rsid w:val="00513DC7"/>
    <w:rsid w:val="00527F96"/>
    <w:rsid w:val="0053305B"/>
    <w:rsid w:val="00564AE2"/>
    <w:rsid w:val="00580A98"/>
    <w:rsid w:val="005F6554"/>
    <w:rsid w:val="00667DDB"/>
    <w:rsid w:val="00670D1D"/>
    <w:rsid w:val="006A7E3E"/>
    <w:rsid w:val="006C3C77"/>
    <w:rsid w:val="006E2657"/>
    <w:rsid w:val="006F1443"/>
    <w:rsid w:val="007B2799"/>
    <w:rsid w:val="00840DF8"/>
    <w:rsid w:val="008416F4"/>
    <w:rsid w:val="008A1AC7"/>
    <w:rsid w:val="008B7852"/>
    <w:rsid w:val="008C0EE9"/>
    <w:rsid w:val="008E1B88"/>
    <w:rsid w:val="008F0443"/>
    <w:rsid w:val="00931C1B"/>
    <w:rsid w:val="009E0775"/>
    <w:rsid w:val="009F532D"/>
    <w:rsid w:val="00A5033D"/>
    <w:rsid w:val="00A618EF"/>
    <w:rsid w:val="00AD2F5F"/>
    <w:rsid w:val="00AD437A"/>
    <w:rsid w:val="00AD66EE"/>
    <w:rsid w:val="00B00FBC"/>
    <w:rsid w:val="00B614D5"/>
    <w:rsid w:val="00B7507A"/>
    <w:rsid w:val="00BF7DB8"/>
    <w:rsid w:val="00C402B6"/>
    <w:rsid w:val="00C65770"/>
    <w:rsid w:val="00CB2B5D"/>
    <w:rsid w:val="00CB6B7D"/>
    <w:rsid w:val="00CD21AF"/>
    <w:rsid w:val="00CE0664"/>
    <w:rsid w:val="00D456FD"/>
    <w:rsid w:val="00D463C2"/>
    <w:rsid w:val="00D556DA"/>
    <w:rsid w:val="00D6362C"/>
    <w:rsid w:val="00DC240C"/>
    <w:rsid w:val="00DE0BC8"/>
    <w:rsid w:val="00DE27E8"/>
    <w:rsid w:val="00E7241B"/>
    <w:rsid w:val="00EA1CAF"/>
    <w:rsid w:val="00EA73A0"/>
    <w:rsid w:val="00EE1F80"/>
    <w:rsid w:val="00EF5F9A"/>
    <w:rsid w:val="00F759BD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</Pages>
  <Words>773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74</cp:revision>
  <dcterms:created xsi:type="dcterms:W3CDTF">2024-04-08T09:01:00Z</dcterms:created>
  <dcterms:modified xsi:type="dcterms:W3CDTF">2024-05-12T16:04:00Z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