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4ECC36BB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Specifikacija scenarija upotrebe funkcionalnosti </w:t>
      </w:r>
      <w:r w:rsidR="001C6CC7" w:rsidRPr="001C6CC7">
        <w:rPr>
          <w:rFonts w:ascii="Times New Roman" w:hAnsi="Times New Roman" w:cs="Times New Roman"/>
          <w:i/>
          <w:iCs/>
          <w:sz w:val="36"/>
          <w:szCs w:val="36"/>
        </w:rPr>
        <w:t>chata</w:t>
      </w:r>
      <w:r w:rsidR="001C6CC7">
        <w:rPr>
          <w:rFonts w:ascii="Times New Roman" w:hAnsi="Times New Roman" w:cs="Times New Roman"/>
          <w:sz w:val="36"/>
          <w:szCs w:val="36"/>
        </w:rPr>
        <w:t xml:space="preserve"> sa prodavcem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721B8B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1B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29E5159F" w14:textId="5E6DB752" w:rsidR="00721B8B" w:rsidRPr="00721B8B" w:rsidRDefault="00525CD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78121A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9064044" w:history="1">
            <w:r w:rsidR="00721B8B"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721B8B"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721B8B"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721B8B" w:rsidRPr="00721B8B">
              <w:rPr>
                <w:noProof/>
                <w:webHidden/>
                <w:sz w:val="24"/>
                <w:szCs w:val="24"/>
              </w:rPr>
              <w:tab/>
            </w:r>
            <w:r w:rsidR="00721B8B"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="00721B8B" w:rsidRPr="00721B8B">
              <w:rPr>
                <w:noProof/>
                <w:webHidden/>
                <w:sz w:val="24"/>
                <w:szCs w:val="24"/>
              </w:rPr>
              <w:instrText xml:space="preserve"> PAGEREF _Toc99064044 \h </w:instrText>
            </w:r>
            <w:r w:rsidR="00721B8B" w:rsidRPr="00721B8B">
              <w:rPr>
                <w:noProof/>
                <w:webHidden/>
                <w:sz w:val="24"/>
                <w:szCs w:val="24"/>
              </w:rPr>
            </w:r>
            <w:r w:rsidR="00721B8B"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21B8B" w:rsidRPr="00721B8B">
              <w:rPr>
                <w:noProof/>
                <w:webHidden/>
                <w:sz w:val="24"/>
                <w:szCs w:val="24"/>
              </w:rPr>
              <w:t>4</w:t>
            </w:r>
            <w:r w:rsidR="00721B8B"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B35B9" w14:textId="3F2EC8FB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45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_Toc99064045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4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8E68E" w14:textId="229CA0B8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46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_Toc99064046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4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1A216" w14:textId="233070A3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47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_Toc99064047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4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4114B" w14:textId="386F2500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48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_Toc99064048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4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821EB" w14:textId="32968705" w:rsidR="00721B8B" w:rsidRPr="00721B8B" w:rsidRDefault="00721B8B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49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Latn-RS"/>
              </w:rPr>
              <w:t>chata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sa drugim korisnim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_Toc99064049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5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0CA3" w14:textId="5F898CEF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50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_Toc99064050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5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3A202" w14:textId="544B5575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51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_Toc99064051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5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AE391" w14:textId="4F7F3863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52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_Toc99064052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5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91E65" w14:textId="7013002C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53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_Toc99064053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5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FF81C" w14:textId="4CEC193A" w:rsidR="00721B8B" w:rsidRPr="00721B8B" w:rsidRDefault="00721B8B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9064054" w:history="1"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721B8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Pr="00721B8B">
              <w:rPr>
                <w:noProof/>
                <w:webHidden/>
                <w:sz w:val="24"/>
                <w:szCs w:val="24"/>
              </w:rPr>
              <w:tab/>
            </w:r>
            <w:r w:rsidRPr="00721B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721B8B">
              <w:rPr>
                <w:noProof/>
                <w:webHidden/>
                <w:sz w:val="24"/>
                <w:szCs w:val="24"/>
              </w:rPr>
              <w:instrText xml:space="preserve"> PAGEREF _Toc99064054 \h </w:instrText>
            </w:r>
            <w:r w:rsidRPr="00721B8B">
              <w:rPr>
                <w:noProof/>
                <w:webHidden/>
                <w:sz w:val="24"/>
                <w:szCs w:val="24"/>
              </w:rPr>
            </w:r>
            <w:r w:rsidRPr="00721B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21B8B">
              <w:rPr>
                <w:noProof/>
                <w:webHidden/>
                <w:sz w:val="24"/>
                <w:szCs w:val="24"/>
              </w:rPr>
              <w:t>6</w:t>
            </w:r>
            <w:r w:rsidRPr="00721B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79AE27E7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78121A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40"/>
              <w:szCs w:val="40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04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04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3FEA052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Definisanje scenarija upotrebe </w:t>
      </w:r>
      <w:r w:rsidR="001C6CC7" w:rsidRPr="001C6CC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chata</w:t>
      </w:r>
      <w:r w:rsidR="001C6C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 prodavcem,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04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04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04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4991D09" w:rsidR="002909D3" w:rsidRPr="00721B8B" w:rsidRDefault="00721B8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21B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0EC3B4B6" w:rsidR="002909D3" w:rsidRPr="00721B8B" w:rsidRDefault="00721B8B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21B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Šta ako se poruka iz bilo kog razloga ne pošalje datom korisniku?</w:t>
            </w: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6A5940EE" w:rsidR="00FA097F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D1CCDD0" w14:textId="77777777" w:rsidR="001C6CC7" w:rsidRPr="00832139" w:rsidRDefault="001C6CC7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3F5801ED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04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721B8B" w:rsidRPr="00721B8B">
        <w:rPr>
          <w:rFonts w:ascii="Times New Roman" w:hAnsi="Times New Roman" w:cs="Times New Roman"/>
          <w:b/>
          <w:bCs/>
          <w:i/>
          <w:iCs/>
          <w:color w:val="000000" w:themeColor="text1"/>
          <w:lang w:val="sr-Latn-RS"/>
        </w:rPr>
        <w:t>chata</w:t>
      </w:r>
      <w:r w:rsidR="00721B8B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sa drugim korisnim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05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7DBBCCD" w:rsidR="00525CDC" w:rsidRPr="00D63A75" w:rsidRDefault="00D63A75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ima mogu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ćnost slanja poruke drugom korisniku klikom na dugme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Pošalji poruku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koje se nalazi na profilnoj stranici tog korisnika. Kada se poruka pošalje datom korisniku, njemu stiže obaveštenje da je primljena nova poruka. </w:t>
      </w:r>
      <w:r w:rsidRPr="00D63A7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izmedju korisnika se pamti u bazi.</w:t>
      </w:r>
      <w:r w:rsidR="00DC0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na svom profilu ima opciju da udje u </w:t>
      </w:r>
      <w:r w:rsidR="00DC0B6C" w:rsidRPr="00DC0B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</w:t>
      </w:r>
      <w:r w:rsidR="00DC0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gde se nalazi istorija svih poruka koje je primio ili poslao.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05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64E2D">
        <w:rPr>
          <w:rFonts w:ascii="Times New Roman" w:hAnsi="Times New Roman" w:cs="Times New Roman"/>
          <w:sz w:val="28"/>
          <w:szCs w:val="28"/>
        </w:rPr>
        <w:t>Glavni tok događaja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07F30D8B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</w:t>
      </w:r>
      <w:r w:rsidR="00D63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pritiskom na dugme </w:t>
      </w:r>
      <w:r w:rsidR="00D63A7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D63A75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Pošalji poruku</w:t>
      </w:r>
      <w:r w:rsidR="00D63A7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63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prelazi na </w:t>
      </w:r>
      <w:r w:rsidR="00DC0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stranicu </w:t>
      </w:r>
      <w:r w:rsidR="00DC0B6C" w:rsidRPr="00DC0B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chata</w:t>
      </w:r>
      <w:r w:rsidR="00DC0B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B3A3FF" w14:textId="77777777" w:rsidR="00DC0B6C" w:rsidRDefault="00DC0B6C" w:rsidP="00DC0B6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otkuca tekst poruke i pritiskom na dugme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Pošalji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”, šalje poruku</w:t>
      </w:r>
    </w:p>
    <w:p w14:paraId="077BC1D2" w14:textId="12A13EC4" w:rsidR="00DC0B6C" w:rsidRPr="00A0330B" w:rsidRDefault="00DC0B6C" w:rsidP="00DC0B6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Poruka se čuva u bazi i korisniku kome je poslata stiže obaveštenje da je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pristigla nova poruka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05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10F6F906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mora biti ulogovan na sistem.</w:t>
      </w:r>
      <w:r w:rsidR="00721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Gost nema mogućnost slanja poruke.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05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2DD57B6E" w:rsidR="00C01593" w:rsidRDefault="00DC0B6C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Poruka je poslata i sačuvana u bazi</w:t>
      </w:r>
      <w:r w:rsidR="002F3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1B8B">
        <w:rPr>
          <w:rFonts w:ascii="Times New Roman" w:hAnsi="Times New Roman" w:cs="Times New Roman"/>
          <w:color w:val="000000" w:themeColor="text1"/>
          <w:sz w:val="28"/>
          <w:szCs w:val="28"/>
        </w:rPr>
        <w:t>Drugi korisnik je primio poruku i dobio obaveštenje da je poruka stigla.</w:t>
      </w:r>
    </w:p>
    <w:p w14:paraId="2D22FB0B" w14:textId="2CA19131" w:rsidR="00721B8B" w:rsidRDefault="00721B8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BCCCE" w14:textId="6FFCEA07" w:rsidR="00721B8B" w:rsidRDefault="00721B8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AFDA9" w14:textId="77777777" w:rsidR="00721B8B" w:rsidRDefault="00721B8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05D4D8F4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05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193C2B6" w14:textId="77777777" w:rsidR="00721B8B" w:rsidRPr="00721B8B" w:rsidRDefault="00721B8B" w:rsidP="00721B8B"/>
    <w:p w14:paraId="3E9D19B6" w14:textId="3384B9B3" w:rsidR="002909D3" w:rsidRPr="002909D3" w:rsidRDefault="00721B8B" w:rsidP="002909D3">
      <w:pPr>
        <w:rPr>
          <w:rFonts w:ascii="Times New Roman" w:hAnsi="Times New Roman" w:cs="Times New Roman"/>
        </w:rPr>
      </w:pPr>
      <w:r>
        <w:tab/>
      </w:r>
      <w:r w:rsidR="002909D3">
        <w:t xml:space="preserve">  </w:t>
      </w:r>
      <w:r w:rsidR="002F3042">
        <w:rPr>
          <w:rFonts w:ascii="Times New Roman" w:hAnsi="Times New Roman" w:cs="Times New Roman"/>
          <w:sz w:val="28"/>
        </w:rPr>
        <w:t>Nema.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B323" w14:textId="77777777" w:rsidR="00CD5112" w:rsidRDefault="00CD5112" w:rsidP="007529FA">
      <w:pPr>
        <w:spacing w:after="0" w:line="240" w:lineRule="auto"/>
      </w:pPr>
      <w:r>
        <w:separator/>
      </w:r>
    </w:p>
  </w:endnote>
  <w:endnote w:type="continuationSeparator" w:id="0">
    <w:p w14:paraId="0524DBCD" w14:textId="77777777" w:rsidR="00CD5112" w:rsidRDefault="00CD5112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2C030665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721B8B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7C93" w14:textId="77777777" w:rsidR="00CD5112" w:rsidRDefault="00CD5112" w:rsidP="007529FA">
      <w:pPr>
        <w:spacing w:after="0" w:line="240" w:lineRule="auto"/>
      </w:pPr>
      <w:r>
        <w:separator/>
      </w:r>
    </w:p>
  </w:footnote>
  <w:footnote w:type="continuationSeparator" w:id="0">
    <w:p w14:paraId="743F332E" w14:textId="77777777" w:rsidR="00CD5112" w:rsidRDefault="00CD5112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C6CC7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1B8B"/>
    <w:rsid w:val="00722F1C"/>
    <w:rsid w:val="00726F14"/>
    <w:rsid w:val="007375C1"/>
    <w:rsid w:val="007529FA"/>
    <w:rsid w:val="00764E2D"/>
    <w:rsid w:val="0078121A"/>
    <w:rsid w:val="007961EC"/>
    <w:rsid w:val="007C3C19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D5112"/>
    <w:rsid w:val="00CE520E"/>
    <w:rsid w:val="00CE6F09"/>
    <w:rsid w:val="00CF76F9"/>
    <w:rsid w:val="00D35DA1"/>
    <w:rsid w:val="00D564B2"/>
    <w:rsid w:val="00D63A75"/>
    <w:rsid w:val="00DC0B6C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Филип Гомилановић</cp:lastModifiedBy>
  <cp:revision>2</cp:revision>
  <dcterms:created xsi:type="dcterms:W3CDTF">2022-03-25T00:28:00Z</dcterms:created>
  <dcterms:modified xsi:type="dcterms:W3CDTF">2022-03-25T00:28:00Z</dcterms:modified>
</cp:coreProperties>
</file>