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433FB" w14:textId="789826A1" w:rsidR="00A126AD" w:rsidRDefault="0083513A">
      <w:r>
        <w:t>Oburzyło to fasolę: — A ja panu nie pozwolę! Jak pan może, Panie pomidorze?!</w:t>
      </w:r>
    </w:p>
    <w:sectPr w:rsidR="00A126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9B0"/>
    <w:rsid w:val="000A49B0"/>
    <w:rsid w:val="0083513A"/>
    <w:rsid w:val="00A12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69E0D5-1216-4DF5-BEA7-150F9EB59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2025-12-08T07:51:00Z</dcterms:created>
  <dcterms:modified xsi:type="dcterms:W3CDTF">2025-12-08T07:51:00Z</dcterms:modified>
</cp:coreProperties>
</file>