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6"/>
          <w:szCs w:val="76"/>
        </w:rPr>
      </w:pPr>
      <w:bookmarkStart w:colFirst="0" w:colLast="0" w:name="_2gazcsgmxkub" w:id="1"/>
      <w:bookmarkEnd w:id="1"/>
      <w:r w:rsidDel="00000000" w:rsidR="00000000" w:rsidRPr="00000000">
        <w:rPr>
          <w:sz w:val="76"/>
          <w:szCs w:val="76"/>
          <w:rtl w:val="0"/>
        </w:rPr>
        <w:t xml:space="preserve">Дизајн и архитектура на софтвер</w:t>
        <w:br w:type="textWrapping"/>
        <w:t xml:space="preserve">Домашна бр.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T Sans Narrow" w:cs="PT Sans Narrow" w:eastAsia="PT Sans Narrow" w:hAnsi="PT Sans Narrow"/>
          <w:sz w:val="42"/>
          <w:szCs w:val="42"/>
        </w:rPr>
      </w:pPr>
      <w:r w:rsidDel="00000000" w:rsidR="00000000" w:rsidRPr="00000000">
        <w:rPr>
          <w:rFonts w:ascii="PT Sans Narrow" w:cs="PT Sans Narrow" w:eastAsia="PT Sans Narrow" w:hAnsi="PT Sans Narrow"/>
          <w:sz w:val="42"/>
          <w:szCs w:val="42"/>
          <w:rtl w:val="0"/>
        </w:rPr>
        <w:t xml:space="preserve">Извршен поглед на апликацијата</w:t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1266825</wp:posOffset>
            </wp:positionV>
            <wp:extent cx="3767138" cy="1511705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1511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line="240" w:lineRule="auto"/>
        <w:rPr>
          <w:rFonts w:ascii="PT Sans Narrow" w:cs="PT Sans Narrow" w:eastAsia="PT Sans Narrow" w:hAnsi="PT Sans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PT Sans Narrow" w:cs="PT Sans Narrow" w:eastAsia="PT Sans Narrow" w:hAnsi="PT Sans Narrow"/>
          <w:sz w:val="32"/>
          <w:szCs w:val="32"/>
          <w:rtl w:val="0"/>
        </w:rPr>
        <w:t xml:space="preserve">Изработиле: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br w:type="textWrapping"/>
        <w:t xml:space="preserve">Филип Симјановски - 211235</w:t>
        <w:br w:type="textWrapping"/>
        <w:t xml:space="preserve">Филип Миладиновски - 211291</w:t>
        <w:br w:type="textWrapping"/>
        <w:t xml:space="preserve">Климентина Ѓуревска - 201028</w:t>
        <w:br w:type="textWrapping"/>
        <w:t xml:space="preserve">Никола Трајковски - 211060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Вовед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Извршната архитектура е мал дел од вкупната архитектура на системот, во оваа архитектура се анализира и фокусира на времето на извршување, т.е run-time. Кога дизајнираме извршна архитектура на апликација или софтверски систем се однесува на каква е организацијата и структурата на компонентите, модулите и процесите активни во текот на извршувањето.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720" w:hanging="360"/>
      </w:pPr>
      <w:bookmarkStart w:colFirst="0" w:colLast="0" w:name="_rtkylr3p0lmk" w:id="4"/>
      <w:bookmarkEnd w:id="4"/>
      <w:r w:rsidDel="00000000" w:rsidR="00000000" w:rsidRPr="00000000">
        <w:rPr>
          <w:rtl w:val="0"/>
        </w:rPr>
        <w:t xml:space="preserve">Извршна Архитектура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ind w:left="1440" w:hanging="360"/>
      </w:pPr>
      <w:bookmarkStart w:colFirst="0" w:colLast="0" w:name="_c63c81eo6r9j" w:id="5"/>
      <w:bookmarkEnd w:id="5"/>
      <w:r w:rsidDel="00000000" w:rsidR="00000000" w:rsidRPr="00000000">
        <w:rPr>
          <w:rtl w:val="0"/>
        </w:rPr>
        <w:t xml:space="preserve">Дизајн</w:t>
      </w:r>
    </w:p>
    <w:p w:rsidR="00000000" w:rsidDel="00000000" w:rsidP="00000000" w:rsidRDefault="00000000" w:rsidRPr="00000000" w14:paraId="00000016">
      <w:pPr>
        <w:pStyle w:val="Heading2"/>
        <w:ind w:left="720" w:firstLine="0"/>
        <w:rPr/>
      </w:pPr>
      <w:bookmarkStart w:colFirst="0" w:colLast="0" w:name="_pxl6h74xn5m7" w:id="6"/>
      <w:bookmarkEnd w:id="6"/>
      <w:r w:rsidDel="00000000" w:rsidR="00000000" w:rsidRPr="00000000">
        <w:rPr/>
        <w:drawing>
          <wp:inline distB="114300" distT="114300" distL="114300" distR="114300">
            <wp:extent cx="5395913" cy="464359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4643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szmgtdc5piji" w:id="7"/>
      <w:bookmarkEnd w:id="7"/>
      <w:r w:rsidDel="00000000" w:rsidR="00000000" w:rsidRPr="00000000">
        <w:rPr>
          <w:rtl w:val="0"/>
        </w:rPr>
        <w:t xml:space="preserve">Објаснување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 Ui - Прикази и рути на винариите.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Безбедност - Безбедност на корисникот и неговите податоци.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Навигациски сервис и пребарувај - Оперирање со податоци.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Us – Начин на контакт со тимот на ВиМак.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ВиМак - Приказ на винарии.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Филтер - Филтрирање на винариите според барање на корисникот.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Направи нарачка - Online порачка на вино.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Резервирај посета - Резервација на посета на одредена винарија.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before="0" w:before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Локации - Приказ на мапа со точни локации на винариите.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8"/>
    <w:bookmarkEnd w:id="8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