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36DF6" w14:textId="68E40F74" w:rsidR="00496741" w:rsidRPr="009237CD" w:rsidRDefault="00496741" w:rsidP="00496741">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8117"/>
      </w:tblGrid>
      <w:tr w:rsidR="00496741" w:rsidRPr="009237CD" w14:paraId="205D31E7" w14:textId="77777777" w:rsidTr="00496741">
        <w:tc>
          <w:tcPr>
            <w:tcW w:w="1951" w:type="dxa"/>
          </w:tcPr>
          <w:p w14:paraId="21D29853" w14:textId="490E88CE" w:rsidR="00496741" w:rsidRPr="009237CD" w:rsidRDefault="00496741" w:rsidP="00496741">
            <w:pPr>
              <w:rPr>
                <w:rFonts w:cs="Times New Roman"/>
              </w:rPr>
            </w:pPr>
            <w:r w:rsidRPr="009237CD">
              <w:rPr>
                <w:rFonts w:cs="Times New Roman"/>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0B27CED6" w14:textId="77777777" w:rsidR="00496741" w:rsidRPr="009237CD" w:rsidRDefault="00496741" w:rsidP="00496741">
            <w:pPr>
              <w:spacing w:after="80" w:line="240" w:lineRule="auto"/>
              <w:jc w:val="center"/>
              <w:rPr>
                <w:rFonts w:cs="Times New Roman"/>
                <w:b/>
                <w:sz w:val="28"/>
              </w:rPr>
            </w:pPr>
          </w:p>
          <w:p w14:paraId="33523872" w14:textId="7A1823F1" w:rsidR="00496741" w:rsidRPr="009237CD" w:rsidRDefault="00496741" w:rsidP="00496741">
            <w:pPr>
              <w:spacing w:after="80" w:line="240" w:lineRule="auto"/>
              <w:jc w:val="center"/>
              <w:rPr>
                <w:rFonts w:cs="Times New Roman"/>
              </w:rPr>
            </w:pPr>
            <w:r w:rsidRPr="009237CD">
              <w:rPr>
                <w:rFonts w:cs="Times New Roman"/>
                <w:b/>
                <w:sz w:val="28"/>
              </w:rPr>
              <w:t>TECHNICAL UNIVERSITY OF MOLDOVA</w:t>
            </w:r>
          </w:p>
          <w:p w14:paraId="744C2E73" w14:textId="77777777" w:rsidR="00496741" w:rsidRPr="009237CD" w:rsidRDefault="00496741" w:rsidP="00496741">
            <w:pPr>
              <w:spacing w:after="80" w:line="240" w:lineRule="auto"/>
              <w:jc w:val="center"/>
              <w:rPr>
                <w:rFonts w:cs="Times New Roman"/>
              </w:rPr>
            </w:pPr>
            <w:r w:rsidRPr="009237CD">
              <w:rPr>
                <w:rFonts w:cs="Times New Roman"/>
                <w:sz w:val="26"/>
              </w:rPr>
              <w:t>Faculty of Computers, Informatics, and Microelectronics</w:t>
            </w:r>
          </w:p>
          <w:p w14:paraId="299EE518" w14:textId="77777777" w:rsidR="00496741" w:rsidRPr="009237CD" w:rsidRDefault="00496741" w:rsidP="00496741">
            <w:pPr>
              <w:spacing w:after="80" w:line="240" w:lineRule="auto"/>
              <w:jc w:val="center"/>
              <w:rPr>
                <w:rFonts w:cs="Times New Roman"/>
              </w:rPr>
            </w:pPr>
            <w:r w:rsidRPr="009237CD">
              <w:rPr>
                <w:rFonts w:cs="Times New Roman"/>
                <w:sz w:val="26"/>
              </w:rPr>
              <w:t>Department of Software Engineering</w:t>
            </w:r>
          </w:p>
          <w:p w14:paraId="4FC7922C" w14:textId="77777777" w:rsidR="00496741" w:rsidRPr="009237CD" w:rsidRDefault="00496741" w:rsidP="00496741">
            <w:pPr>
              <w:spacing w:line="240" w:lineRule="auto"/>
              <w:jc w:val="center"/>
              <w:rPr>
                <w:rFonts w:cs="Times New Roman"/>
              </w:rPr>
            </w:pPr>
            <w:r w:rsidRPr="009237CD">
              <w:rPr>
                <w:rFonts w:cs="Times New Roman"/>
                <w:sz w:val="26"/>
              </w:rPr>
              <w:t>Software Engineering Study Programme</w:t>
            </w:r>
          </w:p>
          <w:p w14:paraId="272A6479" w14:textId="77777777" w:rsidR="00496741" w:rsidRPr="009237CD" w:rsidRDefault="00496741" w:rsidP="00496741">
            <w:pPr>
              <w:rPr>
                <w:rFonts w:cs="Times New Roman"/>
              </w:rPr>
            </w:pPr>
          </w:p>
        </w:tc>
      </w:tr>
    </w:tbl>
    <w:p w14:paraId="653B6F65" w14:textId="77777777" w:rsidR="00E328A4" w:rsidRPr="009237CD" w:rsidRDefault="00E328A4">
      <w:pPr>
        <w:rPr>
          <w:rFonts w:cs="Times New Roman"/>
        </w:rPr>
      </w:pPr>
    </w:p>
    <w:p w14:paraId="342D6483" w14:textId="77777777" w:rsidR="00E328A4" w:rsidRPr="009237CD" w:rsidRDefault="00E328A4">
      <w:pPr>
        <w:rPr>
          <w:rFonts w:cs="Times New Roman"/>
        </w:rPr>
      </w:pPr>
    </w:p>
    <w:p w14:paraId="4C75C1DE" w14:textId="77777777" w:rsidR="00E328A4" w:rsidRPr="009237CD" w:rsidRDefault="00E328A4">
      <w:pPr>
        <w:rPr>
          <w:rFonts w:cs="Times New Roman"/>
        </w:rPr>
      </w:pPr>
    </w:p>
    <w:p w14:paraId="49C1C208" w14:textId="77777777" w:rsidR="00E328A4" w:rsidRPr="009237CD" w:rsidRDefault="00E328A4">
      <w:pPr>
        <w:rPr>
          <w:rFonts w:cs="Times New Roman"/>
        </w:rPr>
      </w:pPr>
    </w:p>
    <w:p w14:paraId="37FFA3B7" w14:textId="77777777" w:rsidR="00E328A4" w:rsidRPr="009237CD" w:rsidRDefault="00000000">
      <w:pPr>
        <w:spacing w:line="240" w:lineRule="auto"/>
        <w:jc w:val="center"/>
        <w:rPr>
          <w:rFonts w:cs="Times New Roman"/>
          <w:color w:val="EE0000"/>
        </w:rPr>
      </w:pPr>
      <w:r w:rsidRPr="009237CD">
        <w:rPr>
          <w:rFonts w:cs="Times New Roman"/>
          <w:b/>
          <w:color w:val="000000"/>
          <w:sz w:val="36"/>
        </w:rPr>
        <w:t>B2B WEB PLATFORM FOR WHOLESALE ORDER MANAGEMENT AND OPTIMISATION OF AGRICULTURAL PRODUCT DISTRIBUTION FLOWS</w:t>
      </w:r>
    </w:p>
    <w:p w14:paraId="653877C6" w14:textId="77777777" w:rsidR="00E328A4" w:rsidRPr="009237CD" w:rsidRDefault="00E328A4">
      <w:pPr>
        <w:rPr>
          <w:rFonts w:cs="Times New Roman"/>
        </w:rPr>
      </w:pPr>
    </w:p>
    <w:p w14:paraId="4257CE08" w14:textId="77777777" w:rsidR="00E328A4" w:rsidRPr="009237CD" w:rsidRDefault="00E328A4">
      <w:pPr>
        <w:rPr>
          <w:rFonts w:cs="Times New Roman"/>
        </w:rPr>
      </w:pPr>
    </w:p>
    <w:p w14:paraId="3D87E059" w14:textId="77777777" w:rsidR="00E328A4" w:rsidRPr="009237CD" w:rsidRDefault="00E328A4">
      <w:pPr>
        <w:rPr>
          <w:rFonts w:cs="Times New Roman"/>
        </w:rPr>
      </w:pPr>
    </w:p>
    <w:p w14:paraId="20B68F33" w14:textId="77777777" w:rsidR="00E328A4" w:rsidRPr="009237CD" w:rsidRDefault="00000000">
      <w:pPr>
        <w:spacing w:line="240" w:lineRule="auto"/>
        <w:jc w:val="center"/>
        <w:rPr>
          <w:rFonts w:cs="Times New Roman"/>
          <w:color w:val="C9211E"/>
        </w:rPr>
      </w:pPr>
      <w:r w:rsidRPr="009237CD">
        <w:rPr>
          <w:rFonts w:cs="Times New Roman"/>
          <w:color w:val="000000"/>
          <w:sz w:val="26"/>
        </w:rPr>
        <w:t>Individual project</w:t>
      </w:r>
    </w:p>
    <w:p w14:paraId="16A05B57" w14:textId="77777777" w:rsidR="00E328A4" w:rsidRPr="009237CD" w:rsidRDefault="00E328A4">
      <w:pPr>
        <w:rPr>
          <w:rFonts w:cs="Times New Roman"/>
        </w:rPr>
      </w:pPr>
    </w:p>
    <w:p w14:paraId="20DCDAD8" w14:textId="77777777" w:rsidR="00E328A4" w:rsidRPr="009237CD" w:rsidRDefault="00000000">
      <w:pPr>
        <w:spacing w:line="240" w:lineRule="auto"/>
        <w:rPr>
          <w:rFonts w:cs="Times New Roman"/>
          <w:b/>
        </w:rPr>
      </w:pPr>
      <w:r w:rsidRPr="009237CD">
        <w:rPr>
          <w:rFonts w:cs="Times New Roman"/>
          <w:b/>
        </w:rPr>
        <w:t>Team members:</w:t>
      </w:r>
    </w:p>
    <w:p w14:paraId="53C459D3" w14:textId="77777777" w:rsidR="00E328A4" w:rsidRPr="009237CD" w:rsidRDefault="00E328A4">
      <w:pPr>
        <w:spacing w:line="240" w:lineRule="auto"/>
        <w:rPr>
          <w:rFonts w:cs="Times New Roman"/>
          <w:b/>
        </w:rPr>
      </w:pPr>
    </w:p>
    <w:tbl>
      <w:tblPr>
        <w:tblStyle w:val="TableGrid"/>
        <w:tblW w:w="10206" w:type="dxa"/>
        <w:jc w:val="center"/>
        <w:tblLayout w:type="fixed"/>
        <w:tblCellMar>
          <w:top w:w="40" w:type="dxa"/>
          <w:left w:w="80" w:type="dxa"/>
          <w:bottom w:w="40" w:type="dxa"/>
          <w:right w:w="80" w:type="dxa"/>
        </w:tblCellMar>
        <w:tblLook w:val="04A0" w:firstRow="1" w:lastRow="0" w:firstColumn="1" w:lastColumn="0" w:noHBand="0" w:noVBand="1"/>
      </w:tblPr>
      <w:tblGrid>
        <w:gridCol w:w="3402"/>
        <w:gridCol w:w="3402"/>
        <w:gridCol w:w="3402"/>
      </w:tblGrid>
      <w:tr w:rsidR="00E328A4" w:rsidRPr="009237CD" w14:paraId="319BCD04" w14:textId="77777777">
        <w:trPr>
          <w:jc w:val="center"/>
        </w:trPr>
        <w:tc>
          <w:tcPr>
            <w:tcW w:w="3402" w:type="dxa"/>
            <w:vAlign w:val="center"/>
          </w:tcPr>
          <w:p w14:paraId="2EB6C6D3" w14:textId="77777777" w:rsidR="00E328A4" w:rsidRPr="009237CD" w:rsidRDefault="00000000">
            <w:pPr>
              <w:spacing w:line="240" w:lineRule="auto"/>
              <w:rPr>
                <w:rFonts w:cs="Times New Roman"/>
              </w:rPr>
            </w:pPr>
            <w:r w:rsidRPr="009237CD">
              <w:rPr>
                <w:rFonts w:cs="Times New Roman"/>
                <w:b/>
              </w:rPr>
              <w:t>Student 1:</w:t>
            </w:r>
          </w:p>
        </w:tc>
        <w:tc>
          <w:tcPr>
            <w:tcW w:w="3402" w:type="dxa"/>
            <w:vAlign w:val="center"/>
          </w:tcPr>
          <w:p w14:paraId="34F657F5" w14:textId="77777777" w:rsidR="00E328A4" w:rsidRPr="009237CD" w:rsidRDefault="00000000">
            <w:pPr>
              <w:spacing w:line="240" w:lineRule="auto"/>
              <w:rPr>
                <w:rFonts w:cs="Times New Roman"/>
              </w:rPr>
            </w:pPr>
            <w:r w:rsidRPr="009237CD">
              <w:rPr>
                <w:rFonts w:cs="Times New Roman"/>
                <w:i w:val="0"/>
                <w:color w:val="000000"/>
              </w:rPr>
              <w:t>Obrijan Filip, FAF-232</w:t>
            </w:r>
          </w:p>
        </w:tc>
        <w:tc>
          <w:tcPr>
            <w:tcW w:w="3402" w:type="dxa"/>
            <w:vAlign w:val="center"/>
          </w:tcPr>
          <w:p w14:paraId="69991A88" w14:textId="77777777" w:rsidR="00E328A4" w:rsidRPr="009237CD" w:rsidRDefault="00000000">
            <w:pPr>
              <w:spacing w:line="240" w:lineRule="auto"/>
              <w:rPr>
                <w:rFonts w:cs="Times New Roman"/>
              </w:rPr>
            </w:pPr>
            <w:r w:rsidRPr="009237CD">
              <w:rPr>
                <w:rFonts w:cs="Times New Roman"/>
                <w:i w:val="0"/>
                <w:color w:val="000000"/>
              </w:rPr>
            </w:r>
          </w:p>
        </w:tc>
      </w:tr>
      <w:tr w:rsidR="00B6290E" w:rsidRPr="009237CD" w14:paraId="371C1C2A" w14:textId="77777777">
        <w:trPr>
          <w:jc w:val="center"/>
        </w:trPr>
        <w:tc>
          <w:tcPr>
            <w:tcW w:w="3402" w:type="dxa"/>
            <w:tcBorders>
              <w:top w:val="nil"/>
            </w:tcBorders>
            <w:vAlign w:val="center"/>
          </w:tcPr>
          <w:p w14:paraId="7631D90D" w14:textId="65A0C2B8" w:rsidR="00B6290E" w:rsidRPr="009237CD" w:rsidRDefault="00B6290E" w:rsidP="00B6290E">
            <w:pPr>
              <w:spacing w:line="240" w:lineRule="auto"/>
              <w:rPr>
                <w:rFonts w:cs="Times New Roman"/>
                <w:b/>
              </w:rPr>
            </w:pPr>
            <w:r w:rsidRPr="009237CD">
              <w:rPr>
                <w:rFonts w:cs="Times New Roman"/>
                <w:b/>
                <w:i w:val="0"/>
                <w:color w:val="000000"/>
              </w:rPr>
              <w:t>University Mentor</w:t>
            </w:r>
          </w:p>
        </w:tc>
        <w:tc>
          <w:tcPr>
            <w:tcW w:w="3402" w:type="dxa"/>
            <w:tcBorders>
              <w:top w:val="nil"/>
            </w:tcBorders>
            <w:vAlign w:val="center"/>
          </w:tcPr>
          <w:p w14:paraId="7160BACF" w14:textId="0A39BA64" w:rsidR="00B6290E" w:rsidRPr="009237CD" w:rsidRDefault="00B6290E" w:rsidP="00B6290E">
            <w:pPr>
              <w:spacing w:line="240" w:lineRule="auto"/>
              <w:rPr>
                <w:rFonts w:cs="Times New Roman"/>
              </w:rPr>
            </w:pPr>
            <w:r w:rsidRPr="009237CD">
              <w:rPr>
                <w:rFonts w:cs="Times New Roman"/>
                <w:i w:val="0"/>
                <w:color w:val="000000"/>
              </w:rPr>
              <w:t>Ciutac Ștefănița</w:t>
            </w:r>
          </w:p>
        </w:tc>
        <w:tc>
          <w:tcPr>
            <w:tcW w:w="3402" w:type="dxa"/>
            <w:tcBorders>
              <w:top w:val="nil"/>
            </w:tcBorders>
            <w:vAlign w:val="center"/>
          </w:tcPr>
          <w:p w14:paraId="26EB9767" w14:textId="7F4448B3" w:rsidR="00B6290E" w:rsidRPr="009237CD" w:rsidRDefault="00B6290E" w:rsidP="00B6290E">
            <w:pPr>
              <w:spacing w:line="240" w:lineRule="auto"/>
              <w:rPr>
                <w:rFonts w:cs="Times New Roman"/>
              </w:rPr>
            </w:pPr>
            <w:r w:rsidRPr="009237CD">
              <w:rPr>
                <w:rFonts w:cs="Times New Roman"/>
                <w:i w:val="0"/>
                <w:color w:val="000000"/>
              </w:rPr>
            </w:r>
          </w:p>
        </w:tc>
      </w:tr>
    </w:tbl>
    <w:p w14:paraId="4C71579D" w14:textId="77777777" w:rsidR="00E328A4" w:rsidRPr="009237CD" w:rsidRDefault="00E328A4">
      <w:pPr>
        <w:rPr>
          <w:rFonts w:cs="Times New Roman"/>
        </w:rPr>
      </w:pPr>
    </w:p>
    <w:p w14:paraId="333B1281" w14:textId="77777777" w:rsidR="00E328A4" w:rsidRPr="009237CD" w:rsidRDefault="00000000">
      <w:pPr>
        <w:spacing w:line="240" w:lineRule="auto"/>
        <w:jc w:val="both"/>
        <w:rPr>
          <w:rFonts w:cs="Times New Roman"/>
          <w:i/>
          <w:sz w:val="20"/>
        </w:rPr>
      </w:pPr>
      <w:r w:rsidRPr="009237CD">
        <w:rPr>
          <w:rFonts w:cs="Times New Roman"/>
          <w:i/>
          <w:color w:val="000000"/>
          <w:sz w:val="20"/>
        </w:rPr>
        <w:t>*By signing the cover page of this report, the student confirms their active involvement in both the development of the project and the writing of the report.</w:t>
      </w:r>
    </w:p>
    <w:p w14:paraId="7C41AAFD" w14:textId="77777777" w:rsidR="00E328A4" w:rsidRPr="009237CD" w:rsidRDefault="00E328A4">
      <w:pPr>
        <w:spacing w:line="240" w:lineRule="auto"/>
        <w:jc w:val="both"/>
        <w:rPr>
          <w:rFonts w:cs="Times New Roman"/>
          <w:i/>
          <w:sz w:val="20"/>
        </w:rPr>
      </w:pPr>
    </w:p>
    <w:p w14:paraId="7E499ABA" w14:textId="77777777" w:rsidR="00E328A4" w:rsidRPr="009237CD" w:rsidRDefault="00E328A4">
      <w:pPr>
        <w:spacing w:line="240" w:lineRule="auto"/>
        <w:jc w:val="both"/>
        <w:rPr>
          <w:rFonts w:cs="Times New Roman"/>
          <w:i/>
          <w:sz w:val="20"/>
        </w:rPr>
      </w:pPr>
    </w:p>
    <w:p w14:paraId="68C1C449" w14:textId="77777777" w:rsidR="00E328A4" w:rsidRPr="009237CD" w:rsidRDefault="00E328A4">
      <w:pPr>
        <w:rPr>
          <w:rFonts w:cs="Times New Roman"/>
        </w:rPr>
      </w:pPr>
    </w:p>
    <w:p w14:paraId="6C9401F4" w14:textId="77777777" w:rsidR="00E328A4" w:rsidRPr="009237CD" w:rsidRDefault="00E328A4">
      <w:pPr>
        <w:rPr>
          <w:rFonts w:cs="Times New Roman"/>
        </w:rPr>
      </w:pPr>
    </w:p>
    <w:p w14:paraId="4E178002" w14:textId="77777777" w:rsidR="00496741" w:rsidRPr="009237CD" w:rsidRDefault="00496741">
      <w:pPr>
        <w:rPr>
          <w:rFonts w:cs="Times New Roman"/>
        </w:rPr>
      </w:pPr>
    </w:p>
    <w:p w14:paraId="18A90A03" w14:textId="77777777" w:rsidR="00E328A4" w:rsidRPr="009237CD" w:rsidRDefault="00000000">
      <w:pPr>
        <w:spacing w:after="120" w:line="240" w:lineRule="auto"/>
        <w:jc w:val="center"/>
        <w:rPr>
          <w:rFonts w:cs="Times New Roman"/>
        </w:rPr>
      </w:pPr>
      <w:r w:rsidRPr="009237CD">
        <w:rPr>
          <w:rFonts w:cs="Times New Roman"/>
        </w:rPr>
        <w:t>Submission date: ....... / ....... / ..............</w:t>
      </w:r>
    </w:p>
    <w:p w14:paraId="366C76D9" w14:textId="77777777" w:rsidR="00496741" w:rsidRPr="009237CD" w:rsidRDefault="00496741">
      <w:pPr>
        <w:spacing w:after="120" w:line="240" w:lineRule="auto"/>
        <w:jc w:val="center"/>
        <w:rPr>
          <w:rFonts w:cs="Times New Roman"/>
        </w:rPr>
      </w:pPr>
    </w:p>
    <w:p w14:paraId="2F69642D" w14:textId="77777777" w:rsidR="00496741" w:rsidRPr="009237CD" w:rsidRDefault="00496741">
      <w:pPr>
        <w:spacing w:after="120" w:line="240" w:lineRule="auto"/>
        <w:jc w:val="center"/>
        <w:rPr>
          <w:rFonts w:cs="Times New Roman"/>
        </w:rPr>
      </w:pPr>
    </w:p>
    <w:p w14:paraId="7971680B" w14:textId="77777777" w:rsidR="00496741" w:rsidRPr="009237CD" w:rsidRDefault="00496741">
      <w:pPr>
        <w:spacing w:after="120" w:line="240" w:lineRule="auto"/>
        <w:jc w:val="center"/>
        <w:rPr>
          <w:rFonts w:cs="Times New Roman"/>
        </w:rPr>
      </w:pPr>
    </w:p>
    <w:p w14:paraId="27F1DCDF" w14:textId="77777777" w:rsidR="00E328A4" w:rsidRPr="009237CD" w:rsidRDefault="00000000">
      <w:pPr>
        <w:spacing w:line="240" w:lineRule="auto"/>
        <w:jc w:val="center"/>
        <w:rPr>
          <w:rFonts w:cs="Times New Roman"/>
        </w:rPr>
        <w:sectPr w:rsidR="00E328A4" w:rsidRPr="009237CD">
          <w:footerReference w:type="even" r:id="rId9"/>
          <w:footerReference w:type="default" r:id="rId10"/>
          <w:footerReference w:type="first" r:id="rId11"/>
          <w:pgSz w:w="11906" w:h="16838"/>
          <w:pgMar w:top="1134" w:right="567" w:bottom="1134" w:left="1134" w:header="0" w:footer="720" w:gutter="0"/>
          <w:cols w:space="720"/>
          <w:formProt w:val="0"/>
          <w:docGrid w:linePitch="360"/>
        </w:sectPr>
      </w:pPr>
      <w:r w:rsidRPr="009237CD">
        <w:rPr>
          <w:rFonts w:cs="Times New Roman"/>
          <w:b/>
        </w:rPr>
        <w:t>Chisinau, 2026</w:t>
      </w:r>
      <w:r w:rsidRPr="009237CD">
        <w:rPr>
          <w:rFonts w:cs="Times New Roman"/>
        </w:rPr>
        <w:br w:type="page"/>
      </w:r>
    </w:p>
    <w:p w14:paraId="04B3314E" w14:textId="77777777" w:rsidR="00E328A4" w:rsidRPr="009237CD" w:rsidRDefault="00000000">
      <w:pPr>
        <w:pStyle w:val="SectionTitle2026"/>
        <w:pageBreakBefore w:val="0"/>
        <w:rPr>
          <w:rFonts w:cs="Times New Roman"/>
        </w:rPr>
      </w:pPr>
      <w:r w:rsidRPr="009237CD">
        <w:rPr>
          <w:rFonts w:cs="Times New Roman"/>
        </w:rPr>
        <w:lastRenderedPageBreak/>
        <w:t>TABLE OF CONTENTS</w:t>
      </w:r>
    </w:p>
    <w:sdt>
      <w:sdtPr>
        <w:rPr>
          <w:rFonts w:cs="Times New Roman"/>
        </w:rPr>
        <w:id w:val="1997375589"/>
        <w:docPartObj>
          <w:docPartGallery w:val="Table of Contents"/>
          <w:docPartUnique/>
        </w:docPartObj>
      </w:sdtPr>
      <w:sdtContent>
        <w:p>
          <w:pPr>
            <w:pStyle w:val="TOC1"/>
          </w:pPr>
          <w:r>
            <w:rPr>
              <w:rFonts w:ascii="Times New Roman" w:hAnsi="Times New Roman" w:cs="Times New Roman"/>
              <w:noProof/>
            </w:rPr>
            <w:fldChar w:fldCharType="begin"/>
          </w:r>
          <w:r>
            <w:rPr>
              <w:rFonts w:ascii="Times New Roman" w:hAnsi="Times New Roman" w:cs="Times New Roman"/>
              <w:noProof/>
            </w:rPr>
            <w:instrText xml:space="preserve"> TOC \o "1-3" \h \z \u </w:instrText>
          </w:r>
          <w:r>
            <w:rPr>
              <w:rFonts w:ascii="Times New Roman" w:hAnsi="Times New Roman" w:cs="Times New Roman"/>
              <w:noProof/>
            </w:rPr>
            <w:fldChar w:fldCharType="separate"/>
          </w:r>
          <w:hyperlink w:anchor="_Toc900001" w:history="1">
            <w:r>
              <w:rPr>
                <w:rFonts w:ascii="Times New Roman" w:hAnsi="Times New Roman" w:cs="Times New Roman"/>
                <w:noProof/>
              </w:rPr>
              <w:t xml:space="preserve">ABSTRACT</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_Toc900001 \h </w:instrText>
            </w:r>
            <w:r>
              <w:rPr>
                <w:rFonts w:ascii="Times New Roman" w:hAnsi="Times New Roman" w:cs="Times New Roman"/>
                <w:noProof/>
              </w:rPr>
              <w:fldChar w:fldCharType="separate"/>
            </w:r>
            <w:r>
              <w:rPr>
                <w:rFonts w:ascii="Times New Roman" w:hAnsi="Times New Roman" w:cs="Times New Roman"/>
                <w:noProof/>
              </w:rPr>
              <w:t xml:space="preserve">3</w:t>
            </w:r>
            <w:r>
              <w:rPr>
                <w:rFonts w:ascii="Times New Roman" w:hAnsi="Times New Roman" w:cs="Times New Roman"/>
                <w:noProof/>
              </w:rPr>
              <w:fldChar w:fldCharType="end"/>
            </w:r>
          </w:hyperlink>
        </w:p>
        <w:p>
          <w:pPr>
            <w:pStyle w:val="TOC1"/>
          </w:pPr>
          <w:hyperlink w:anchor="_Toc900100" w:history="1">
            <w:r>
              <w:rPr>
                <w:rFonts w:ascii="Times New Roman" w:hAnsi="Times New Roman" w:cs="Times New Roman"/>
                <w:noProof/>
              </w:rPr>
              <w:t xml:space="preserve">LIST OF ABBREVIATIONS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_Toc900100 \h </w:instrText>
            </w:r>
            <w:r>
              <w:rPr>
                <w:rFonts w:ascii="Times New Roman" w:hAnsi="Times New Roman" w:cs="Times New Roman"/>
                <w:noProof/>
              </w:rPr>
              <w:fldChar w:fldCharType="separate"/>
            </w:r>
            <w:r>
              <w:rPr>
                <w:rFonts w:ascii="Times New Roman" w:hAnsi="Times New Roman" w:cs="Times New Roman"/>
                <w:noProof/>
              </w:rPr>
              <w:t xml:space="preserve">4</w:t>
            </w:r>
            <w:r>
              <w:rPr>
                <w:rFonts w:ascii="Times New Roman" w:hAnsi="Times New Roman" w:cs="Times New Roman"/>
                <w:noProof/>
              </w:rPr>
              <w:fldChar w:fldCharType="end"/>
            </w:r>
          </w:hyperlink>
        </w:p>
        <w:p>
          <w:pPr>
            <w:pStyle w:val="TOC1"/>
          </w:pPr>
          <w:hyperlink w:anchor="_Toc900101" w:history="1">
            <w:r>
              <w:rPr>
                <w:rFonts w:ascii="Times New Roman" w:hAnsi="Times New Roman" w:cs="Times New Roman"/>
                <w:noProof/>
              </w:rPr>
              <w:t xml:space="preserve">INTRODUCTION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_Toc900101 \h </w:instrText>
            </w:r>
            <w:r>
              <w:rPr>
                <w:rFonts w:ascii="Times New Roman" w:hAnsi="Times New Roman" w:cs="Times New Roman"/>
                <w:noProof/>
              </w:rPr>
              <w:fldChar w:fldCharType="separate"/>
            </w:r>
            <w:r>
              <w:rPr>
                <w:rFonts w:ascii="Times New Roman" w:hAnsi="Times New Roman" w:cs="Times New Roman"/>
                <w:noProof/>
              </w:rPr>
              <w:t xml:space="preserve">5</w:t>
            </w:r>
            <w:r>
              <w:rPr>
                <w:rFonts w:ascii="Times New Roman" w:hAnsi="Times New Roman" w:cs="Times New Roman"/>
                <w:noProof/>
              </w:rPr>
              <w:fldChar w:fldCharType="end"/>
            </w:r>
          </w:hyperlink>
        </w:p>
        <w:p>
          <w:pPr>
            <w:pStyle w:val="TOC1"/>
          </w:pPr>
          <w:hyperlink w:anchor="_Toc900102" w:history="1">
            <w:r>
              <w:rPr>
                <w:rFonts w:ascii="Times New Roman" w:hAnsi="Times New Roman" w:cs="Times New Roman"/>
                <w:noProof/>
              </w:rPr>
              <w:t xml:space="preserve">1 ANALYSIS OF THE FIELD OF STUDY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_Toc900102 \h </w:instrText>
            </w:r>
            <w:r>
              <w:rPr>
                <w:rFonts w:ascii="Times New Roman" w:hAnsi="Times New Roman" w:cs="Times New Roman"/>
                <w:noProof/>
              </w:rPr>
              <w:fldChar w:fldCharType="separate"/>
            </w:r>
            <w:r>
              <w:rPr>
                <w:rFonts w:ascii="Times New Roman" w:hAnsi="Times New Roman" w:cs="Times New Roman"/>
                <w:noProof/>
              </w:rPr>
              <w:t xml:space="preserve">6</w:t>
            </w:r>
            <w:r>
              <w:rPr>
                <w:rFonts w:ascii="Times New Roman" w:hAnsi="Times New Roman" w:cs="Times New Roman"/>
                <w:noProof/>
              </w:rPr>
              <w:fldChar w:fldCharType="end"/>
            </w:r>
          </w:hyperlink>
        </w:p>
        <w:p>
          <w:pPr>
            <w:pStyle w:val="TOC2"/>
          </w:pPr>
          <w:hyperlink w:anchor="_Toc900103" w:history="1">
            <w:r>
              <w:rPr>
                <w:rFonts w:ascii="Times New Roman" w:hAnsi="Times New Roman" w:cs="Times New Roman"/>
                <w:noProof/>
              </w:rPr>
              <w:t xml:space="preserve">1.1 Analysis of the field of study</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_Toc900103 \h </w:instrText>
            </w:r>
            <w:r>
              <w:rPr>
                <w:rFonts w:ascii="Times New Roman" w:hAnsi="Times New Roman" w:cs="Times New Roman"/>
                <w:noProof/>
              </w:rPr>
              <w:fldChar w:fldCharType="separate"/>
            </w:r>
            <w:r>
              <w:rPr>
                <w:rFonts w:ascii="Times New Roman" w:hAnsi="Times New Roman" w:cs="Times New Roman"/>
                <w:noProof/>
              </w:rPr>
              <w:t xml:space="preserve">6</w:t>
            </w:r>
            <w:r>
              <w:rPr>
                <w:rFonts w:ascii="Times New Roman" w:hAnsi="Times New Roman" w:cs="Times New Roman"/>
                <w:noProof/>
              </w:rPr>
              <w:fldChar w:fldCharType="end"/>
            </w:r>
          </w:hyperlink>
        </w:p>
        <w:p>
          <w:pPr>
            <w:pStyle w:val="TOC2"/>
          </w:pPr>
          <w:hyperlink w:anchor="_Toc900104" w:history="1">
            <w:r>
              <w:rPr>
                <w:rFonts w:ascii="Times New Roman" w:hAnsi="Times New Roman" w:cs="Times New Roman"/>
                <w:noProof/>
              </w:rPr>
              <w:t xml:space="preserve">1.2 Identification and formulation of the problem</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_Toc900104 \h </w:instrText>
            </w:r>
            <w:r>
              <w:rPr>
                <w:rFonts w:ascii="Times New Roman" w:hAnsi="Times New Roman" w:cs="Times New Roman"/>
                <w:noProof/>
              </w:rPr>
              <w:fldChar w:fldCharType="separate"/>
            </w:r>
            <w:r>
              <w:rPr>
                <w:rFonts w:ascii="Times New Roman" w:hAnsi="Times New Roman" w:cs="Times New Roman"/>
                <w:noProof/>
              </w:rPr>
              <w:t xml:space="preserve">8</w:t>
            </w:r>
            <w:r>
              <w:rPr>
                <w:rFonts w:ascii="Times New Roman" w:hAnsi="Times New Roman" w:cs="Times New Roman"/>
                <w:noProof/>
              </w:rPr>
              <w:fldChar w:fldCharType="end"/>
            </w:r>
          </w:hyperlink>
        </w:p>
        <w:p>
          <w:pPr>
            <w:pStyle w:val="TOC2"/>
          </w:pPr>
          <w:hyperlink w:anchor="_Toc900105" w:history="1">
            <w:r>
              <w:rPr>
                <w:rFonts w:ascii="Times New Roman" w:hAnsi="Times New Roman" w:cs="Times New Roman"/>
                <w:noProof/>
              </w:rPr>
              <w:t xml:space="preserve">1.3 Analysis of existing solutions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_Toc900105 \h </w:instrText>
            </w:r>
            <w:r>
              <w:rPr>
                <w:rFonts w:ascii="Times New Roman" w:hAnsi="Times New Roman" w:cs="Times New Roman"/>
                <w:noProof/>
              </w:rPr>
              <w:fldChar w:fldCharType="separate"/>
            </w:r>
            <w:r>
              <w:rPr>
                <w:rFonts w:ascii="Times New Roman" w:hAnsi="Times New Roman" w:cs="Times New Roman"/>
                <w:noProof/>
              </w:rPr>
              <w:t xml:space="preserve">10</w:t>
            </w:r>
            <w:r>
              <w:rPr>
                <w:rFonts w:ascii="Times New Roman" w:hAnsi="Times New Roman" w:cs="Times New Roman"/>
                <w:noProof/>
              </w:rPr>
              <w:fldChar w:fldCharType="end"/>
            </w:r>
          </w:hyperlink>
        </w:p>
        <w:p>
          <w:pPr>
            <w:pStyle w:val="TOC2"/>
          </w:pPr>
          <w:hyperlink w:anchor="_Toc900106" w:history="1">
            <w:r>
              <w:rPr>
                <w:rFonts w:ascii="Times New Roman" w:hAnsi="Times New Roman" w:cs="Times New Roman"/>
                <w:noProof/>
              </w:rPr>
              <w:t xml:space="preserve">1.4 Preliminary user research and needs analysis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_Toc900106 \h </w:instrText>
            </w:r>
            <w:r>
              <w:rPr>
                <w:rFonts w:ascii="Times New Roman" w:hAnsi="Times New Roman" w:cs="Times New Roman"/>
                <w:noProof/>
              </w:rPr>
              <w:fldChar w:fldCharType="separate"/>
            </w:r>
            <w:r>
              <w:rPr>
                <w:rFonts w:ascii="Times New Roman" w:hAnsi="Times New Roman" w:cs="Times New Roman"/>
                <w:noProof/>
              </w:rPr>
              <w:t xml:space="preserve">13</w:t>
            </w:r>
            <w:r>
              <w:rPr>
                <w:rFonts w:ascii="Times New Roman" w:hAnsi="Times New Roman" w:cs="Times New Roman"/>
                <w:noProof/>
              </w:rPr>
              <w:fldChar w:fldCharType="end"/>
            </w:r>
          </w:hyperlink>
        </w:p>
        <w:p>
          <w:pPr>
            <w:pStyle w:val="TOC2"/>
          </w:pPr>
          <w:hyperlink w:anchor="_Toc900107" w:history="1">
            <w:r>
              <w:rPr>
                <w:rFonts w:ascii="Times New Roman" w:hAnsi="Times New Roman" w:cs="Times New Roman"/>
                <w:noProof/>
              </w:rPr>
              <w:t xml:space="preserve">1.5 Target audience and unique value proposition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_Toc900107 \h </w:instrText>
            </w:r>
            <w:r>
              <w:rPr>
                <w:rFonts w:ascii="Times New Roman" w:hAnsi="Times New Roman" w:cs="Times New Roman"/>
                <w:noProof/>
              </w:rPr>
              <w:fldChar w:fldCharType="separate"/>
            </w:r>
            <w:r>
              <w:rPr>
                <w:rFonts w:ascii="Times New Roman" w:hAnsi="Times New Roman" w:cs="Times New Roman"/>
                <w:noProof/>
              </w:rPr>
              <w:t xml:space="preserve">14</w:t>
            </w:r>
            <w:r>
              <w:rPr>
                <w:rFonts w:ascii="Times New Roman" w:hAnsi="Times New Roman" w:cs="Times New Roman"/>
                <w:noProof/>
              </w:rPr>
              <w:fldChar w:fldCharType="end"/>
            </w:r>
          </w:hyperlink>
        </w:p>
        <w:p>
          <w:pPr>
            <w:pStyle w:val="TOC2"/>
          </w:pPr>
          <w:hyperlink w:anchor="_Toc900108" w:history="1">
            <w:r>
              <w:rPr>
                <w:rFonts w:ascii="Times New Roman" w:hAnsi="Times New Roman" w:cs="Times New Roman"/>
                <w:noProof/>
              </w:rPr>
              <w:t xml:space="preserve">1.6 Software requirements specification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_Toc900108 \h </w:instrText>
            </w:r>
            <w:r>
              <w:rPr>
                <w:rFonts w:ascii="Times New Roman" w:hAnsi="Times New Roman" w:cs="Times New Roman"/>
                <w:noProof/>
              </w:rPr>
              <w:fldChar w:fldCharType="separate"/>
            </w:r>
            <w:r>
              <w:rPr>
                <w:rFonts w:ascii="Times New Roman" w:hAnsi="Times New Roman" w:cs="Times New Roman"/>
                <w:noProof/>
              </w:rPr>
              <w:t xml:space="preserve">19</w:t>
            </w:r>
            <w:r>
              <w:rPr>
                <w:rFonts w:ascii="Times New Roman" w:hAnsi="Times New Roman" w:cs="Times New Roman"/>
                <w:noProof/>
              </w:rPr>
              <w:fldChar w:fldCharType="end"/>
            </w:r>
          </w:hyperlink>
        </w:p>
        <w:p>
          <w:pPr>
            <w:pStyle w:val="TOC2"/>
            <w:ind w:left="566"/>
          </w:pPr>
          <w:hyperlink w:anchor="_Toc900109" w:history="1">
            <w:r>
              <w:rPr>
                <w:rFonts w:ascii="Times New Roman" w:hAnsi="Times New Roman" w:cs="Times New Roman"/>
                <w:noProof/>
              </w:rPr>
              <w:t xml:space="preserve">1.6.1 Informal requirements and their clarification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_Toc900109 \h </w:instrText>
            </w:r>
            <w:r>
              <w:rPr>
                <w:rFonts w:ascii="Times New Roman" w:hAnsi="Times New Roman" w:cs="Times New Roman"/>
                <w:noProof/>
              </w:rPr>
              <w:fldChar w:fldCharType="separate"/>
            </w:r>
            <w:r>
              <w:rPr>
                <w:rFonts w:ascii="Times New Roman" w:hAnsi="Times New Roman" w:cs="Times New Roman"/>
                <w:noProof/>
              </w:rPr>
              <w:t xml:space="preserve">20</w:t>
            </w:r>
            <w:r>
              <w:rPr>
                <w:rFonts w:ascii="Times New Roman" w:hAnsi="Times New Roman" w:cs="Times New Roman"/>
                <w:noProof/>
              </w:rPr>
              <w:fldChar w:fldCharType="end"/>
            </w:r>
          </w:hyperlink>
        </w:p>
        <w:p>
          <w:pPr>
            <w:pStyle w:val="TOC2"/>
            <w:ind w:left="566"/>
          </w:pPr>
          <w:hyperlink w:anchor="_Toc900110" w:history="1">
            <w:r>
              <w:rPr>
                <w:rFonts w:ascii="Times New Roman" w:hAnsi="Times New Roman" w:cs="Times New Roman"/>
                <w:noProof/>
              </w:rPr>
              <w:t xml:space="preserve">1.6.2 General description of the system, actors and roles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_Toc900110 \h </w:instrText>
            </w:r>
            <w:r>
              <w:rPr>
                <w:rFonts w:ascii="Times New Roman" w:hAnsi="Times New Roman" w:cs="Times New Roman"/>
                <w:noProof/>
              </w:rPr>
              <w:fldChar w:fldCharType="separate"/>
            </w:r>
            <w:r>
              <w:rPr>
                <w:rFonts w:ascii="Times New Roman" w:hAnsi="Times New Roman" w:cs="Times New Roman"/>
                <w:noProof/>
              </w:rPr>
              <w:t xml:space="preserve">22</w:t>
            </w:r>
            <w:r>
              <w:rPr>
                <w:rFonts w:ascii="Times New Roman" w:hAnsi="Times New Roman" w:cs="Times New Roman"/>
                <w:noProof/>
              </w:rPr>
              <w:fldChar w:fldCharType="end"/>
            </w:r>
          </w:hyperlink>
        </w:p>
        <w:p>
          <w:pPr>
            <w:pStyle w:val="TOC2"/>
            <w:ind w:left="566"/>
          </w:pPr>
          <w:hyperlink w:anchor="_Toc900111" w:history="1">
            <w:r>
              <w:rPr>
                <w:rFonts w:ascii="Times New Roman" w:hAnsi="Times New Roman" w:cs="Times New Roman"/>
                <w:noProof/>
              </w:rPr>
              <w:t xml:space="preserve">1.6.3 Functional requirements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_Toc900111 \h </w:instrText>
            </w:r>
            <w:r>
              <w:rPr>
                <w:rFonts w:ascii="Times New Roman" w:hAnsi="Times New Roman" w:cs="Times New Roman"/>
                <w:noProof/>
              </w:rPr>
              <w:fldChar w:fldCharType="separate"/>
            </w:r>
            <w:r>
              <w:rPr>
                <w:rFonts w:ascii="Times New Roman" w:hAnsi="Times New Roman" w:cs="Times New Roman"/>
                <w:noProof/>
              </w:rPr>
              <w:t xml:space="preserve">25</w:t>
            </w:r>
            <w:r>
              <w:rPr>
                <w:rFonts w:ascii="Times New Roman" w:hAnsi="Times New Roman" w:cs="Times New Roman"/>
                <w:noProof/>
              </w:rPr>
              <w:fldChar w:fldCharType="end"/>
            </w:r>
          </w:hyperlink>
        </w:p>
        <w:p>
          <w:pPr>
            <w:pStyle w:val="TOC2"/>
            <w:ind w:left="566"/>
          </w:pPr>
          <w:hyperlink w:anchor="_Toc900112" w:history="1">
            <w:r>
              <w:rPr>
                <w:rFonts w:ascii="Times New Roman" w:hAnsi="Times New Roman" w:cs="Times New Roman"/>
                <w:noProof/>
              </w:rPr>
              <w:t xml:space="preserve">1.6.4 Use cases and user stories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_Toc900112 \h </w:instrText>
            </w:r>
            <w:r>
              <w:rPr>
                <w:rFonts w:ascii="Times New Roman" w:hAnsi="Times New Roman" w:cs="Times New Roman"/>
                <w:noProof/>
              </w:rPr>
              <w:fldChar w:fldCharType="separate"/>
            </w:r>
            <w:r>
              <w:rPr>
                <w:rFonts w:ascii="Times New Roman" w:hAnsi="Times New Roman" w:cs="Times New Roman"/>
                <w:noProof/>
              </w:rPr>
              <w:t xml:space="preserve">27</w:t>
            </w:r>
            <w:r>
              <w:rPr>
                <w:rFonts w:ascii="Times New Roman" w:hAnsi="Times New Roman" w:cs="Times New Roman"/>
                <w:noProof/>
              </w:rPr>
              <w:fldChar w:fldCharType="end"/>
            </w:r>
          </w:hyperlink>
        </w:p>
        <w:p>
          <w:pPr>
            <w:pStyle w:val="TOC2"/>
            <w:ind w:left="566"/>
          </w:pPr>
          <w:hyperlink w:anchor="_Toc900113" w:history="1">
            <w:r>
              <w:rPr>
                <w:rFonts w:ascii="Times New Roman" w:hAnsi="Times New Roman" w:cs="Times New Roman"/>
                <w:noProof/>
              </w:rPr>
              <w:t xml:space="preserve">1.6.5 Non-functional requirements and acceptance criteria</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_Toc900113 \h </w:instrText>
            </w:r>
            <w:r>
              <w:rPr>
                <w:rFonts w:ascii="Times New Roman" w:hAnsi="Times New Roman" w:cs="Times New Roman"/>
                <w:noProof/>
              </w:rPr>
              <w:fldChar w:fldCharType="separate"/>
            </w:r>
            <w:r>
              <w:rPr>
                <w:rFonts w:ascii="Times New Roman" w:hAnsi="Times New Roman" w:cs="Times New Roman"/>
                <w:noProof/>
              </w:rPr>
              <w:t xml:space="preserve">30</w:t>
            </w:r>
            <w:r>
              <w:rPr>
                <w:rFonts w:ascii="Times New Roman" w:hAnsi="Times New Roman" w:cs="Times New Roman"/>
                <w:noProof/>
              </w:rPr>
              <w:fldChar w:fldCharType="end"/>
            </w:r>
          </w:hyperlink>
        </w:p>
        <w:p>
          <w:pPr>
            <w:pStyle w:val="TOC1"/>
          </w:pPr>
          <w:hyperlink w:anchor="_Toc900114" w:history="1">
            <w:r>
              <w:rPr>
                <w:rFonts w:ascii="Times New Roman" w:hAnsi="Times New Roman" w:cs="Times New Roman"/>
                <w:noProof/>
              </w:rPr>
              <w:t xml:space="preserve">2 UML MODELLING OF THE SYSTEM</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_Toc900114 \h </w:instrText>
            </w:r>
            <w:r>
              <w:rPr>
                <w:rFonts w:ascii="Times New Roman" w:hAnsi="Times New Roman" w:cs="Times New Roman"/>
                <w:noProof/>
              </w:rPr>
              <w:fldChar w:fldCharType="separate"/>
            </w:r>
            <w:r>
              <w:rPr>
                <w:rFonts w:ascii="Times New Roman" w:hAnsi="Times New Roman" w:cs="Times New Roman"/>
                <w:noProof/>
              </w:rPr>
              <w:t xml:space="preserve">33</w:t>
            </w:r>
            <w:r>
              <w:rPr>
                <w:rFonts w:ascii="Times New Roman" w:hAnsi="Times New Roman" w:cs="Times New Roman"/>
                <w:noProof/>
              </w:rPr>
              <w:fldChar w:fldCharType="end"/>
            </w:r>
          </w:hyperlink>
        </w:p>
        <w:p>
          <w:pPr>
            <w:pStyle w:val="TOC1"/>
          </w:pPr>
          <w:hyperlink w:anchor="_Toc900115" w:history="1">
            <w:r>
              <w:rPr>
                <w:rFonts w:ascii="Times New Roman" w:hAnsi="Times New Roman" w:cs="Times New Roman"/>
                <w:noProof/>
              </w:rPr>
              <w:t xml:space="preserve">3 IMPLEMENTATION OF THE SYSTEM</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_Toc900115 \h </w:instrText>
            </w:r>
            <w:r>
              <w:rPr>
                <w:rFonts w:ascii="Times New Roman" w:hAnsi="Times New Roman" w:cs="Times New Roman"/>
                <w:noProof/>
              </w:rPr>
              <w:fldChar w:fldCharType="separate"/>
            </w:r>
            <w:r>
              <w:rPr>
                <w:rFonts w:ascii="Times New Roman" w:hAnsi="Times New Roman" w:cs="Times New Roman"/>
                <w:noProof/>
              </w:rPr>
              <w:t xml:space="preserve">34</w:t>
            </w:r>
            <w:r>
              <w:rPr>
                <w:rFonts w:ascii="Times New Roman" w:hAnsi="Times New Roman" w:cs="Times New Roman"/>
                <w:noProof/>
              </w:rPr>
              <w:fldChar w:fldCharType="end"/>
            </w:r>
          </w:hyperlink>
        </w:p>
        <w:p>
          <w:pPr>
            <w:pStyle w:val="TOC1"/>
          </w:pPr>
          <w:hyperlink w:anchor="_Toc900116" w:history="1">
            <w:r>
              <w:rPr>
                <w:rFonts w:ascii="Times New Roman" w:hAnsi="Times New Roman" w:cs="Times New Roman"/>
                <w:noProof/>
              </w:rPr>
              <w:t xml:space="preserve">CONCLUSIONS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_Toc900116 \h </w:instrText>
            </w:r>
            <w:r>
              <w:rPr>
                <w:rFonts w:ascii="Times New Roman" w:hAnsi="Times New Roman" w:cs="Times New Roman"/>
                <w:noProof/>
              </w:rPr>
              <w:fldChar w:fldCharType="separate"/>
            </w:r>
            <w:r>
              <w:rPr>
                <w:rFonts w:ascii="Times New Roman" w:hAnsi="Times New Roman" w:cs="Times New Roman"/>
                <w:noProof/>
              </w:rPr>
              <w:t xml:space="preserve">35</w:t>
            </w:r>
            <w:r>
              <w:rPr>
                <w:rFonts w:ascii="Times New Roman" w:hAnsi="Times New Roman" w:cs="Times New Roman"/>
                <w:noProof/>
              </w:rPr>
              <w:fldChar w:fldCharType="end"/>
            </w:r>
          </w:hyperlink>
        </w:p>
        <w:p>
          <w:pPr>
            <w:pStyle w:val="TOC1"/>
          </w:pPr>
          <w:hyperlink w:anchor="_Toc900117" w:history="1">
            <w:r>
              <w:rPr>
                <w:rFonts w:ascii="Times New Roman" w:hAnsi="Times New Roman" w:cs="Times New Roman"/>
                <w:noProof/>
              </w:rPr>
              <w:t xml:space="preserve">REFERENCES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_Toc900117 \h </w:instrText>
            </w:r>
            <w:r>
              <w:rPr>
                <w:rFonts w:ascii="Times New Roman" w:hAnsi="Times New Roman" w:cs="Times New Roman"/>
                <w:noProof/>
              </w:rPr>
              <w:fldChar w:fldCharType="separate"/>
            </w:r>
            <w:r>
              <w:rPr>
                <w:rFonts w:ascii="Times New Roman" w:hAnsi="Times New Roman" w:cs="Times New Roman"/>
                <w:noProof/>
              </w:rPr>
              <w:t xml:space="preserve">36</w:t>
            </w:r>
            <w:r>
              <w:rPr>
                <w:rFonts w:ascii="Times New Roman" w:hAnsi="Times New Roman" w:cs="Times New Roman"/>
                <w:noProof/>
              </w:rPr>
              <w:fldChar w:fldCharType="end"/>
            </w:r>
          </w:hyperlink>
        </w:p>
        <w:p>
          <w:pPr>
            <w:pStyle w:val="TOC1"/>
          </w:pPr>
          <w:hyperlink w:anchor="_Toc900118" w:history="1">
            <w:r>
              <w:rPr>
                <w:rFonts w:ascii="Times New Roman" w:hAnsi="Times New Roman" w:cs="Times New Roman"/>
                <w:noProof/>
              </w:rPr>
              <w:t xml:space="preserve">APPENDICES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_Toc900118 \h </w:instrText>
            </w:r>
            <w:r>
              <w:rPr>
                <w:rFonts w:ascii="Times New Roman" w:hAnsi="Times New Roman" w:cs="Times New Roman"/>
                <w:noProof/>
              </w:rPr>
              <w:fldChar w:fldCharType="separate"/>
            </w:r>
            <w:r>
              <w:rPr>
                <w:rFonts w:ascii="Times New Roman" w:hAnsi="Times New Roman" w:cs="Times New Roman"/>
                <w:noProof/>
              </w:rPr>
              <w:t xml:space="preserve">38</w:t>
            </w:r>
            <w:r>
              <w:rPr>
                <w:rFonts w:ascii="Times New Roman" w:hAnsi="Times New Roman" w:cs="Times New Roman"/>
                <w:noProof/>
              </w:rPr>
              <w:fldChar w:fldCharType="end"/>
            </w:r>
          </w:hyperlink>
        </w:p>
        <w:p>
          <w:pPr>
            <w:pStyle w:val="TOC2"/>
          </w:pPr>
          <w:hyperlink w:anchor="_Toc900119" w:history="1">
            <w:r>
              <w:rPr>
                <w:rFonts w:ascii="Times New Roman" w:hAnsi="Times New Roman" w:cs="Times New Roman"/>
                <w:noProof/>
              </w:rPr>
              <w:t xml:space="preserve">APPENDIX A – Project proposal</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_Toc900119 \h </w:instrText>
            </w:r>
            <w:r>
              <w:rPr>
                <w:rFonts w:ascii="Times New Roman" w:hAnsi="Times New Roman" w:cs="Times New Roman"/>
                <w:noProof/>
              </w:rPr>
              <w:fldChar w:fldCharType="separate"/>
            </w:r>
            <w:r>
              <w:rPr>
                <w:rFonts w:ascii="Times New Roman" w:hAnsi="Times New Roman" w:cs="Times New Roman"/>
                <w:noProof/>
              </w:rPr>
              <w:t xml:space="preserve">38</w:t>
            </w:r>
            <w:r>
              <w:rPr>
                <w:rFonts w:ascii="Times New Roman" w:hAnsi="Times New Roman" w:cs="Times New Roman"/>
                <w:noProof/>
              </w:rPr>
              <w:fldChar w:fldCharType="end"/>
            </w:r>
          </w:hyperlink>
        </w:p>
        <w:p>
          <w:pPr>
            <w:pStyle w:val="TOC2"/>
          </w:pPr>
          <w:hyperlink w:anchor="_Toc900120" w:history="1">
            <w:r>
              <w:rPr>
                <w:rFonts w:ascii="Times New Roman" w:hAnsi="Times New Roman" w:cs="Times New Roman"/>
                <w:noProof/>
              </w:rPr>
              <w:t xml:space="preserve">APPENDIX B – Questionnaire and interview guide</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_Toc900120 \h </w:instrText>
            </w:r>
            <w:r>
              <w:rPr>
                <w:rFonts w:ascii="Times New Roman" w:hAnsi="Times New Roman" w:cs="Times New Roman"/>
                <w:noProof/>
              </w:rPr>
              <w:fldChar w:fldCharType="separate"/>
            </w:r>
            <w:r>
              <w:rPr>
                <w:rFonts w:ascii="Times New Roman" w:hAnsi="Times New Roman" w:cs="Times New Roman"/>
                <w:noProof/>
              </w:rPr>
              <w:t xml:space="preserve">39</w:t>
            </w:r>
            <w:r>
              <w:rPr>
                <w:rFonts w:ascii="Times New Roman" w:hAnsi="Times New Roman" w:cs="Times New Roman"/>
                <w:noProof/>
              </w:rPr>
              <w:fldChar w:fldCharType="end"/>
            </w:r>
          </w:hyperlink>
        </w:p>
        <w:p w14:paraId="52E35CEF" w14:textId="6514FB30" w:rsidR="00E328A4" w:rsidRPr="009237CD" w:rsidRDefault="00000000">
          <w:pPr>
            <w:pStyle w:val="TOC1"/>
            <w:tabs>
              <w:tab w:val="clear" w:pos="10205"/>
              <w:tab w:val="right" w:leader="dot" w:pos="10204"/>
            </w:tabs>
            <w:rPr>
              <w:rFonts w:cs="Times New Roman"/>
            </w:rPr>
          </w:pPr>
          <w:r w:rsidRPr="009237CD">
            <w:rPr>
              <w:rStyle w:val="IndexLink"/>
              <w:rFonts w:cs="Times New Roman"/>
            </w:rPr>
            <w:fldChar w:fldCharType="end"/>
          </w:r>
        </w:p>
        <w:p w14:paraId="77711264" w14:textId="77777777" w:rsidR="00E328A4" w:rsidRPr="009237CD" w:rsidRDefault="00000000">
          <w:pPr>
            <w:rPr>
              <w:rFonts w:cs="Times New Roman"/>
            </w:rPr>
            <w:sectPr w:rsidR="00E328A4" w:rsidRPr="009237CD">
              <w:footerReference w:type="even" r:id="rId12"/>
              <w:footerReference w:type="default" r:id="rId13"/>
              <w:footerReference w:type="first" r:id="rId14"/>
              <w:pgSz w:w="11906" w:h="16838"/>
              <w:pgMar w:top="1134" w:right="567" w:bottom="1134" w:left="1134" w:header="0" w:footer="720" w:gutter="0"/>
              <w:cols w:space="720"/>
              <w:formProt w:val="0"/>
              <w:docGrid w:linePitch="360"/>
            </w:sectPr>
          </w:pPr>
          <w:r w:rsidRPr="009237CD">
            <w:rPr>
              <w:rFonts w:cs="Times New Roman"/>
            </w:rPr>
            <w:br w:type="page"/>
          </w:r>
        </w:p>
      </w:sdtContent>
    </w:sdt>
    <w:p w14:paraId="47DB70CD" w14:textId="77777777" w:rsidR="00E328A4" w:rsidRPr="009237CD" w:rsidRDefault="00000000" w:rsidP="00496741">
      <w:pPr>
        <w:pStyle w:val="Heading1"/>
        <w:pageBreakBefore w:val="0"/>
        <w:spacing w:after="0" w:line="360" w:lineRule="auto"/>
        <w:rPr>
          <w:rFonts w:ascii="Times New Roman" w:hAnsi="Times New Roman" w:cs="Times New Roman"/>
          <w:color w:val="auto"/>
        </w:rPr>
      </w:pPr>
      <w:bookmarkStart w:id="121" w:name="_Toc900001"/>
      <w:bookmarkStart w:id="0" w:name="_Toc240368299"/>
      <w:r w:rsidRPr="009237CD">
        <w:rPr>
          <w:rFonts w:ascii="Times New Roman" w:hAnsi="Times New Roman" w:cs="Times New Roman"/>
          <w:color w:val="000000"/>
        </w:rPr>
        <w:t>ABSTRACT</w:t>
      </w:r>
      <w:bookmarkEnd w:id="0"/>
      <w:bookmarkEnd w:id="121"/>
    </w:p>
    <w:p w14:paraId="29E138EA" w14:textId="77777777" w:rsidR="00496741" w:rsidRPr="009237CD" w:rsidRDefault="00496741" w:rsidP="00496741">
      <w:pPr>
        <w:rPr>
          <w:rFonts w:cs="Times New Roman"/>
        </w:rPr>
      </w:pPr>
    </w:p>
    <w:p w14:paraId="03934927" w14:textId="77777777" w:rsidR="00496741" w:rsidRPr="009237CD" w:rsidRDefault="00496741" w:rsidP="00496741">
      <w:pPr>
        <w:rPr>
          <w:rFonts w:cs="Times New Roman"/>
        </w:rPr>
      </w:pPr>
    </w:p>
    <w:p w14:paraId="011BB8E6" w14:textId="57570767" w:rsidR="00496741" w:rsidRPr="009237CD" w:rsidRDefault="00C4269B" w:rsidP="00496741">
      <w:pPr>
        <w:pStyle w:val="BodyText2026"/>
        <w:ind w:firstLine="720"/>
        <w:rPr>
          <w:rFonts w:cs="Times New Roman"/>
          <w:color w:val="C9211E"/>
        </w:rPr>
      </w:pPr>
      <w:r w:rsidRPr="009237CD">
        <w:rPr>
          <w:rFonts w:cs="Times New Roman"/>
          <w:b w:val="0"/>
          <w:i/>
          <w:color w:val="595959"/>
          <w:u w:val="none"/>
        </w:rPr>
        <w:t>[The abstract (300–500 words) will be written after Chapters 1–3 are completed.]</w:t>
      </w:r>
    </w:p>
    <w:p w14:paraId="107F215B" w14:textId="77777777" w:rsidR="00C4269B" w:rsidRPr="009237CD" w:rsidRDefault="00000000" w:rsidP="00496741">
      <w:pPr>
        <w:pStyle w:val="BodyText2026"/>
        <w:ind w:firstLine="720"/>
        <w:rPr>
          <w:rFonts w:cs="Times New Roman"/>
          <w:b/>
        </w:rPr>
      </w:pPr>
      <w:r w:rsidRPr="009237CD">
        <w:rPr>
          <w:rFonts w:cs="Times New Roman"/>
          <w:b w:val="0"/>
          <w:i/>
          <w:color w:val="595959"/>
          <w:u w:val="none"/>
        </w:rPr>
        <w:t>Keywords: [5–7 keywords]</w:t>
      </w:r>
    </w:p>
    <w:p>
      <w:pPr>
        <w:pStyle w:val="Heading1"/>
      </w:pPr>
      <w:bookmarkStart w:id="100" w:name="_Toc900100"/>
      <w:r>
        <w:rPr>
          <w:rFonts w:ascii="Times New Roman" w:hAnsi="Times New Roman" w:cs="Times New Roman" w:eastAsia="Times New Roman"/>
          <w:b/>
          <w:color w:val="000000"/>
          <w:sz w:val="26"/>
        </w:rPr>
        <w:t>LIST OF ABBREVIATIONS</w:t>
      </w:r>
      <w:bookmarkEnd w:id="100"/>
    </w:p>
    <w:tbl>
      <w:tblPr>
        <w:tblW w:type="auto" w:w="0"/>
        <w:tblLook w:firstColumn="1" w:firstRow="1" w:lastColumn="0" w:lastRow="0" w:noHBand="0" w:noVBand="1" w:val="04A0"/>
      </w:tblPr>
      <w:tblGrid>
        <w:gridCol w:w="1701"/>
        <w:gridCol w:w="7938"/>
      </w:tblGrid>
      <w:tr>
        <w:tc>
          <w:tcPr>
            <w:tcW w:type="dxa" w:w="1701"/>
          </w:tcPr>
          <w:p>
            <w:pPr>
              <w:spacing w:line="240" w:lineRule="auto" w:before="0" w:after="80"/>
              <w:ind w:firstLine="0"/>
              <w:jc w:val="left"/>
            </w:pPr>
            <w:r>
              <w:rPr>
                <w:rFonts w:ascii="Times New Roman" w:hAnsi="Times New Roman" w:cs="Times New Roman" w:eastAsia="Times New Roman"/>
                <w:b/>
                <w:color w:val="000000"/>
                <w:sz w:val="24"/>
              </w:rPr>
              <w:t>AI</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Artificial Intelligence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API</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Application Programming Interface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AS-IS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Current state of a business process, before the introduction of the new system</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B2B</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Business-to-Business, trade relations between companies</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EU</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European Union</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FAO</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Food and Agriculture Organization of the United Nations</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GDP</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Gross Domestic Product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FR</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Functional Requirement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HoReCa</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Hotels, Restaurants and Cafés, the food service sector</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HTTPS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Hypertext Transfer Protocol Secure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MVP</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Minimum Viable Product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NBS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National Bureau of Statistics of the Republic of Moldova</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NFR</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Non-Functional Requirement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REST</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Representational State Transfer, an architectural style for web APIs</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SaaS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Software as a Service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SRS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Software Requirements Specification</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SWOT</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Strengths, Weaknesses, Opportunities, Threats</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TO-BE</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Target state of a business process, after the introduction of the new system</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UC</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Use Case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UML</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Unified Modeling Language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UVP</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Unique Value Proposition</w:t>
            </w:r>
          </w:p>
        </w:tc>
      </w:tr>
    </w:tbl>
    <w:p w14:paraId="327CAB59" w14:textId="4E8647D9" w:rsidR="00E328A4" w:rsidRPr="009237CD" w:rsidRDefault="00000000" w:rsidP="00496741">
      <w:pPr>
        <w:pStyle w:val="BodyText2026"/>
        <w:ind w:firstLine="720"/>
        <w:rPr>
          <w:rFonts w:cs="Times New Roman"/>
        </w:rPr>
        <w:sectPr w:rsidR="00E328A4" w:rsidRPr="009237CD">
          <w:footerReference w:type="even" r:id="rId15"/>
          <w:footerReference w:type="default" r:id="rId16"/>
          <w:footerReference w:type="first" r:id="rId17"/>
          <w:pgSz w:w="11906" w:h="16838"/>
          <w:pgMar w:top="1134" w:right="567" w:bottom="1134" w:left="1134" w:header="0" w:footer="720" w:gutter="0"/>
          <w:cols w:space="720"/>
          <w:formProt w:val="0"/>
          <w:docGrid w:linePitch="360"/>
        </w:sectPr>
      </w:pPr>
      <w:r w:rsidRPr="009237CD">
        <w:rPr>
          <w:rFonts w:cs="Times New Roman"/>
        </w:rPr>
        <w:br w:type="page"/>
      </w:r>
    </w:p>
    <w:p>
      <w:pPr>
        <w:pStyle w:val="Heading1"/>
      </w:pPr>
      <w:bookmarkStart w:id="101" w:name="_Toc900101"/>
      <w:r>
        <w:rPr>
          <w:rFonts w:ascii="Times New Roman" w:hAnsi="Times New Roman" w:cs="Times New Roman" w:eastAsia="Times New Roman"/>
          <w:b/>
          <w:color w:val="000000"/>
          <w:sz w:val="26"/>
        </w:rPr>
        <w:t>INTRODUCTION</w:t>
      </w:r>
      <w:bookmarkEnd w:id="101"/>
    </w:p>
    <w:p>
      <w:pPr>
        <w:pStyle w:val="BodyText2026"/>
      </w:pPr>
      <w:r>
        <w:rPr>
          <w:rFonts w:ascii="Times New Roman" w:hAnsi="Times New Roman" w:cs="Times New Roman" w:eastAsia="Times New Roman"/>
          <w:i/>
          <w:color w:val="595959"/>
          <w:sz w:val="24"/>
        </w:rPr>
        <w:t>[The introduction (1–2 pages) will be written after the chapters are completed: relevance of the topic, the problem, the aim, the objectives, the object of research, the methods used and the structure of the paper.]</w:t>
      </w:r>
    </w:p>
    <w:p>
      <w:pPr>
        <w:pStyle w:val="Heading1"/>
      </w:pPr>
      <w:bookmarkStart w:id="102" w:name="_Toc900102"/>
      <w:r>
        <w:rPr>
          <w:rFonts w:ascii="Times New Roman" w:hAnsi="Times New Roman" w:cs="Times New Roman" w:eastAsia="Times New Roman"/>
          <w:b/>
          <w:color w:val="000000"/>
          <w:sz w:val="26"/>
        </w:rPr>
        <w:t>1 ANALYSIS OF THE FIELD OF STUDY</w:t>
      </w:r>
      <w:bookmarkEnd w:id="102"/>
    </w:p>
    <w:p>
      <w:pPr>
        <w:pStyle w:val="BodyText2026"/>
      </w:pPr>
      <w:r>
        <w:rPr>
          <w:rFonts w:ascii="Times New Roman" w:hAnsi="Times New Roman" w:cs="Times New Roman" w:eastAsia="Times New Roman"/>
          <w:color w:val="000000"/>
          <w:sz w:val="24"/>
        </w:rPr>
        <w:t>Wholesale trade in agricultural products is one of the areas in the Republic of Moldova where the importance of a sector and the tools used to run it are clearly out of balance. Every season farms harvest and sell large volumes of vegetables, fruit and grain, but many of the deals between producers and the companies that buy from them are still arranged by phone, in messenger groups or directly at wholesale markets. The present chapter examines how this trade works at the moment and why it is a suitable case for a dedicated web platform, which is the aim of the project.</w:t>
      </w:r>
    </w:p>
    <w:p>
      <w:pPr>
        <w:pStyle w:val="BodyText2026"/>
      </w:pPr>
      <w:r>
        <w:rPr>
          <w:rFonts w:ascii="Times New Roman" w:hAnsi="Times New Roman" w:cs="Times New Roman" w:eastAsia="Times New Roman"/>
          <w:color w:val="000000"/>
          <w:sz w:val="24"/>
        </w:rPr>
        <w:t>Several methods were combined for the analysis. Statistical publications and international reports were used to describe the weight of the sector and the structure of its participants. The current sales process was reconstructed from the way producers and buyers actually look for each other and close deals. Five existing systems, international and local, were compared against the same set of criteria, and the position of the proposed platform was summarised in a SWOT analysis. Finally, a short questionnaire and a few interviews with potential users were planned in order to check the assumptions against real opinions.</w:t>
      </w:r>
    </w:p>
    <w:p>
      <w:pPr>
        <w:pStyle w:val="BodyText2026"/>
      </w:pPr>
      <w:r>
        <w:rPr>
          <w:rFonts w:ascii="Times New Roman" w:hAnsi="Times New Roman" w:cs="Times New Roman" w:eastAsia="Times New Roman"/>
          <w:color w:val="000000"/>
          <w:sz w:val="24"/>
        </w:rPr>
        <w:t>The chapter is organised as follows. Subchapter 1.1 describes the field, the participants and the current (AS-IS) process. Subchapter 1.2 formulates the problems together with their causes and consequences. Subchapter 1.3 reviews similar systems available on the market and ends with the SWOT analysis of the proposed idea. Subchapter 1.4 presents the plan of the preliminary user research and the working hypotheses about the needs of the users. Subchapter 1.5 defines the target audience segments, the key problems solved by the platform and its unique value proposition. Subchapter 1.6 contains the software requirements specification that follows from these findings: the functional and non-functional requirements, the actors, the use cases and the user stories of the system.</w:t>
      </w:r>
    </w:p>
    <w:p>
      <w:pPr>
        <w:pStyle w:val="Heading2"/>
        <w:ind w:firstLine="709"/>
      </w:pPr>
      <w:bookmarkStart w:id="103" w:name="_Toc900103"/>
      <w:r>
        <w:rPr>
          <w:rFonts w:ascii="Times New Roman" w:hAnsi="Times New Roman" w:cs="Times New Roman" w:eastAsia="Times New Roman"/>
          <w:b/>
          <w:color w:val="000000"/>
          <w:sz w:val="24"/>
        </w:rPr>
        <w:t>1.1 Analysis of the field of study</w:t>
      </w:r>
      <w:bookmarkEnd w:id="103"/>
    </w:p>
    <w:p>
      <w:pPr>
        <w:pStyle w:val="BodyText2026"/>
      </w:pPr>
      <w:r>
        <w:rPr>
          <w:rFonts w:ascii="Times New Roman" w:hAnsi="Times New Roman" w:cs="Times New Roman" w:eastAsia="Times New Roman"/>
          <w:color w:val="000000"/>
          <w:sz w:val="24"/>
        </w:rPr>
        <w:t>Agriculture has always held a special place in the Moldovan economy, even though its direct share has been shrinking for years. Together with the food processing industry, the agri-food sector represents more than 18 percent of the gross domestic product and roughly 45 percent of the country's exports [1]. Agriculture taken alone accounted for about 7.1 percent of GDP in 2024 [2]. The same year showed how exposed the sector is to weather: the gross agricultural production reached only 85.4 percent of the 2023 level in comparable prices, with crop production falling by 22.9 percent [3]. In a weak year every tonne that can be sold quickly and at a fair price matters more, which already says something about the need for faster sales channels.</w:t>
      </w:r>
    </w:p>
    <w:p>
      <w:pPr>
        <w:pStyle w:val="BodyText2026"/>
      </w:pPr>
      <w:r>
        <w:rPr>
          <w:rFonts w:ascii="Times New Roman" w:hAnsi="Times New Roman" w:cs="Times New Roman" w:eastAsia="Times New Roman"/>
          <w:color w:val="000000"/>
          <w:sz w:val="24"/>
        </w:rPr>
        <w:t>The sector is dominated by small and medium producers. The last general agricultural census counted 902,214 agricultural holdings in the country [4], most of them very small, and according to FAO, smallholders and family farms generate more than 62 percent of the total agricultural output [5]. Such producers rarely have a sales department or a contract with a large retail chain. They sell what they grow through personal contacts, intermediaries and wholesale markets, and the quality of these contacts often decides how much of the harvest is sold and at what price.</w:t>
      </w:r>
    </w:p>
    <w:p>
      <w:pPr>
        <w:pStyle w:val="BodyText2026"/>
      </w:pPr>
      <w:r>
        <w:rPr>
          <w:rFonts w:ascii="Times New Roman" w:hAnsi="Times New Roman" w:cs="Times New Roman" w:eastAsia="Times New Roman"/>
          <w:color w:val="000000"/>
          <w:sz w:val="24"/>
        </w:rPr>
        <w:t>On the other side of the deal are the wholesale buyers. These include distribution companies that supply shops and restaurants, small store chains, HoReCa businesses, processing plants and exporters. Their needs are quite different from those of a retail customer: they buy hundreds of kilograms or several tonnes at once, they need a predictable supply over the whole season and they care about the reliability of the supplier as much as about the price. Between the two sides there is usually a layer of intermediaries, such as resellers at wholesale markets or local collectors, who buy from farmers and resell with a margin.</w:t>
      </w:r>
    </w:p>
    <w:p>
      <w:pPr>
        <w:pStyle w:val="BodyText2026"/>
        <w:keepNext/>
      </w:pPr>
      <w:r>
        <w:rPr>
          <w:rFonts w:ascii="Times New Roman" w:hAnsi="Times New Roman" w:cs="Times New Roman" w:eastAsia="Times New Roman"/>
          <w:color w:val="000000"/>
          <w:sz w:val="24"/>
        </w:rPr>
        <w:t>The current sales process (AS-IS) can be described in a few steps. First, the producer estimates how much of a product is available, usually from memory or from notes kept in a notebook. Next, the producer looks for buyers: calls known contacts, posts an announcement on a classified ads website or in Viber and Facebook groups, or takes the produce to a wholesale market. Interested buyers call back, and the price, quantity and delivery date are negotiated by phone. The agreement is almost always oral. Delivery is arranged separately, often with the producer's own transport, and payment is made in cash or by bank transfer after delivery. As shown in Figure 1.1, the same producer may sell through several channels in parallel, and none of these channels keeps a common record of what was offered, ordered and delivered.</w:t>
      </w:r>
    </w:p>
    <w:p>
      <w:pPr>
        <w:keepNext/>
        <w:ind w:firstLine="0"/>
        <w:jc w:val="center"/>
      </w:pPr>
      <w:r>
        <w:drawing>
          <wp:inline xmlns:a="http://schemas.openxmlformats.org/drawingml/2006/main" xmlns:pic="http://schemas.openxmlformats.org/drawingml/2006/picture">
            <wp:extent cx="5940000" cy="2574990"/>
            <wp:docPr id="1127837091" name="Picture 1127837091"/>
            <wp:cNvGraphicFramePr>
              <a:graphicFrameLocks noChangeAspect="1"/>
            </wp:cNvGraphicFramePr>
            <a:graphic>
              <a:graphicData uri="http://schemas.openxmlformats.org/drawingml/2006/picture">
                <pic:pic>
                  <pic:nvPicPr>
                    <pic:cNvPr id="0" name="fig1_1.png"/>
                    <pic:cNvPicPr/>
                  </pic:nvPicPr>
                  <pic:blipFill>
                    <a:blip r:embed="rId23"/>
                    <a:stretch>
                      <a:fillRect/>
                    </a:stretch>
                  </pic:blipFill>
                  <pic:spPr>
                    <a:xfrm>
                      <a:off x="0" y="0"/>
                      <a:ext cx="5940000" cy="2574990"/>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1.1 – Current (AS-IS) process of selling agricultural products wholesale</w:t>
      </w:r>
    </w:p>
    <w:p>
      <w:pPr>
        <w:pStyle w:val="BodyText2026"/>
      </w:pPr>
      <w:r>
        <w:rPr>
          <w:rFonts w:ascii="Times New Roman" w:hAnsi="Times New Roman" w:cs="Times New Roman" w:eastAsia="Times New Roman"/>
          <w:color w:val="000000"/>
          <w:sz w:val="24"/>
        </w:rPr>
        <w:t>Figure 1.1 shows three typical routes from the producer to the wholesale buyer. The upper route goes through an intermediary who buys part of the harvest on the spot and resells it with a markup. The lower route relies on search channels such as phone calls, messenger groups and classified ads, after which the deal is agreed by phone. The dashed arrow represents a direct agreement with a buyer the producer already knows. The frame at the bottom lists the information that, in all three cases, is not stored in any single place and therefore cannot be checked later.</w:t>
      </w:r>
    </w:p>
    <w:p>
      <w:pPr>
        <w:pStyle w:val="BodyText2026"/>
      </w:pPr>
      <w:r>
        <w:rPr>
          <w:rFonts w:ascii="Times New Roman" w:hAnsi="Times New Roman" w:cs="Times New Roman" w:eastAsia="Times New Roman"/>
          <w:color w:val="000000"/>
          <w:sz w:val="24"/>
        </w:rPr>
        <w:t>The participants of the process can be reduced to three roles, which will also become the roles of the proposed system. The seller is the producer or the company that owns the goods and publishes offers. The distributor is the wholesale buyer who searches for products, places orders and receives the goods. The administrator is a platform role that does not exist in the current process at all: someone who verifies new accounts and listings and intervenes when a conflict appears. In the AS-IS situation this "trust" function is replaced by personal acquaintance, which works well only within a small circle of known partners.</w:t>
      </w:r>
    </w:p>
    <w:p>
      <w:pPr>
        <w:pStyle w:val="BodyText2026"/>
        <w:keepNext/>
      </w:pPr>
      <w:r>
        <w:rPr>
          <w:rFonts w:ascii="Times New Roman" w:hAnsi="Times New Roman" w:cs="Times New Roman" w:eastAsia="Times New Roman"/>
          <w:color w:val="000000"/>
          <w:sz w:val="24"/>
        </w:rPr>
        <w:t>The tools used today by both sides are simple and widely available, but none of them was built for wholesale trade. Table 1.1 summarises them, together with the purpose they serve and their main limitation in this context.</w:t>
      </w:r>
    </w:p>
    <w:p>
      <w:pPr>
        <w:keepNext/>
        <w:spacing w:before="120"/>
        <w:jc w:val="right"/>
      </w:pPr>
      <w:r>
        <w:rPr>
          <w:rFonts w:ascii="Times New Roman" w:hAnsi="Times New Roman" w:cs="Times New Roman" w:eastAsia="Times New Roman"/>
          <w:b/>
          <w:color w:val="000000"/>
          <w:sz w:val="24"/>
        </w:rPr>
        <w:t>Table 1.1 – Tools currently used in wholesale trade of agricultural products</w:t>
      </w:r>
    </w:p>
    <w:tbl>
      <w:tblPr>
        <w:tblStyle w:val="TableGrid"/>
        <w:tblW w:type="auto" w:w="0"/>
        <w:jc w:val="center"/>
        <w:tblLayout w:type="fixed"/>
        <w:tblLook w:firstColumn="1" w:firstRow="1" w:lastColumn="0" w:lastRow="0" w:noHBand="0" w:noVBand="1" w:val="04A0"/>
      </w:tblPr>
      <w:tblGrid>
        <w:gridCol w:w="2268"/>
        <w:gridCol w:w="3685"/>
        <w:gridCol w:w="3685"/>
      </w:tblGrid>
      <w:tr>
        <w:trPr>
          <w:tblHeader w:val="true"/>
        </w:trPr>
        <w:tc>
          <w:tcPr>
            <w:tcW w:type="dxa" w:w="226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Tool</w:t>
            </w:r>
          </w:p>
        </w:tc>
        <w:tc>
          <w:tcPr>
            <w:tcW w:type="dxa" w:w="368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What it is used for</w:t>
            </w:r>
          </w:p>
        </w:tc>
        <w:tc>
          <w:tcPr>
            <w:tcW w:type="dxa" w:w="368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Main limitation</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Phone calls</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Searching for buyers, negotiating price and quantity, confirming delivery</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No written record, agreements are easy to forget or dispute</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Viber, Telegram and Facebook groups</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Announcing available products and current prices</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Offers get lost in the message flow, no stock, no order status</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Classified ads websites (999.md)</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Publishing offers for a wide audience [6]</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Built for one-off sales, not for repeated wholesale orders</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Notebook or Excel file</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Keeping track of stock, buyers and debts</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Not shared with the other party, updated manually and late</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Wholesale market</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Selling produce directly, mostly to resellers</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Requires transport and time, prices are pushed down by intermediaries</w:t>
            </w:r>
          </w:p>
        </w:tc>
      </w:tr>
    </w:tbl>
    <w:p>
      <w:pPr>
        <w:keepNext/>
        <w:spacing w:after="0"/>
      </w:pPr>
    </w:p>
    <w:p>
      <w:pPr>
        <w:pStyle w:val="BodyText2026"/>
      </w:pPr>
      <w:r>
        <w:rPr>
          <w:rFonts w:ascii="Times New Roman" w:hAnsi="Times New Roman" w:cs="Times New Roman" w:eastAsia="Times New Roman"/>
          <w:color w:val="000000"/>
          <w:sz w:val="24"/>
        </w:rPr>
        <w:t>A separate aspect specific to the field is perishability. FAO estimates that around 13 percent of the food produced worldwide is lost between harvest and retail, and fruit and vegetables have the highest loss rates among all commodity groups [7]. For a producer of tomatoes or peppers, a delay of a few days in finding a buyer means real losses, not just a lower price. For this reason the speed of finding a buyer and confirming an order is a key factor in this field, more than in most other types of B2B trade.</w:t>
      </w:r>
    </w:p>
    <w:p>
      <w:pPr>
        <w:pStyle w:val="Heading2"/>
        <w:ind w:firstLine="709"/>
      </w:pPr>
      <w:bookmarkStart w:id="104" w:name="_Toc900104"/>
      <w:r>
        <w:rPr>
          <w:rFonts w:ascii="Times New Roman" w:hAnsi="Times New Roman" w:cs="Times New Roman" w:eastAsia="Times New Roman"/>
          <w:b/>
          <w:color w:val="000000"/>
          <w:sz w:val="24"/>
        </w:rPr>
        <w:t>1.2 Identification and formulation of the problem</w:t>
      </w:r>
      <w:bookmarkEnd w:id="104"/>
    </w:p>
    <w:p>
      <w:pPr>
        <w:pStyle w:val="BodyText2026"/>
      </w:pPr>
      <w:r>
        <w:rPr>
          <w:rFonts w:ascii="Times New Roman" w:hAnsi="Times New Roman" w:cs="Times New Roman" w:eastAsia="Times New Roman"/>
          <w:color w:val="000000"/>
          <w:sz w:val="24"/>
        </w:rPr>
        <w:t>Looking at the current process from Figure 1.1, the difficulties do not come from a lack of buyers or products. They come from the way information moves between the participants: it is scattered across phone calls, chats and paper notes, it is updated late and it is not visible to both sides at the same time. The problems identified below were grouped so that each of them can later be traced to a concrete function of the system.</w:t>
      </w:r>
    </w:p>
    <w:p>
      <w:pPr>
        <w:pStyle w:val="BodyText2026"/>
      </w:pPr>
      <w:r>
        <w:rPr>
          <w:rFonts w:ascii="Times New Roman" w:hAnsi="Times New Roman" w:cs="Times New Roman" w:eastAsia="Times New Roman"/>
          <w:color w:val="000000"/>
          <w:sz w:val="24"/>
        </w:rPr>
        <w:t>The first and most visible problem is the time spent on finding a partner. A producer who has two tonnes of cabbage ready for sale calls the usual buyers, then posts an announcement and waits. A buyer who needs a certain quantity of a product often has to call several farmers before completing one order. Both sides lose hours on work that does not add value, and during the harvest peak these hours are the most expensive ones.</w:t>
      </w:r>
    </w:p>
    <w:p>
      <w:pPr>
        <w:pStyle w:val="BodyText2026"/>
      </w:pPr>
      <w:r>
        <w:rPr>
          <w:rFonts w:ascii="Times New Roman" w:hAnsi="Times New Roman" w:cs="Times New Roman" w:eastAsia="Times New Roman"/>
          <w:color w:val="000000"/>
          <w:sz w:val="24"/>
        </w:rPr>
        <w:t>The second problem concerns stock. Because available quantities are not recorded in a shared place, it happens that the same lot is promised to two buyers, or that a buyer arrives for goods that were already sold. The third problem is the oral nature of the agreements. The price, the quantity and the delivery date exist only in the memory of the two parties, so disputes are hard to settle and there is no history that could be used for planning the next season.</w:t>
      </w:r>
    </w:p>
    <w:p>
      <w:pPr>
        <w:pStyle w:val="BodyText2026"/>
        <w:keepNext/>
      </w:pPr>
      <w:r>
        <w:rPr>
          <w:rFonts w:ascii="Times New Roman" w:hAnsi="Times New Roman" w:cs="Times New Roman" w:eastAsia="Times New Roman"/>
          <w:color w:val="000000"/>
          <w:sz w:val="24"/>
        </w:rPr>
        <w:t>Trust is another important issue. A buyer has no easy way to check whether an unknown producer is reliable, and a producer cannot check whether a new buyer pays on time. As a result, both sides prefer to work with a small circle of known partners, and new producers have difficulty entering the market without intermediaries. Table 1.2 presents the problems in a structured form, indicating for each of them the cause, the consequence and the solution proposed in the system.</w:t>
      </w:r>
    </w:p>
    <w:p>
      <w:pPr>
        <w:keepNext/>
        <w:spacing w:before="120"/>
        <w:jc w:val="right"/>
      </w:pPr>
      <w:r>
        <w:rPr>
          <w:rFonts w:ascii="Times New Roman" w:hAnsi="Times New Roman" w:cs="Times New Roman" w:eastAsia="Times New Roman"/>
          <w:b/>
          <w:color w:val="000000"/>
          <w:sz w:val="24"/>
        </w:rPr>
        <w:t>Table 1.2 – Problems identified in the current process and solutions proposed in the system</w:t>
      </w:r>
    </w:p>
    <w:tbl>
      <w:tblPr>
        <w:tblStyle w:val="TableGrid"/>
        <w:tblW w:type="auto" w:w="0"/>
        <w:jc w:val="center"/>
        <w:tblLayout w:type="fixed"/>
        <w:tblLook w:firstColumn="1" w:firstRow="1" w:lastColumn="0" w:lastRow="0" w:noHBand="0" w:noVBand="1" w:val="04A0"/>
      </w:tblPr>
      <w:tblGrid>
        <w:gridCol w:w="1927"/>
        <w:gridCol w:w="2041"/>
        <w:gridCol w:w="2381"/>
        <w:gridCol w:w="3288"/>
      </w:tblGrid>
      <w:tr>
        <w:trPr>
          <w:tblHeader w:val="true"/>
        </w:trPr>
        <w:tc>
          <w:tcPr>
            <w:tcW w:type="dxa" w:w="192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Problem</w:t>
            </w:r>
          </w:p>
        </w:tc>
        <w:tc>
          <w:tcPr>
            <w:tcW w:type="dxa" w:w="204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Cause</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Consequence</w:t>
            </w:r>
          </w:p>
        </w:tc>
        <w:tc>
          <w:tcPr>
            <w:tcW w:type="dxa" w:w="328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Solution proposed in the system</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Long search for buyers and sellers</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No channel dedicated to wholesale agricultural trade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Hours lost on calls, part of the harvest sold late or below price</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Catalogue of wholesale listings with search and filters by product, region and quantity</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Stock information is out of date</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Quantities are kept in memory or in a notebook</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same lot is promised twice, orders are cancelled</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Stock is reduced automatically when an order is confirmed, every change is logged</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Orders are agreed orally</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Negotiation happens only by phone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Disputes about price and quantity, no traceability</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Structured order with clear statuses: pending, confirmed, rejected, completed, cancelled</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Communication is scattered</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Calls, Viber and Facebook are used in parallel</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Details of an agreement are lost or hard to find</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Messages attached to each order, kept together with its history</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Lack of trust between unknown parties</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No verification, reputation known only by word of mouth</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Buyers stick to a few suppliers, new producers rely on intermediaries</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Verification of accounts and listings, reviews left after a completed order</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Slow reaction to new orders</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Each side has to check the phone or the market manually</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Perishable products lose quality while waiting</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Automatic e-mail and in-app notifications for orders and messages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No data for planning</w:t>
            </w:r>
          </w:p>
        </w:tc>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Deals are not recorded anywhere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Producers cannot see which products and buyers bring results</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Personal dashboard with order history and basic statistics</w:t>
            </w:r>
          </w:p>
        </w:tc>
      </w:tr>
    </w:tbl>
    <w:p>
      <w:pPr>
        <w:keepNext/>
        <w:spacing w:after="0"/>
      </w:pPr>
    </w:p>
    <w:p>
      <w:pPr>
        <w:pStyle w:val="BodyText2026"/>
      </w:pPr>
      <w:r>
        <w:rPr>
          <w:rFonts w:ascii="Times New Roman" w:hAnsi="Times New Roman" w:cs="Times New Roman" w:eastAsia="Times New Roman"/>
          <w:color w:val="000000"/>
          <w:sz w:val="24"/>
        </w:rPr>
        <w:t>An information system is a natural answer to these problems, because all of them have the same root: the lack of a single, shared record of offers, orders and communication. Once a listing, its stock and the orders placed on it live in one database, many of the difficulties disappear by themselves, without changing the commercial logic of the trade. This is also in line with the general shift of B2B buyers towards digital channels. A McKinsey survey shows that about a third of B2B customers prefer digital self-service at each stage of the purchase, and that e-commerce has become the top revenue channel for companies that offer it [8].</w:t>
      </w:r>
    </w:p>
    <w:p>
      <w:pPr>
        <w:pStyle w:val="BodyText2026"/>
      </w:pPr>
      <w:r>
        <w:rPr>
          <w:rFonts w:ascii="Times New Roman" w:hAnsi="Times New Roman" w:cs="Times New Roman" w:eastAsia="Times New Roman"/>
          <w:color w:val="000000"/>
          <w:sz w:val="24"/>
        </w:rPr>
        <w:t>It is equally important to state what remains outside the scope of the system. The platform does not process payments, does not issue fiscal documents and does not manage a fleet of vehicles. Physical transport is still organised by the parties. The optimisation of distribution flows addressed in this project concerns the information flow: shortening the chain between producer and buyer, keeping stock synchronised with orders and making the status of each order visible to both sides. Online payments, integration with electronic invoicing and route planning are considered possible directions for future development.</w:t>
      </w:r>
    </w:p>
    <w:p>
      <w:pPr>
        <w:pStyle w:val="Heading2"/>
        <w:ind w:firstLine="709"/>
      </w:pPr>
      <w:bookmarkStart w:id="105" w:name="_Toc900105"/>
      <w:r>
        <w:rPr>
          <w:rFonts w:ascii="Times New Roman" w:hAnsi="Times New Roman" w:cs="Times New Roman" w:eastAsia="Times New Roman"/>
          <w:b/>
          <w:color w:val="000000"/>
          <w:sz w:val="24"/>
        </w:rPr>
        <w:t>1.3 Analysis of existing solutions</w:t>
      </w:r>
      <w:bookmarkEnd w:id="105"/>
    </w:p>
    <w:p>
      <w:pPr>
        <w:pStyle w:val="BodyText2026"/>
      </w:pPr>
      <w:r>
        <w:rPr>
          <w:rFonts w:ascii="Times New Roman" w:hAnsi="Times New Roman" w:cs="Times New Roman" w:eastAsia="Times New Roman"/>
          <w:color w:val="000000"/>
          <w:sz w:val="24"/>
        </w:rPr>
        <w:t>To position the proposed platform, five existing systems were selected. Three of them are international platforms that digitalise the trade in food or agricultural products, and two are local Moldovan platforms that potential users already know. The selection deliberately includes both direct competitors, which handle B2B trade in food, and indirect ones, which users currently turn to for lack of a better option. Messenger groups and phone calls also compete with any new platform, but they were already described in subchapter 1.1.</w:t>
      </w:r>
    </w:p>
    <w:p>
      <w:pPr>
        <w:pStyle w:val="BodyText2026"/>
      </w:pPr>
      <w:r>
        <w:rPr>
          <w:rFonts w:ascii="Times New Roman" w:hAnsi="Times New Roman" w:cs="Times New Roman" w:eastAsia="Times New Roman"/>
          <w:color w:val="000000"/>
          <w:sz w:val="24"/>
        </w:rPr>
        <w:t>Tridge is a B2B platform for international sourcing of agricultural and food products, founded in 2015 in Seoul, South Korea. It connects importers and exporters, offers market data such as prices and trade volumes, and provides support for quality checks and logistics. In 2022 the company was valued at about 2.7 billion US dollars [9]. Its strength is the global reach and the market intelligence it offers. For the problem studied here, however, Tridge is too large in scale: it targets container-sized export deals, while a Moldovan farmer usually needs to sell a few tonnes to a buyer in the same region.</w:t>
      </w:r>
    </w:p>
    <w:p>
      <w:pPr>
        <w:pStyle w:val="BodyText2026"/>
      </w:pPr>
      <w:r>
        <w:rPr>
          <w:rFonts w:ascii="Times New Roman" w:hAnsi="Times New Roman" w:cs="Times New Roman" w:eastAsia="Times New Roman"/>
          <w:color w:val="000000"/>
          <w:sz w:val="24"/>
        </w:rPr>
        <w:t>Choco is an ordering platform founded in 2018 in Berlin that connects restaurants with their food suppliers [10]. Restaurants use it for free to send orders to all their suppliers from one application, and suppliers receive the orders in a structured form instead of calls and voice messages. The idea of replacing phone orders with a single order flow is very close to the one of this project. The main difference is that Choco digitalises relationships that already exist; it is not a place where a restaurant discovers new producers. It is also not available in Moldova.</w:t>
      </w:r>
    </w:p>
    <w:p>
      <w:pPr>
        <w:pStyle w:val="BodyText2026"/>
      </w:pPr>
      <w:r>
        <w:rPr>
          <w:rFonts w:ascii="Times New Roman" w:hAnsi="Times New Roman" w:cs="Times New Roman" w:eastAsia="Times New Roman"/>
          <w:color w:val="000000"/>
          <w:sz w:val="24"/>
        </w:rPr>
        <w:t>GrubMarket, founded in 2014 in San Francisco, combines a B2B e-commerce marketplace for food with WholesaleWare, a software suite for wholesalers and distributors that covers inventory, online ordering and logistics [11]. It shows how valuable real-time stock and order management are in food distribution. At the same time, GrubMarket acts largely as a distributor itself, buying and reselling produce, and its software is designed for medium and large companies in the United States, at a price and complexity level that does not suit small producers.</w:t>
      </w:r>
    </w:p>
    <w:p>
      <w:pPr>
        <w:pStyle w:val="BodyText2026"/>
      </w:pPr>
      <w:r>
        <w:rPr>
          <w:rFonts w:ascii="Times New Roman" w:hAnsi="Times New Roman" w:cs="Times New Roman" w:eastAsia="Times New Roman"/>
          <w:color w:val="000000"/>
          <w:sz w:val="24"/>
        </w:rPr>
        <w:t>Agromag.md is the closest local example. It was launched in 2022 by Agrobiznes as a B2B marketplace for the agricultural sector of the Republic of Moldova and gathers more than a hundred agro-industrial companies that sell seeds, fertilisers, plant protection products and equipment [12]. The platform has a Romanian interface and verified suppliers, which builds trust. However, the flow of goods goes in the opposite direction to the one studied here: Agromag sells inputs to farmers and does not help farmers sell their harvest.</w:t>
      </w:r>
    </w:p>
    <w:p>
      <w:pPr>
        <w:pStyle w:val="BodyText2026"/>
        <w:keepNext/>
      </w:pPr>
      <w:r>
        <w:rPr>
          <w:rFonts w:ascii="Times New Roman" w:hAnsi="Times New Roman" w:cs="Times New Roman" w:eastAsia="Times New Roman"/>
          <w:color w:val="000000"/>
          <w:sz w:val="24"/>
        </w:rPr>
        <w:t>999.md, owned by the Simpals group, is the largest classified ads website in Moldova and has a separate section for agricultural products [6]. Its advantages are an enormous audience, free basic ads and the fact that practically every farmer already knows how to use it. Its limits are also clear: an announcement has no stock, there is no order, the communication continues by phone and there is no verification of sellers for this kind of trade. 999.md is therefore an indirect competitor and, at the same time, the main habit that the new platform has to overcome. Table 1.3 summarises the general information on the five systems.</w:t>
      </w:r>
    </w:p>
    <w:p>
      <w:pPr>
        <w:keepNext/>
        <w:spacing w:before="120"/>
        <w:jc w:val="right"/>
      </w:pPr>
      <w:r>
        <w:rPr>
          <w:rFonts w:ascii="Times New Roman" w:hAnsi="Times New Roman" w:cs="Times New Roman" w:eastAsia="Times New Roman"/>
          <w:b/>
          <w:color w:val="000000"/>
          <w:sz w:val="24"/>
        </w:rPr>
        <w:t>Table 1.3 – General information on the analysed systems</w:t>
      </w:r>
    </w:p>
    <w:tbl>
      <w:tblPr>
        <w:tblStyle w:val="TableGrid"/>
        <w:tblW w:type="auto" w:w="0"/>
        <w:jc w:val="center"/>
        <w:tblLayout w:type="fixed"/>
        <w:tblLook w:firstColumn="1" w:firstRow="1" w:lastColumn="0" w:lastRow="0" w:noHBand="0" w:noVBand="1" w:val="04A0"/>
      </w:tblPr>
      <w:tblGrid>
        <w:gridCol w:w="1474"/>
        <w:gridCol w:w="2154"/>
        <w:gridCol w:w="2721"/>
        <w:gridCol w:w="3288"/>
      </w:tblGrid>
      <w:tr>
        <w:trPr>
          <w:tblHeader w:val="true"/>
        </w:trPr>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System</w:t>
            </w:r>
          </w:p>
        </w:tc>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Producer, country, year</w:t>
            </w:r>
          </w:p>
        </w:tc>
        <w:tc>
          <w:tcPr>
            <w:tcW w:type="dxa" w:w="272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Business model</w:t>
            </w:r>
          </w:p>
        </w:tc>
        <w:tc>
          <w:tcPr>
            <w:tcW w:type="dxa" w:w="328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Main functions</w:t>
            </w:r>
          </w:p>
        </w:tc>
      </w:tr>
      <w:tr>
        <w:trPr>
          <w:cantSplit w:val="true"/>
        </w:trPr>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Tridge</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Tridge Co., South Korea, 2015</w:t>
            </w:r>
          </w:p>
        </w:tc>
        <w:tc>
          <w:tcPr>
            <w:tcW w:type="dxa" w:w="2721"/>
          </w:tcPr>
          <w:p>
            <w:pPr>
              <w:keepNext/>
              <w:spacing w:line="240" w:lineRule="auto" w:before="0" w:after="0"/>
              <w:ind w:firstLine="0"/>
              <w:jc w:val="left"/>
            </w:pPr>
            <w:r>
              <w:rPr>
                <w:rFonts w:ascii="Times New Roman" w:hAnsi="Times New Roman" w:cs="Times New Roman" w:eastAsia="Times New Roman"/>
                <w:b w:val="0"/>
                <w:color w:val="000000"/>
                <w:sz w:val="22"/>
              </w:rPr>
              <w:t>Service fees for sourcing and fulfilment, paid data subscriptions</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International sourcing of agri-food products, market prices and trade data</w:t>
            </w:r>
          </w:p>
        </w:tc>
      </w:tr>
      <w:tr>
        <w:trPr>
          <w:cantSplit w:val="true"/>
        </w:trPr>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Choco</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Choco, Germany, 2018</w:t>
            </w:r>
          </w:p>
        </w:tc>
        <w:tc>
          <w:tcPr>
            <w:tcW w:type="dxa" w:w="2721"/>
          </w:tcPr>
          <w:p>
            <w:pPr>
              <w:keepNext/>
              <w:spacing w:line="240" w:lineRule="auto" w:before="0" w:after="0"/>
              <w:ind w:firstLine="0"/>
              <w:jc w:val="left"/>
            </w:pPr>
            <w:r>
              <w:rPr>
                <w:rFonts w:ascii="Times New Roman" w:hAnsi="Times New Roman" w:cs="Times New Roman" w:eastAsia="Times New Roman"/>
                <w:b w:val="0"/>
                <w:color w:val="000000"/>
                <w:sz w:val="22"/>
              </w:rPr>
              <w:t>Free for restaurants, paid tools for suppliers</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Ordering from suppliers, order history, order processing for distributors</w:t>
            </w:r>
          </w:p>
        </w:tc>
      </w:tr>
      <w:tr>
        <w:trPr>
          <w:cantSplit w:val="true"/>
        </w:trPr>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GrubMarket</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GrubMarket Inc., USA, 2014</w:t>
            </w:r>
          </w:p>
        </w:tc>
        <w:tc>
          <w:tcPr>
            <w:tcW w:type="dxa" w:w="2721"/>
          </w:tcPr>
          <w:p>
            <w:pPr>
              <w:keepNext/>
              <w:spacing w:line="240" w:lineRule="auto" w:before="0" w:after="0"/>
              <w:ind w:firstLine="0"/>
              <w:jc w:val="left"/>
            </w:pPr>
            <w:r>
              <w:rPr>
                <w:rFonts w:ascii="Times New Roman" w:hAnsi="Times New Roman" w:cs="Times New Roman" w:eastAsia="Times New Roman"/>
                <w:b w:val="0"/>
                <w:color w:val="000000"/>
                <w:sz w:val="22"/>
              </w:rPr>
              <w:t>Margin on distributed products, SaaS licences (WholesaleWare)</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B2B food marketplace, inventory and order management, logistics</w:t>
            </w:r>
          </w:p>
        </w:tc>
      </w:tr>
      <w:tr>
        <w:trPr>
          <w:cantSplit w:val="true"/>
        </w:trPr>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Agromag.md</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Agrobiznes, Moldova, 2022</w:t>
            </w:r>
          </w:p>
        </w:tc>
        <w:tc>
          <w:tcPr>
            <w:tcW w:type="dxa" w:w="2721"/>
          </w:tcPr>
          <w:p>
            <w:pPr>
              <w:keepNext/>
              <w:spacing w:line="240" w:lineRule="auto" w:before="0" w:after="0"/>
              <w:ind w:firstLine="0"/>
              <w:jc w:val="left"/>
            </w:pPr>
            <w:r>
              <w:rPr>
                <w:rFonts w:ascii="Times New Roman" w:hAnsi="Times New Roman" w:cs="Times New Roman" w:eastAsia="Times New Roman"/>
                <w:b w:val="0"/>
                <w:color w:val="000000"/>
                <w:sz w:val="22"/>
              </w:rPr>
              <w:t>Commission or fees paid by supplier companies</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Marketplace of agricultural inputs and equipment from verified suppliers</w:t>
            </w:r>
          </w:p>
        </w:tc>
      </w:tr>
      <w:tr>
        <w:trPr>
          <w:cantSplit w:val="true"/>
        </w:trPr>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999.md</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Simpals, Moldova, 1999</w:t>
            </w:r>
          </w:p>
        </w:tc>
        <w:tc>
          <w:tcPr>
            <w:tcW w:type="dxa" w:w="2721"/>
          </w:tcPr>
          <w:p>
            <w:pPr>
              <w:keepNext/>
              <w:spacing w:line="240" w:lineRule="auto" w:before="0" w:after="0"/>
              <w:ind w:firstLine="0"/>
              <w:jc w:val="left"/>
            </w:pPr>
            <w:r>
              <w:rPr>
                <w:rFonts w:ascii="Times New Roman" w:hAnsi="Times New Roman" w:cs="Times New Roman" w:eastAsia="Times New Roman"/>
                <w:b w:val="0"/>
                <w:color w:val="000000"/>
                <w:sz w:val="22"/>
              </w:rPr>
              <w:t>Free basic ads, paid promotion of ads</w:t>
            </w:r>
          </w:p>
        </w:tc>
        <w:tc>
          <w:tcPr>
            <w:tcW w:type="dxa" w:w="3288"/>
          </w:tcPr>
          <w:p>
            <w:pPr>
              <w:keepNext/>
              <w:spacing w:line="240" w:lineRule="auto" w:before="0" w:after="0"/>
              <w:ind w:firstLine="0"/>
              <w:jc w:val="left"/>
            </w:pPr>
            <w:r>
              <w:rPr>
                <w:rFonts w:ascii="Times New Roman" w:hAnsi="Times New Roman" w:cs="Times New Roman" w:eastAsia="Times New Roman"/>
                <w:b w:val="0"/>
                <w:color w:val="000000"/>
                <w:sz w:val="22"/>
              </w:rPr>
              <w:t>General classified ads, including agricultural products</w:t>
            </w:r>
          </w:p>
        </w:tc>
      </w:tr>
    </w:tbl>
    <w:p>
      <w:pPr>
        <w:keepNext/>
        <w:spacing w:after="0"/>
      </w:pPr>
    </w:p>
    <w:p>
      <w:pPr>
        <w:pStyle w:val="BodyText2026"/>
      </w:pPr>
      <w:r>
        <w:rPr>
          <w:rFonts w:ascii="Times New Roman" w:hAnsi="Times New Roman" w:cs="Times New Roman" w:eastAsia="Times New Roman"/>
          <w:color w:val="000000"/>
          <w:sz w:val="24"/>
        </w:rPr>
        <w:t>Table 1.3 shows that the five systems earn money in very different ways. The international platforms rely on service fees, software licences or a margin on the goods, which makes sense for large companies but is a barrier for a farmer who sells a few lots per season. Only 999.md can be used free of charge, and it is also the least specialised of the five.</w:t>
      </w:r>
    </w:p>
    <w:p>
      <w:pPr>
        <w:pStyle w:val="BodyText2026"/>
        <w:keepNext/>
      </w:pPr>
      <w:r>
        <w:rPr>
          <w:rFonts w:ascii="Times New Roman" w:hAnsi="Times New Roman" w:cs="Times New Roman" w:eastAsia="Times New Roman"/>
          <w:color w:val="000000"/>
          <w:sz w:val="24"/>
        </w:rPr>
        <w:t>To compare the systems in a way that is relevant for the problem from subchapter 1.2, a set of criteria was derived from the problems listed in Table 1.2. The evaluation is qualitative and is based on the publicly available description of each product. As can be seen in Table 1.4, each system covers part of the needs, but none of them covers the combination required by small and medium producers in Moldova. The mark "N/A" means that the criterion does not apply to the business model of the system.</w:t>
      </w:r>
    </w:p>
    <w:p>
      <w:pPr>
        <w:keepNext/>
        <w:spacing w:before="120"/>
        <w:jc w:val="right"/>
      </w:pPr>
      <w:r>
        <w:rPr>
          <w:rFonts w:ascii="Times New Roman" w:hAnsi="Times New Roman" w:cs="Times New Roman" w:eastAsia="Times New Roman"/>
          <w:b/>
          <w:color w:val="000000"/>
          <w:sz w:val="24"/>
        </w:rPr>
        <w:t>Table 1.4 – Comparative analysis of existing systems and the proposed platform</w:t>
      </w:r>
    </w:p>
    <w:tbl>
      <w:tblPr>
        <w:tblStyle w:val="TableGrid"/>
        <w:tblW w:type="auto" w:w="0"/>
        <w:jc w:val="center"/>
        <w:tblLayout w:type="fixed"/>
        <w:tblLook w:firstColumn="1" w:firstRow="1" w:lastColumn="0" w:lastRow="0" w:noHBand="0" w:noVBand="1" w:val="04A0"/>
      </w:tblPr>
      <w:tblGrid>
        <w:gridCol w:w="2154"/>
        <w:gridCol w:w="963"/>
        <w:gridCol w:w="963"/>
        <w:gridCol w:w="1474"/>
        <w:gridCol w:w="1474"/>
        <w:gridCol w:w="963"/>
        <w:gridCol w:w="1474"/>
      </w:tblGrid>
      <w:tr>
        <w:trPr>
          <w:tblHeader w:val="true"/>
        </w:trPr>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Criterion</w:t>
            </w:r>
          </w:p>
        </w:tc>
        <w:tc>
          <w:tcPr>
            <w:tcW w:type="dxa" w:w="96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Tridge</w:t>
            </w:r>
          </w:p>
        </w:tc>
        <w:tc>
          <w:tcPr>
            <w:tcW w:type="dxa" w:w="96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Choco</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GrubMarket</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Agromag.md</w:t>
            </w:r>
          </w:p>
        </w:tc>
        <w:tc>
          <w:tcPr>
            <w:tcW w:type="dxa" w:w="96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999.md</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platform</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Sells farm produce</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Local wholesale volumes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Available in Moldova</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Orders with statuses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Stock linked to orders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Chat attached to order</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Partial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Verified participants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N/A</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Free for small producers</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No</w:t>
            </w:r>
          </w:p>
        </w:tc>
        <w:tc>
          <w:tcPr>
            <w:tcW w:type="dxa" w:w="964"/>
          </w:tcPr>
          <w:p>
            <w:pPr>
              <w:keepNext/>
              <w:spacing w:line="240" w:lineRule="auto" w:before="0" w:after="0"/>
              <w:ind w:firstLine="0"/>
              <w:jc w:val="center"/>
            </w:pPr>
            <w:r>
              <w:rPr>
                <w:rFonts w:ascii="Times New Roman" w:hAnsi="Times New Roman" w:cs="Times New Roman" w:eastAsia="Times New Roman"/>
                <w:b w:val="0"/>
                <w:color w:val="000000"/>
                <w:sz w:val="22"/>
              </w:rPr>
              <w:t>Yes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Yes</w:t>
            </w:r>
          </w:p>
        </w:tc>
      </w:tr>
    </w:tbl>
    <w:p>
      <w:pPr>
        <w:keepNext/>
        <w:spacing w:after="0"/>
      </w:pPr>
    </w:p>
    <w:p>
      <w:pPr>
        <w:pStyle w:val="BodyText2026"/>
      </w:pPr>
      <w:r>
        <w:rPr>
          <w:rFonts w:ascii="Times New Roman" w:hAnsi="Times New Roman" w:cs="Times New Roman" w:eastAsia="Times New Roman"/>
          <w:color w:val="000000"/>
          <w:sz w:val="24"/>
        </w:rPr>
        <w:t>The comparison outlines the niche of the project quite clearly. The international platforms solve the problem of structured B2B ordering, but they are built for other markets and for larger companies. The local platforms are familiar and accessible, but one of them sells inputs to farmers and the other was never designed for repeated wholesale orders. The proposed platform aims to combine the strong sides of both groups: a local, free and simple catalogue of farm produce, where each listing has a real stock, each deal becomes an order with a status and each order keeps its own conversation.</w:t>
      </w:r>
    </w:p>
    <w:p>
      <w:pPr>
        <w:pStyle w:val="BodyText2026"/>
        <w:keepNext/>
      </w:pPr>
      <w:r>
        <w:rPr>
          <w:rFonts w:ascii="Times New Roman" w:hAnsi="Times New Roman" w:cs="Times New Roman" w:eastAsia="Times New Roman"/>
          <w:color w:val="000000"/>
          <w:sz w:val="24"/>
        </w:rPr>
        <w:t>The SWOT analysis in Table 1.5 sums up the position of the proposed platform relative to these competitors. Strengths and weaknesses refer to the platform itself, while opportunities and threats describe the external environment. Some strengths, such as the automatic check of listings, are already present in the prototype developed in parallel with this analysis.</w:t>
      </w:r>
    </w:p>
    <w:p>
      <w:pPr>
        <w:keepNext/>
        <w:spacing w:before="120"/>
        <w:jc w:val="right"/>
      </w:pPr>
      <w:r>
        <w:rPr>
          <w:rFonts w:ascii="Times New Roman" w:hAnsi="Times New Roman" w:cs="Times New Roman" w:eastAsia="Times New Roman"/>
          <w:b/>
          <w:color w:val="000000"/>
          <w:sz w:val="24"/>
        </w:rPr>
        <w:t>Table 1.5 – SWOT analysis of the proposed platform relative to the competition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Strengths</w:t>
            </w:r>
          </w:p>
        </w:tc>
        <w:tc>
          <w:tcPr>
            <w:tcW w:type="dxa" w:w="481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Weaknesses</w:t>
            </w:r>
          </w:p>
        </w:tc>
      </w:tr>
      <w:tr>
        <w:trPr>
          <w:cantSplit w:val="true"/>
        </w:trPr>
        <w:tc>
          <w:tcPr>
            <w:tcW w:type="dxa" w:w="4819"/>
          </w:tcPr>
          <w:p>
            <w:pPr>
              <w:keepNext/>
              <w:spacing w:line="240" w:lineRule="auto" w:before="0" w:after="0"/>
              <w:ind w:firstLine="0"/>
              <w:jc w:val="left"/>
            </w:pPr>
            <w:r>
              <w:rPr>
                <w:rFonts w:ascii="Times New Roman" w:hAnsi="Times New Roman" w:cs="Times New Roman" w:eastAsia="Times New Roman"/>
                <w:b w:val="0"/>
                <w:color w:val="000000"/>
                <w:sz w:val="22"/>
              </w:rPr>
              <w:t>- focus on wholesale trade in farm produce for the local market;</w:t>
            </w:r>
          </w:p>
          <w:p>
            <w:pPr>
              <w:keepNext/>
              <w:spacing w:line="240" w:lineRule="auto" w:before="0" w:after="0"/>
              <w:ind w:firstLine="0"/>
              <w:jc w:val="left"/>
            </w:pPr>
            <w:r>
              <w:rPr>
                <w:rFonts w:ascii="Times New Roman" w:hAnsi="Times New Roman" w:cs="Times New Roman" w:eastAsia="Times New Roman"/>
                <w:b w:val="0"/>
                <w:color w:val="000000"/>
                <w:sz w:val="22"/>
              </w:rPr>
              <w:t>- interface in Romanian, works in the browser of any phone;</w:t>
            </w:r>
          </w:p>
          <w:p>
            <w:pPr>
              <w:keepNext/>
              <w:spacing w:line="240" w:lineRule="auto" w:before="0" w:after="0"/>
              <w:ind w:firstLine="0"/>
              <w:jc w:val="left"/>
            </w:pPr>
            <w:r>
              <w:rPr>
                <w:rFonts w:ascii="Times New Roman" w:hAnsi="Times New Roman" w:cs="Times New Roman" w:eastAsia="Times New Roman"/>
                <w:b w:val="0"/>
                <w:color w:val="000000"/>
                <w:sz w:val="22"/>
              </w:rPr>
              <w:t>- stock is linked to orders and updated automatically;</w:t>
            </w:r>
          </w:p>
          <w:p>
            <w:pPr>
              <w:keepNext/>
              <w:spacing w:line="240" w:lineRule="auto" w:before="0" w:after="0"/>
              <w:ind w:firstLine="0"/>
              <w:jc w:val="left"/>
            </w:pPr>
            <w:r>
              <w:rPr>
                <w:rFonts w:ascii="Times New Roman" w:hAnsi="Times New Roman" w:cs="Times New Roman" w:eastAsia="Times New Roman"/>
                <w:b w:val="0"/>
                <w:color w:val="000000"/>
                <w:sz w:val="22"/>
              </w:rPr>
              <w:t>- each order has its own status and conversation;</w:t>
            </w:r>
          </w:p>
          <w:p>
            <w:pPr>
              <w:keepNext/>
              <w:spacing w:line="240" w:lineRule="auto" w:before="0" w:after="0"/>
              <w:ind w:firstLine="0"/>
              <w:jc w:val="left"/>
            </w:pPr>
            <w:r>
              <w:rPr>
                <w:rFonts w:ascii="Times New Roman" w:hAnsi="Times New Roman" w:cs="Times New Roman" w:eastAsia="Times New Roman"/>
                <w:b w:val="0"/>
                <w:color w:val="000000"/>
                <w:sz w:val="22"/>
              </w:rPr>
              <w:t>- verification of accounts and an automatic check of new listings;</w:t>
            </w:r>
          </w:p>
          <w:p>
            <w:pPr>
              <w:keepNext/>
              <w:spacing w:line="240" w:lineRule="auto" w:before="0" w:after="0"/>
              <w:ind w:firstLine="0"/>
              <w:jc w:val="left"/>
            </w:pPr>
            <w:r>
              <w:rPr>
                <w:rFonts w:ascii="Times New Roman" w:hAnsi="Times New Roman" w:cs="Times New Roman" w:eastAsia="Times New Roman"/>
                <w:b w:val="0"/>
                <w:color w:val="000000"/>
                <w:sz w:val="22"/>
              </w:rPr>
              <w:t>- no fees for producers at the launch stage.</w:t>
            </w:r>
          </w:p>
        </w:tc>
        <w:tc>
          <w:tcPr>
            <w:tcW w:type="dxa" w:w="4819"/>
          </w:tcPr>
          <w:p>
            <w:pPr>
              <w:keepNext/>
              <w:spacing w:line="240" w:lineRule="auto" w:before="0" w:after="0"/>
              <w:ind w:firstLine="0"/>
              <w:jc w:val="left"/>
            </w:pPr>
            <w:r>
              <w:rPr>
                <w:rFonts w:ascii="Times New Roman" w:hAnsi="Times New Roman" w:cs="Times New Roman" w:eastAsia="Times New Roman"/>
                <w:b w:val="0"/>
                <w:color w:val="000000"/>
                <w:sz w:val="22"/>
              </w:rPr>
              <w:t>- no users at launch, so the platform is not useful until both sides join;</w:t>
            </w:r>
          </w:p>
          <w:p>
            <w:pPr>
              <w:keepNext/>
              <w:spacing w:line="240" w:lineRule="auto" w:before="0" w:after="0"/>
              <w:ind w:firstLine="0"/>
              <w:jc w:val="left"/>
            </w:pPr>
            <w:r>
              <w:rPr>
                <w:rFonts w:ascii="Times New Roman" w:hAnsi="Times New Roman" w:cs="Times New Roman" w:eastAsia="Times New Roman"/>
                <w:b w:val="0"/>
                <w:color w:val="000000"/>
                <w:sz w:val="22"/>
              </w:rPr>
              <w:t>- limited development resources, a single developer;</w:t>
            </w:r>
          </w:p>
          <w:p>
            <w:pPr>
              <w:keepNext/>
              <w:spacing w:line="240" w:lineRule="auto" w:before="0" w:after="0"/>
              <w:ind w:firstLine="0"/>
              <w:jc w:val="left"/>
            </w:pPr>
            <w:r>
              <w:rPr>
                <w:rFonts w:ascii="Times New Roman" w:hAnsi="Times New Roman" w:cs="Times New Roman" w:eastAsia="Times New Roman"/>
                <w:b w:val="0"/>
                <w:color w:val="000000"/>
                <w:sz w:val="22"/>
              </w:rPr>
              <w:t>- no integrated payments, invoicing or transport;</w:t>
            </w:r>
          </w:p>
          <w:p>
            <w:pPr>
              <w:keepNext/>
              <w:spacing w:line="240" w:lineRule="auto" w:before="0" w:after="0"/>
              <w:ind w:firstLine="0"/>
              <w:jc w:val="left"/>
            </w:pPr>
            <w:r>
              <w:rPr>
                <w:rFonts w:ascii="Times New Roman" w:hAnsi="Times New Roman" w:cs="Times New Roman" w:eastAsia="Times New Roman"/>
                <w:b w:val="0"/>
                <w:color w:val="000000"/>
                <w:sz w:val="22"/>
              </w:rPr>
              <w:t>- web application only, no native mobile application;</w:t>
            </w:r>
          </w:p>
          <w:p>
            <w:pPr>
              <w:keepNext/>
              <w:spacing w:line="240" w:lineRule="auto" w:before="0" w:after="0"/>
              <w:ind w:firstLine="0"/>
              <w:jc w:val="left"/>
            </w:pPr>
            <w:r>
              <w:rPr>
                <w:rFonts w:ascii="Times New Roman" w:hAnsi="Times New Roman" w:cs="Times New Roman" w:eastAsia="Times New Roman"/>
                <w:b w:val="0"/>
                <w:color w:val="000000"/>
                <w:sz w:val="22"/>
              </w:rPr>
              <w:t>- depends on the digital skills of older farmers.</w:t>
            </w:r>
          </w:p>
        </w:tc>
      </w:tr>
      <w:tr>
        <w:tc>
          <w:tcPr>
            <w:tcW w:type="dxa" w:w="481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Opportunities</w:t>
            </w:r>
          </w:p>
        </w:tc>
        <w:tc>
          <w:tcPr>
            <w:tcW w:type="dxa" w:w="481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Threats</w:t>
            </w:r>
          </w:p>
        </w:tc>
      </w:tr>
      <w:tr>
        <w:trPr>
          <w:cantSplit w:val="true"/>
        </w:trPr>
        <w:tc>
          <w:tcPr>
            <w:tcW w:type="dxa" w:w="4819"/>
          </w:tcPr>
          <w:p>
            <w:pPr>
              <w:keepNext/>
              <w:spacing w:line="240" w:lineRule="auto" w:before="0" w:after="0"/>
              <w:ind w:firstLine="0"/>
              <w:jc w:val="left"/>
            </w:pPr>
            <w:r>
              <w:rPr>
                <w:rFonts w:ascii="Times New Roman" w:hAnsi="Times New Roman" w:cs="Times New Roman" w:eastAsia="Times New Roman"/>
                <w:b w:val="0"/>
                <w:color w:val="000000"/>
                <w:sz w:val="22"/>
              </w:rPr>
              <w:t>- the EU integration process, which raises the requirements for traceability [13];</w:t>
            </w:r>
          </w:p>
          <w:p>
            <w:pPr>
              <w:keepNext/>
              <w:spacing w:line="240" w:lineRule="auto" w:before="0" w:after="0"/>
              <w:ind w:firstLine="0"/>
              <w:jc w:val="left"/>
            </w:pPr>
            <w:r>
              <w:rPr>
                <w:rFonts w:ascii="Times New Roman" w:hAnsi="Times New Roman" w:cs="Times New Roman" w:eastAsia="Times New Roman"/>
                <w:b w:val="0"/>
                <w:color w:val="000000"/>
                <w:sz w:val="22"/>
              </w:rPr>
              <w:t>- the growing acceptance of digital channels in B2B trade [8];</w:t>
            </w:r>
          </w:p>
          <w:p>
            <w:pPr>
              <w:keepNext/>
              <w:spacing w:line="240" w:lineRule="auto" w:before="0" w:after="0"/>
              <w:ind w:firstLine="0"/>
              <w:jc w:val="left"/>
            </w:pPr>
            <w:r>
              <w:rPr>
                <w:rFonts w:ascii="Times New Roman" w:hAnsi="Times New Roman" w:cs="Times New Roman" w:eastAsia="Times New Roman"/>
                <w:b w:val="0"/>
                <w:color w:val="000000"/>
                <w:sz w:val="22"/>
              </w:rPr>
              <w:t>- partnerships with farmer associations and cooperatives;</w:t>
            </w:r>
          </w:p>
          <w:p>
            <w:pPr>
              <w:keepNext/>
              <w:spacing w:line="240" w:lineRule="auto" w:before="0" w:after="0"/>
              <w:ind w:firstLine="0"/>
              <w:jc w:val="left"/>
            </w:pPr>
            <w:r>
              <w:rPr>
                <w:rFonts w:ascii="Times New Roman" w:hAnsi="Times New Roman" w:cs="Times New Roman" w:eastAsia="Times New Roman"/>
                <w:b w:val="0"/>
                <w:color w:val="000000"/>
                <w:sz w:val="22"/>
              </w:rPr>
              <w:t>- future modules for payments, electronic invoices and route planning;</w:t>
            </w:r>
          </w:p>
          <w:p>
            <w:pPr>
              <w:keepNext/>
              <w:spacing w:line="240" w:lineRule="auto" w:before="0" w:after="0"/>
              <w:ind w:firstLine="0"/>
              <w:jc w:val="left"/>
            </w:pPr>
            <w:r>
              <w:rPr>
                <w:rFonts w:ascii="Times New Roman" w:hAnsi="Times New Roman" w:cs="Times New Roman" w:eastAsia="Times New Roman"/>
                <w:b w:val="0"/>
                <w:color w:val="000000"/>
                <w:sz w:val="22"/>
              </w:rPr>
              <w:t>- extension towards exports and regional markets.</w:t>
            </w:r>
          </w:p>
        </w:tc>
        <w:tc>
          <w:tcPr>
            <w:tcW w:type="dxa" w:w="4819"/>
          </w:tcPr>
          <w:p>
            <w:pPr>
              <w:keepNext/>
              <w:spacing w:line="240" w:lineRule="auto" w:before="0" w:after="0"/>
              <w:ind w:firstLine="0"/>
              <w:jc w:val="left"/>
            </w:pPr>
            <w:r>
              <w:rPr>
                <w:rFonts w:ascii="Times New Roman" w:hAnsi="Times New Roman" w:cs="Times New Roman" w:eastAsia="Times New Roman"/>
                <w:b w:val="0"/>
                <w:color w:val="000000"/>
                <w:sz w:val="22"/>
              </w:rPr>
              <w:t>- strong habit of solving everything by phone;</w:t>
            </w:r>
          </w:p>
          <w:p>
            <w:pPr>
              <w:keepNext/>
              <w:spacing w:line="240" w:lineRule="auto" w:before="0" w:after="0"/>
              <w:ind w:firstLine="0"/>
              <w:jc w:val="left"/>
            </w:pPr>
            <w:r>
              <w:rPr>
                <w:rFonts w:ascii="Times New Roman" w:hAnsi="Times New Roman" w:cs="Times New Roman" w:eastAsia="Times New Roman"/>
                <w:b w:val="0"/>
                <w:color w:val="000000"/>
                <w:sz w:val="22"/>
              </w:rPr>
              <w:t>- 999.md or Agromag.md may add similar B2B functions;</w:t>
            </w:r>
          </w:p>
          <w:p>
            <w:pPr>
              <w:keepNext/>
              <w:spacing w:line="240" w:lineRule="auto" w:before="0" w:after="0"/>
              <w:ind w:firstLine="0"/>
              <w:jc w:val="left"/>
            </w:pPr>
            <w:r>
              <w:rPr>
                <w:rFonts w:ascii="Times New Roman" w:hAnsi="Times New Roman" w:cs="Times New Roman" w:eastAsia="Times New Roman"/>
                <w:b w:val="0"/>
                <w:color w:val="000000"/>
                <w:sz w:val="22"/>
              </w:rPr>
              <w:t>- strong seasonal and weather-related fluctuations of supply [3];</w:t>
            </w:r>
          </w:p>
          <w:p>
            <w:pPr>
              <w:keepNext/>
              <w:spacing w:line="240" w:lineRule="auto" w:before="0" w:after="0"/>
              <w:ind w:firstLine="0"/>
              <w:jc w:val="left"/>
            </w:pPr>
            <w:r>
              <w:rPr>
                <w:rFonts w:ascii="Times New Roman" w:hAnsi="Times New Roman" w:cs="Times New Roman" w:eastAsia="Times New Roman"/>
                <w:b w:val="0"/>
                <w:color w:val="000000"/>
                <w:sz w:val="22"/>
              </w:rPr>
              <w:t>- risk of fraud or unfair reviews, which can damage trust;</w:t>
            </w:r>
          </w:p>
          <w:p>
            <w:pPr>
              <w:keepNext/>
              <w:spacing w:line="240" w:lineRule="auto" w:before="0" w:after="0"/>
              <w:ind w:firstLine="0"/>
              <w:jc w:val="left"/>
            </w:pPr>
            <w:r>
              <w:rPr>
                <w:rFonts w:ascii="Times New Roman" w:hAnsi="Times New Roman" w:cs="Times New Roman" w:eastAsia="Times New Roman"/>
                <w:b w:val="0"/>
                <w:color w:val="000000"/>
                <w:sz w:val="22"/>
              </w:rPr>
              <w:t>- unwillingness of some intermediaries to lose their role.</w:t>
            </w:r>
          </w:p>
        </w:tc>
      </w:tr>
    </w:tbl>
    <w:p>
      <w:pPr>
        <w:keepNext/>
        <w:spacing w:after="0"/>
      </w:pPr>
    </w:p>
    <w:p>
      <w:pPr>
        <w:pStyle w:val="BodyText2026"/>
      </w:pPr>
      <w:r>
        <w:rPr>
          <w:rFonts w:ascii="Times New Roman" w:hAnsi="Times New Roman" w:cs="Times New Roman" w:eastAsia="Times New Roman"/>
          <w:color w:val="000000"/>
          <w:sz w:val="24"/>
        </w:rPr>
        <w:t>The analysis shows that the main risk of the project is not technical. The hardest part is the so-called "cold start": a marketplace is useful to buyers only if it already has sellers, and the other way around. This means that the platform must be useful to a single producer from the first day, for example as a tool for keeping track of stock and orders, even before the network of buyers grows. This conclusion is taken into account when formulating the requirements in the following subchapters.</w:t>
      </w:r>
    </w:p>
    <w:p>
      <w:pPr>
        <w:pStyle w:val="Heading2"/>
        <w:ind w:firstLine="709"/>
      </w:pPr>
      <w:bookmarkStart w:id="106" w:name="_Toc900106"/>
      <w:r>
        <w:rPr>
          <w:rFonts w:ascii="Times New Roman" w:hAnsi="Times New Roman" w:cs="Times New Roman" w:eastAsia="Times New Roman"/>
          <w:b/>
          <w:color w:val="000000"/>
          <w:sz w:val="24"/>
        </w:rPr>
        <w:t>1.4 Preliminary user research and needs analysis</w:t>
      </w:r>
      <w:bookmarkEnd w:id="106"/>
    </w:p>
    <w:p>
      <w:pPr>
        <w:pStyle w:val="BodyText2026"/>
      </w:pPr>
      <w:r>
        <w:rPr>
          <w:rFonts w:ascii="Times New Roman" w:hAnsi="Times New Roman" w:cs="Times New Roman" w:eastAsia="Times New Roman"/>
          <w:color w:val="000000"/>
          <w:sz w:val="24"/>
        </w:rPr>
        <w:t>The previous subchapters were based mostly on documents and on the analysis of other products. Before the requirements are fixed, these conclusions have to be checked against the experience of the people who would actually use the platform. For this purpose, preliminary feedback is collected from potential users through two instruments: a short online questionnaire and semi-structured interviews of 15–20 minutes. The questions, given in Appendix B, focus on how the respondents sell or buy today, what takes them the most time and what they would expect from an online platform.</w:t>
      </w:r>
    </w:p>
    <w:p>
      <w:pPr>
        <w:pStyle w:val="BodyText2026"/>
        <w:keepNext/>
      </w:pPr>
      <w:r>
        <w:rPr>
          <w:rFonts w:ascii="Times New Roman" w:hAnsi="Times New Roman" w:cs="Times New Roman" w:eastAsia="Times New Roman"/>
          <w:color w:val="000000"/>
          <w:sz w:val="24"/>
        </w:rPr>
        <w:t>Three respondent profiles were selected, matching the types of users identified in subchapter 1.1: a vegetable producer, a distributor and a buyer from the HoReCa or retail segment. At the time of writing, the interviews with these respondents are scheduled but have not yet taken place. For this reason, the expected answers of each profile were formulated in advance as working hypotheses, derived from the field analysis and from the problems listed in Table 1.2. Table 1.6 presents these hypotheses. They are not interview results and will be confirmed, corrected or replaced by the real answers.</w:t>
      </w:r>
    </w:p>
    <w:p>
      <w:pPr>
        <w:keepNext/>
        <w:spacing w:before="120"/>
        <w:jc w:val="right"/>
      </w:pPr>
      <w:r>
        <w:rPr>
          <w:rFonts w:ascii="Times New Roman" w:hAnsi="Times New Roman" w:cs="Times New Roman" w:eastAsia="Times New Roman"/>
          <w:b/>
          <w:color w:val="000000"/>
          <w:sz w:val="24"/>
        </w:rPr>
        <w:t>Table 1.6 – Working hypotheses about the needs of each respondent profile</w:t>
      </w:r>
    </w:p>
    <w:tbl>
      <w:tblPr>
        <w:tblStyle w:val="TableGrid"/>
        <w:tblW w:type="auto" w:w="0"/>
        <w:jc w:val="center"/>
        <w:tblLayout w:type="fixed"/>
        <w:tblLook w:firstColumn="1" w:firstRow="1" w:lastColumn="0" w:lastRow="0" w:noHBand="0" w:noVBand="1" w:val="04A0"/>
      </w:tblPr>
      <w:tblGrid>
        <w:gridCol w:w="1927"/>
        <w:gridCol w:w="2608"/>
        <w:gridCol w:w="2551"/>
        <w:gridCol w:w="2551"/>
      </w:tblGrid>
      <w:tr>
        <w:trPr>
          <w:tblHeader w:val="true"/>
        </w:trPr>
        <w:tc>
          <w:tcPr>
            <w:tcW w:type="dxa" w:w="192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Respondent profile</w:t>
            </w:r>
          </w:p>
        </w:tc>
        <w:tc>
          <w:tcPr>
            <w:tcW w:type="dxa" w:w="260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Expected current practice</w:t>
            </w:r>
          </w:p>
        </w:tc>
        <w:tc>
          <w:tcPr>
            <w:tcW w:type="dxa" w:w="255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Expected main difficulties</w:t>
            </w:r>
          </w:p>
        </w:tc>
        <w:tc>
          <w:tcPr>
            <w:tcW w:type="dxa" w:w="255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Expected needs from the platform</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R1, vegetable producer (10–30 ha)</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Sells most of the harvest by phone to a few regular buyers, the rest through resellers or ads on 999.md</w:t>
            </w:r>
          </w:p>
        </w:tc>
        <w:tc>
          <w:tcPr>
            <w:tcW w:type="dxa" w:w="2551"/>
          </w:tcPr>
          <w:p>
            <w:pPr>
              <w:keepNext/>
              <w:spacing w:line="240" w:lineRule="auto" w:before="0" w:after="0"/>
              <w:ind w:firstLine="0"/>
              <w:jc w:val="left"/>
            </w:pPr>
            <w:r>
              <w:rPr>
                <w:rFonts w:ascii="Times New Roman" w:hAnsi="Times New Roman" w:cs="Times New Roman" w:eastAsia="Times New Roman"/>
                <w:b w:val="0"/>
                <w:color w:val="000000"/>
                <w:sz w:val="22"/>
              </w:rPr>
              <w:t>Too much time spent on calls in the harvest peak, last-minute cancellations, pressure on price from resellers</w:t>
            </w:r>
          </w:p>
        </w:tc>
        <w:tc>
          <w:tcPr>
            <w:tcW w:type="dxa" w:w="2551"/>
          </w:tcPr>
          <w:p>
            <w:pPr>
              <w:keepNext/>
              <w:spacing w:line="240" w:lineRule="auto" w:before="0" w:after="0"/>
              <w:ind w:firstLine="0"/>
              <w:jc w:val="left"/>
            </w:pPr>
            <w:r>
              <w:rPr>
                <w:rFonts w:ascii="Times New Roman" w:hAnsi="Times New Roman" w:cs="Times New Roman" w:eastAsia="Times New Roman"/>
                <w:b w:val="0"/>
                <w:color w:val="000000"/>
                <w:sz w:val="22"/>
              </w:rPr>
              <w:t>Publishing an offer from the phone in a few minutes, seeing all orders in one place, notifications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R2, distributor</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Orders weekly from 10–15 producers by phone and Viber, keeps the orders in an Excel file</w:t>
            </w:r>
          </w:p>
        </w:tc>
        <w:tc>
          <w:tcPr>
            <w:tcW w:type="dxa" w:w="2551"/>
          </w:tcPr>
          <w:p>
            <w:pPr>
              <w:keepNext/>
              <w:spacing w:line="240" w:lineRule="auto" w:before="0" w:after="0"/>
              <w:ind w:firstLine="0"/>
              <w:jc w:val="left"/>
            </w:pPr>
            <w:r>
              <w:rPr>
                <w:rFonts w:ascii="Times New Roman" w:hAnsi="Times New Roman" w:cs="Times New Roman" w:eastAsia="Times New Roman"/>
                <w:b w:val="0"/>
                <w:color w:val="000000"/>
                <w:sz w:val="22"/>
              </w:rPr>
              <w:t>Does not know the real availability before calling, has to call several producers to complete one order</w:t>
            </w:r>
          </w:p>
        </w:tc>
        <w:tc>
          <w:tcPr>
            <w:tcW w:type="dxa" w:w="2551"/>
          </w:tcPr>
          <w:p>
            <w:pPr>
              <w:keepNext/>
              <w:spacing w:line="240" w:lineRule="auto" w:before="0" w:after="0"/>
              <w:ind w:firstLine="0"/>
              <w:jc w:val="left"/>
            </w:pPr>
            <w:r>
              <w:rPr>
                <w:rFonts w:ascii="Times New Roman" w:hAnsi="Times New Roman" w:cs="Times New Roman" w:eastAsia="Times New Roman"/>
                <w:b w:val="0"/>
                <w:color w:val="000000"/>
                <w:sz w:val="22"/>
              </w:rPr>
              <w:t>Search by product and region, real stock on each listing, order history, reviews of suppliers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R3, HoReCa or retail buyer</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Buys from one or two distributors and sometimes directly from farmers at the market</w:t>
            </w:r>
          </w:p>
        </w:tc>
        <w:tc>
          <w:tcPr>
            <w:tcW w:type="dxa" w:w="2551"/>
          </w:tcPr>
          <w:p>
            <w:pPr>
              <w:keepNext/>
              <w:spacing w:line="240" w:lineRule="auto" w:before="0" w:after="0"/>
              <w:ind w:firstLine="0"/>
              <w:jc w:val="left"/>
            </w:pPr>
            <w:r>
              <w:rPr>
                <w:rFonts w:ascii="Times New Roman" w:hAnsi="Times New Roman" w:cs="Times New Roman" w:eastAsia="Times New Roman"/>
                <w:b w:val="0"/>
                <w:color w:val="000000"/>
                <w:sz w:val="22"/>
              </w:rPr>
              <w:t>Unstable quality and availability of fresh produce, few alternatives when a supplier fails</w:t>
            </w:r>
          </w:p>
        </w:tc>
        <w:tc>
          <w:tcPr>
            <w:tcW w:type="dxa" w:w="2551"/>
          </w:tcPr>
          <w:p>
            <w:pPr>
              <w:keepNext/>
              <w:spacing w:line="240" w:lineRule="auto" w:before="0" w:after="0"/>
              <w:ind w:firstLine="0"/>
              <w:jc w:val="left"/>
            </w:pPr>
            <w:r>
              <w:rPr>
                <w:rFonts w:ascii="Times New Roman" w:hAnsi="Times New Roman" w:cs="Times New Roman" w:eastAsia="Times New Roman"/>
                <w:b w:val="0"/>
                <w:color w:val="000000"/>
                <w:sz w:val="22"/>
              </w:rPr>
              <w:t>Quick access to alternative suppliers, simple ordering, information about the producer</w:t>
            </w:r>
          </w:p>
        </w:tc>
      </w:tr>
    </w:tbl>
    <w:p>
      <w:pPr>
        <w:keepNext/>
        <w:spacing w:after="0"/>
      </w:pPr>
    </w:p>
    <w:p>
      <w:pPr>
        <w:pStyle w:val="BodyText2026"/>
      </w:pPr>
      <w:r>
        <w:rPr>
          <w:rFonts w:ascii="Times New Roman" w:hAnsi="Times New Roman" w:cs="Times New Roman" w:eastAsia="Times New Roman"/>
          <w:color w:val="000000"/>
          <w:sz w:val="24"/>
        </w:rPr>
        <w:t>To make the validation concrete, the hypotheses were reduced to five statements that can be checked during the interviews. A statement is considered confirmed if at least two of the three respondents support it:</w:t>
      </w:r>
    </w:p>
    <w:p>
      <w:pPr>
        <w:pStyle w:val="ListParagraph"/>
        <w:numPr>
          <w:ilvl w:val="0"/>
          <w:numId w:val="9"/>
        </w:numPr>
        <w:jc w:val="both"/>
      </w:pPr>
      <w:r>
        <w:rPr>
          <w:rFonts w:ascii="Times New Roman" w:hAnsi="Times New Roman" w:cs="Times New Roman" w:eastAsia="Times New Roman"/>
          <w:color w:val="000000"/>
          <w:sz w:val="24"/>
        </w:rPr>
        <w:t>H1 – most wholesale deals of the respondents are arranged by phone or in messengers;</w:t>
      </w:r>
    </w:p>
    <w:p>
      <w:pPr>
        <w:pStyle w:val="ListParagraph"/>
        <w:numPr>
          <w:ilvl w:val="0"/>
          <w:numId w:val="9"/>
        </w:numPr>
        <w:jc w:val="both"/>
      </w:pPr>
      <w:r>
        <w:rPr>
          <w:rFonts w:ascii="Times New Roman" w:hAnsi="Times New Roman" w:cs="Times New Roman" w:eastAsia="Times New Roman"/>
          <w:color w:val="000000"/>
          <w:sz w:val="24"/>
        </w:rPr>
        <w:t>H2 – the respondents have faced at least once per season a cancelled order or a lot promised to two buyers;</w:t>
      </w:r>
    </w:p>
    <w:p>
      <w:pPr>
        <w:pStyle w:val="ListParagraph"/>
        <w:numPr>
          <w:ilvl w:val="0"/>
          <w:numId w:val="9"/>
        </w:numPr>
        <w:jc w:val="both"/>
      </w:pPr>
      <w:r>
        <w:rPr>
          <w:rFonts w:ascii="Times New Roman" w:hAnsi="Times New Roman" w:cs="Times New Roman" w:eastAsia="Times New Roman"/>
          <w:color w:val="000000"/>
          <w:sz w:val="24"/>
        </w:rPr>
        <w:t>H3 – the lack of trust is the main reason for not working with new partners;</w:t>
      </w:r>
    </w:p>
    <w:p>
      <w:pPr>
        <w:pStyle w:val="ListParagraph"/>
        <w:numPr>
          <w:ilvl w:val="0"/>
          <w:numId w:val="9"/>
        </w:numPr>
        <w:jc w:val="both"/>
      </w:pPr>
      <w:r>
        <w:rPr>
          <w:rFonts w:ascii="Times New Roman" w:hAnsi="Times New Roman" w:cs="Times New Roman" w:eastAsia="Times New Roman"/>
          <w:color w:val="000000"/>
          <w:sz w:val="24"/>
        </w:rPr>
        <w:t>H4 – the respondents would publish offers or order online if the operation takes only a few minutes from a phone;</w:t>
      </w:r>
    </w:p>
    <w:p>
      <w:pPr>
        <w:pStyle w:val="ListParagraph"/>
        <w:numPr>
          <w:ilvl w:val="0"/>
          <w:numId w:val="9"/>
        </w:numPr>
        <w:jc w:val="both"/>
      </w:pPr>
      <w:r>
        <w:rPr>
          <w:rFonts w:ascii="Times New Roman" w:hAnsi="Times New Roman" w:cs="Times New Roman" w:eastAsia="Times New Roman"/>
          <w:color w:val="000000"/>
          <w:sz w:val="24"/>
        </w:rPr>
        <w:t>H5 – buyers value up-to-date stock information at least as much as a lower price.</w:t>
      </w:r>
    </w:p>
    <w:p>
      <w:pPr>
        <w:pStyle w:val="BodyText2026"/>
      </w:pPr>
      <w:r>
        <w:rPr>
          <w:rFonts w:ascii="Times New Roman" w:hAnsi="Times New Roman" w:cs="Times New Roman" w:eastAsia="Times New Roman"/>
          <w:color w:val="000000"/>
          <w:sz w:val="24"/>
        </w:rPr>
        <w:t>The hypotheses that are not confirmed will lead to changes in the requirements formulated in subchapter 1.6, and any new need mentioned by the respondents will be added to the list of problems from Table 1.2. The same respondents are also planned to take part later in the testing of the prototype, so that the platform is evaluated by the people whose needs it is meant to solve.</w:t>
      </w:r>
    </w:p>
    <w:p>
      <w:pPr>
        <w:pStyle w:val="Heading2"/>
        <w:ind w:firstLine="709"/>
      </w:pPr>
      <w:bookmarkStart w:id="107" w:name="_Toc900107"/>
      <w:r>
        <w:rPr>
          <w:rFonts w:ascii="Times New Roman" w:hAnsi="Times New Roman" w:cs="Times New Roman" w:eastAsia="Times New Roman"/>
          <w:b/>
          <w:color w:val="000000"/>
          <w:sz w:val="24"/>
        </w:rPr>
        <w:t>1.5 Target audience and unique value proposition</w:t>
      </w:r>
      <w:bookmarkEnd w:id="107"/>
    </w:p>
    <w:p>
      <w:pPr>
        <w:pStyle w:val="BodyText2026"/>
      </w:pPr>
      <w:r>
        <w:rPr>
          <w:rFonts w:ascii="Times New Roman" w:hAnsi="Times New Roman" w:cs="Times New Roman" w:eastAsia="Times New Roman"/>
          <w:color w:val="000000"/>
          <w:sz w:val="24"/>
        </w:rPr>
        <w:t>The previous subchapters described the field, its problems and the solutions already on the market. This subchapter answers two practical questions: for whom exactly the platform is built, and why these people would choose it instead of the phone, a classified ads website or another platform. The audience is first divided into segments, then the problems from subchapter 1.2 are narrowed down to three key problems, and finally the unique value proposition (UVP) of the platform is formulated together with its main competitive advantages.</w:t>
      </w:r>
    </w:p>
    <w:p>
      <w:pPr>
        <w:pStyle w:val="BodyText2026"/>
        <w:keepNext/>
      </w:pPr>
      <w:r>
        <w:rPr>
          <w:rFonts w:ascii="Times New Roman" w:hAnsi="Times New Roman" w:cs="Times New Roman" w:eastAsia="Times New Roman"/>
          <w:color w:val="000000"/>
          <w:sz w:val="24"/>
        </w:rPr>
        <w:t>Market segmentation means dividing a market into groups of customers with similar needs and behaviour, using geographic, demographic, psychographic and behavioural criteria [14]. In B2B trade the customer is a company, but the decisions are still taken by concrete people, such as the owner of a farm or the person responsible for procurement, so their age, habits and attitudes matter as well. Four segments were identified: two primary ones, which generate the transactions, and two secondary ones, which support the functioning of the platform. They are described in Table 1.7.</w:t>
      </w:r>
    </w:p>
    <w:p>
      <w:pPr>
        <w:keepNext/>
        <w:spacing w:before="120"/>
        <w:jc w:val="right"/>
      </w:pPr>
      <w:r>
        <w:rPr>
          <w:rFonts w:ascii="Times New Roman" w:hAnsi="Times New Roman" w:cs="Times New Roman" w:eastAsia="Times New Roman"/>
          <w:b/>
          <w:color w:val="000000"/>
          <w:sz w:val="24"/>
        </w:rPr>
        <w:t>Table 1.7 – Target audience segments of the platform</w:t>
      </w:r>
    </w:p>
    <w:tbl>
      <w:tblPr>
        <w:tblStyle w:val="TableGrid"/>
        <w:tblW w:type="auto" w:w="0"/>
        <w:jc w:val="center"/>
        <w:tblLayout w:type="fixed"/>
        <w:tblLook w:firstColumn="1" w:firstRow="1" w:lastColumn="0" w:lastRow="0" w:noHBand="0" w:noVBand="1" w:val="04A0"/>
      </w:tblPr>
      <w:tblGrid>
        <w:gridCol w:w="1644"/>
        <w:gridCol w:w="1247"/>
        <w:gridCol w:w="2268"/>
        <w:gridCol w:w="2211"/>
        <w:gridCol w:w="2268"/>
      </w:tblGrid>
      <w:tr>
        <w:trPr>
          <w:tblHeader w:val="true"/>
        </w:trPr>
        <w:tc>
          <w:tcPr>
            <w:tcW w:type="dxa" w:w="164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Segment</w:t>
            </w:r>
          </w:p>
        </w:tc>
        <w:tc>
          <w:tcPr>
            <w:tcW w:type="dxa" w:w="124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Type</w:t>
            </w:r>
          </w:p>
        </w:tc>
        <w:tc>
          <w:tcPr>
            <w:tcW w:type="dxa" w:w="226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Who they are</w:t>
            </w:r>
          </w:p>
        </w:tc>
        <w:tc>
          <w:tcPr>
            <w:tcW w:type="dxa" w:w="221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Demographic characteristics</w:t>
            </w:r>
          </w:p>
        </w:tc>
        <w:tc>
          <w:tcPr>
            <w:tcW w:type="dxa" w:w="226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Psychographic characteristics</w:t>
            </w:r>
          </w:p>
        </w:tc>
      </w:tr>
      <w:tr>
        <w:trPr>
          <w:cantSplit w:val="true"/>
        </w:trPr>
        <w:tc>
          <w:tcPr>
            <w:tcW w:type="dxa" w:w="1644"/>
          </w:tcPr>
          <w:p>
            <w:pPr>
              <w:keepNext/>
              <w:spacing w:line="240" w:lineRule="auto" w:before="0" w:after="0"/>
              <w:ind w:firstLine="0"/>
              <w:jc w:val="left"/>
            </w:pPr>
            <w:r>
              <w:rPr>
                <w:rFonts w:ascii="Times New Roman" w:hAnsi="Times New Roman" w:cs="Times New Roman" w:eastAsia="Times New Roman"/>
                <w:b w:val="0"/>
                <w:color w:val="000000"/>
                <w:sz w:val="22"/>
              </w:rPr>
              <w:t>S1. Agricultural producers (sellers)</w:t>
            </w:r>
          </w:p>
        </w:tc>
        <w:tc>
          <w:tcPr>
            <w:tcW w:type="dxa" w:w="1247"/>
          </w:tcPr>
          <w:p>
            <w:pPr>
              <w:keepNext/>
              <w:spacing w:line="240" w:lineRule="auto" w:before="0" w:after="0"/>
              <w:ind w:firstLine="0"/>
              <w:jc w:val="center"/>
            </w:pPr>
            <w:r>
              <w:rPr>
                <w:rFonts w:ascii="Times New Roman" w:hAnsi="Times New Roman" w:cs="Times New Roman" w:eastAsia="Times New Roman"/>
                <w:b w:val="0"/>
                <w:color w:val="000000"/>
                <w:sz w:val="22"/>
              </w:rPr>
              <w:t>Primary</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Small and medium farms, peasant farms and agricultural enterprises that sell vegetables, fruit or grain wholesale</w:t>
            </w:r>
          </w:p>
        </w:tc>
        <w:tc>
          <w:tcPr>
            <w:tcW w:type="dxa" w:w="2211"/>
          </w:tcPr>
          <w:p>
            <w:pPr>
              <w:keepNext/>
              <w:spacing w:line="240" w:lineRule="auto" w:before="0" w:after="0"/>
              <w:ind w:firstLine="0"/>
              <w:jc w:val="left"/>
            </w:pPr>
            <w:r>
              <w:rPr>
                <w:rFonts w:ascii="Times New Roman" w:hAnsi="Times New Roman" w:cs="Times New Roman" w:eastAsia="Times New Roman"/>
                <w:b w:val="0"/>
                <w:color w:val="000000"/>
                <w:sz w:val="22"/>
              </w:rPr>
              <w:t>Mostly 35–60 years old, rural areas, owners or family members who run the farm; lots from a few hundred kilograms to tens of tonnes</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Pragmatic, short of time in the harvest season, rely on personal relationships, cautious about fees and new tools, prefer the phone to the computer</w:t>
            </w:r>
          </w:p>
        </w:tc>
      </w:tr>
      <w:tr>
        <w:trPr>
          <w:cantSplit w:val="true"/>
        </w:trPr>
        <w:tc>
          <w:tcPr>
            <w:tcW w:type="dxa" w:w="1644"/>
          </w:tcPr>
          <w:p>
            <w:pPr>
              <w:keepNext/>
              <w:spacing w:line="240" w:lineRule="auto" w:before="0" w:after="0"/>
              <w:ind w:firstLine="0"/>
              <w:jc w:val="left"/>
            </w:pPr>
            <w:r>
              <w:rPr>
                <w:rFonts w:ascii="Times New Roman" w:hAnsi="Times New Roman" w:cs="Times New Roman" w:eastAsia="Times New Roman"/>
                <w:b w:val="0"/>
                <w:color w:val="000000"/>
                <w:sz w:val="22"/>
              </w:rPr>
              <w:t>S2. Wholesale buyers (distributors)</w:t>
            </w:r>
          </w:p>
        </w:tc>
        <w:tc>
          <w:tcPr>
            <w:tcW w:type="dxa" w:w="1247"/>
          </w:tcPr>
          <w:p>
            <w:pPr>
              <w:keepNext/>
              <w:spacing w:line="240" w:lineRule="auto" w:before="0" w:after="0"/>
              <w:ind w:firstLine="0"/>
              <w:jc w:val="center"/>
            </w:pPr>
            <w:r>
              <w:rPr>
                <w:rFonts w:ascii="Times New Roman" w:hAnsi="Times New Roman" w:cs="Times New Roman" w:eastAsia="Times New Roman"/>
                <w:b w:val="0"/>
                <w:color w:val="000000"/>
                <w:sz w:val="22"/>
              </w:rPr>
              <w:t>Primary</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Distribution companies, small retail chains, HoReCa businesses and processors that buy regularly</w:t>
            </w:r>
          </w:p>
        </w:tc>
        <w:tc>
          <w:tcPr>
            <w:tcW w:type="dxa" w:w="2211"/>
          </w:tcPr>
          <w:p>
            <w:pPr>
              <w:keepNext/>
              <w:spacing w:line="240" w:lineRule="auto" w:before="0" w:after="0"/>
              <w:ind w:firstLine="0"/>
              <w:jc w:val="left"/>
            </w:pPr>
            <w:r>
              <w:rPr>
                <w:rFonts w:ascii="Times New Roman" w:hAnsi="Times New Roman" w:cs="Times New Roman" w:eastAsia="Times New Roman"/>
                <w:b w:val="0"/>
                <w:color w:val="000000"/>
                <w:sz w:val="22"/>
              </w:rPr>
              <w:t>Mostly 25–45 years old, procurement managers or owners in Chișinău, Bălți and district centres; buy weekly or more often</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Oriented to efficiency, used to online services, value reliability and predictability more than the lowest price, need a documented history</w:t>
            </w:r>
          </w:p>
        </w:tc>
      </w:tr>
      <w:tr>
        <w:trPr>
          <w:cantSplit w:val="true"/>
        </w:trPr>
        <w:tc>
          <w:tcPr>
            <w:tcW w:type="dxa" w:w="1644"/>
          </w:tcPr>
          <w:p>
            <w:pPr>
              <w:keepNext/>
              <w:spacing w:line="240" w:lineRule="auto" w:before="0" w:after="0"/>
              <w:ind w:firstLine="0"/>
              <w:jc w:val="left"/>
            </w:pPr>
            <w:r>
              <w:rPr>
                <w:rFonts w:ascii="Times New Roman" w:hAnsi="Times New Roman" w:cs="Times New Roman" w:eastAsia="Times New Roman"/>
                <w:b w:val="0"/>
                <w:color w:val="000000"/>
                <w:sz w:val="22"/>
              </w:rPr>
              <w:t>S3. Platform administrators</w:t>
            </w:r>
          </w:p>
        </w:tc>
        <w:tc>
          <w:tcPr>
            <w:tcW w:type="dxa" w:w="1247"/>
          </w:tcPr>
          <w:p>
            <w:pPr>
              <w:keepNext/>
              <w:spacing w:line="240" w:lineRule="auto" w:before="0" w:after="0"/>
              <w:ind w:firstLine="0"/>
              <w:jc w:val="center"/>
            </w:pPr>
            <w:r>
              <w:rPr>
                <w:rFonts w:ascii="Times New Roman" w:hAnsi="Times New Roman" w:cs="Times New Roman" w:eastAsia="Times New Roman"/>
                <w:b w:val="0"/>
                <w:color w:val="000000"/>
                <w:sz w:val="22"/>
              </w:rPr>
              <w:t>Secondary</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Platform staff who verify accounts and listings and handle disputes</w:t>
            </w:r>
          </w:p>
        </w:tc>
        <w:tc>
          <w:tcPr>
            <w:tcW w:type="dxa" w:w="2211"/>
          </w:tcPr>
          <w:p>
            <w:pPr>
              <w:keepNext/>
              <w:spacing w:line="240" w:lineRule="auto" w:before="0" w:after="0"/>
              <w:ind w:firstLine="0"/>
              <w:jc w:val="left"/>
            </w:pPr>
            <w:r>
              <w:rPr>
                <w:rFonts w:ascii="Times New Roman" w:hAnsi="Times New Roman" w:cs="Times New Roman" w:eastAsia="Times New Roman"/>
                <w:b w:val="0"/>
                <w:color w:val="000000"/>
                <w:sz w:val="22"/>
              </w:rPr>
              <w:t>One to three people at launch, good digital skills</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Responsible for the trust in the platform, need fast moderation tools and clear rules</w:t>
            </w:r>
          </w:p>
        </w:tc>
      </w:tr>
      <w:tr>
        <w:trPr>
          <w:cantSplit w:val="true"/>
        </w:trPr>
        <w:tc>
          <w:tcPr>
            <w:tcW w:type="dxa" w:w="1644"/>
          </w:tcPr>
          <w:p>
            <w:pPr>
              <w:keepNext/>
              <w:spacing w:line="240" w:lineRule="auto" w:before="0" w:after="0"/>
              <w:ind w:firstLine="0"/>
              <w:jc w:val="left"/>
            </w:pPr>
            <w:r>
              <w:rPr>
                <w:rFonts w:ascii="Times New Roman" w:hAnsi="Times New Roman" w:cs="Times New Roman" w:eastAsia="Times New Roman"/>
                <w:b w:val="0"/>
                <w:color w:val="000000"/>
                <w:sz w:val="22"/>
              </w:rPr>
              <w:t>S4. Partners</w:t>
            </w:r>
          </w:p>
        </w:tc>
        <w:tc>
          <w:tcPr>
            <w:tcW w:type="dxa" w:w="1247"/>
          </w:tcPr>
          <w:p>
            <w:pPr>
              <w:keepNext/>
              <w:spacing w:line="240" w:lineRule="auto" w:before="0" w:after="0"/>
              <w:ind w:firstLine="0"/>
              <w:jc w:val="center"/>
            </w:pPr>
            <w:r>
              <w:rPr>
                <w:rFonts w:ascii="Times New Roman" w:hAnsi="Times New Roman" w:cs="Times New Roman" w:eastAsia="Times New Roman"/>
                <w:b w:val="0"/>
                <w:color w:val="000000"/>
                <w:sz w:val="22"/>
              </w:rPr>
              <w:t>Secondary</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Farmer associations and cooperatives, transport companies, agricultural consultants</w:t>
            </w:r>
          </w:p>
        </w:tc>
        <w:tc>
          <w:tcPr>
            <w:tcW w:type="dxa" w:w="2211"/>
          </w:tcPr>
          <w:p>
            <w:pPr>
              <w:keepNext/>
              <w:spacing w:line="240" w:lineRule="auto" w:before="0" w:after="0"/>
              <w:ind w:firstLine="0"/>
              <w:jc w:val="left"/>
            </w:pPr>
            <w:r>
              <w:rPr>
                <w:rFonts w:ascii="Times New Roman" w:hAnsi="Times New Roman" w:cs="Times New Roman" w:eastAsia="Times New Roman"/>
                <w:b w:val="0"/>
                <w:color w:val="000000"/>
                <w:sz w:val="22"/>
              </w:rPr>
              <w:t>Organisations that already have networks of producers or clients</w:t>
            </w:r>
          </w:p>
        </w:tc>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Interested in the digitalisation of their members, can bring the first users and future integrations</w:t>
            </w:r>
          </w:p>
        </w:tc>
      </w:tr>
    </w:tbl>
    <w:p>
      <w:pPr>
        <w:keepNext/>
        <w:spacing w:after="0"/>
      </w:pPr>
    </w:p>
    <w:p>
      <w:pPr>
        <w:pStyle w:val="BodyText2026"/>
      </w:pPr>
      <w:r>
        <w:rPr>
          <w:rFonts w:ascii="Times New Roman" w:hAnsi="Times New Roman" w:cs="Times New Roman" w:eastAsia="Times New Roman"/>
          <w:color w:val="000000"/>
          <w:sz w:val="24"/>
        </w:rPr>
        <w:t>The two primary segments are the ones the platform is designed around, since without them no order is ever placed. They are also very different from each other: the producers are less digital and more sensitive to costs, while the buyers are used to online tools but have little time for anything that does not bring results quickly. The interface and the onboarding have to work for the first group without slowing down the second.</w:t>
      </w:r>
    </w:p>
    <w:p>
      <w:pPr>
        <w:pStyle w:val="BodyText2026"/>
        <w:keepNext/>
      </w:pPr>
      <w:r>
        <w:rPr>
          <w:rFonts w:ascii="Times New Roman" w:hAnsi="Times New Roman" w:cs="Times New Roman" w:eastAsia="Times New Roman"/>
          <w:color w:val="000000"/>
          <w:sz w:val="24"/>
        </w:rPr>
        <w:t>To make the primary segments more concrete, each of them is represented by a persona. A persona is a fictional but realistic profile that brings together the typical goals, habits and frustrations of a group of users [15]. Personas help to keep the design focused on concrete people instead of an abstract "user". They were built from the field analysis and from the working hypotheses in subchapter 1.4, and will be adjusted after the interviews. The first persona, Ion, represents segment S1 and is shown in Table 1.8.</w:t>
      </w:r>
    </w:p>
    <w:p>
      <w:pPr>
        <w:keepNext/>
        <w:spacing w:before="120"/>
        <w:jc w:val="right"/>
      </w:pPr>
      <w:r>
        <w:rPr>
          <w:rFonts w:ascii="Times New Roman" w:hAnsi="Times New Roman" w:cs="Times New Roman" w:eastAsia="Times New Roman"/>
          <w:b/>
          <w:color w:val="000000"/>
          <w:sz w:val="24"/>
        </w:rPr>
        <w:t>Table 1.8 – Persona 1: the seller (agricultural producer)</w:t>
      </w:r>
    </w:p>
    <w:tbl>
      <w:tblPr>
        <w:tblStyle w:val="TableGrid"/>
        <w:tblW w:type="auto" w:w="0"/>
        <w:jc w:val="center"/>
        <w:tblLayout w:type="fixed"/>
        <w:tblLook w:firstColumn="1" w:firstRow="1" w:lastColumn="0" w:lastRow="0" w:noHBand="0" w:noVBand="1" w:val="04A0"/>
      </w:tblPr>
      <w:tblGrid>
        <w:gridCol w:w="1984"/>
        <w:gridCol w:w="7654"/>
      </w:tblGrid>
      <w:tr>
        <w:trPr>
          <w:tblHeader w:val="true"/>
        </w:trPr>
        <w:tc>
          <w:tcPr>
            <w:tcW w:type="dxa" w:w="198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Attribute</w:t>
            </w:r>
          </w:p>
        </w:tc>
        <w:tc>
          <w:tcPr>
            <w:tcW w:type="dxa" w:w="76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Name, age</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Ion Rusu, 48 years old</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Occupation</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Owner of a 25 ha vegetable farm in Criuleni district (tomatoes, peppers, cabbage, onions)</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Sales today</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About 70% of the harvest is sold wholesale: to two regular buyers, to resellers at the wholesale market and through ads on 999.md</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Digital skills</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Uses a smartphone every day (Viber, Facebook, 999.md), uses a computer rarely</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Goals</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Sell the harvest quickly during the peak season, get a fair price, keep regular buyers from year to year</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Frustrations</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Spends hours on calls, buyers cancel at the last moment, intermediaries push prices down, has to remember who promised what</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What would help</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Publishing an offer from the phone in a few minutes, seeing all orders in one place, being notified when someone orders</w:t>
            </w:r>
          </w:p>
        </w:tc>
      </w:tr>
    </w:tbl>
    <w:p>
      <w:pPr>
        <w:keepNext/>
        <w:spacing w:after="0"/>
      </w:pPr>
    </w:p>
    <w:p>
      <w:pPr>
        <w:pStyle w:val="BodyText2026"/>
      </w:pPr>
      <w:r>
        <w:rPr>
          <w:rFonts w:ascii="Times New Roman" w:hAnsi="Times New Roman" w:cs="Times New Roman" w:eastAsia="Times New Roman"/>
          <w:color w:val="000000"/>
          <w:sz w:val="24"/>
        </w:rPr>
        <w:t>Ion is not against technology, but he will not spend an evening learning a new system during the harvest. For him a platform is useful only if it saves time from the very first offer he publishes.</w:t>
      </w:r>
    </w:p>
    <w:p>
      <w:pPr>
        <w:pStyle w:val="BodyText2026"/>
        <w:keepNext/>
      </w:pPr>
      <w:r>
        <w:rPr>
          <w:rFonts w:ascii="Times New Roman" w:hAnsi="Times New Roman" w:cs="Times New Roman" w:eastAsia="Times New Roman"/>
          <w:color w:val="000000"/>
          <w:sz w:val="24"/>
        </w:rPr>
        <w:t>The second persona, presented in Table 1.9, represents segment S2 and describes the other side of the transaction: a buyer who needs regular deliveries and spends a large part of the working day coordinating suppliers.</w:t>
      </w:r>
    </w:p>
    <w:p>
      <w:pPr>
        <w:keepNext/>
        <w:spacing w:before="120"/>
        <w:jc w:val="right"/>
      </w:pPr>
      <w:r>
        <w:rPr>
          <w:rFonts w:ascii="Times New Roman" w:hAnsi="Times New Roman" w:cs="Times New Roman" w:eastAsia="Times New Roman"/>
          <w:b/>
          <w:color w:val="000000"/>
          <w:sz w:val="24"/>
        </w:rPr>
        <w:t>Table 1.9 – Persona 2: the distributor (wholesale buyer)</w:t>
      </w:r>
    </w:p>
    <w:tbl>
      <w:tblPr>
        <w:tblStyle w:val="TableGrid"/>
        <w:tblW w:type="auto" w:w="0"/>
        <w:jc w:val="center"/>
        <w:tblLayout w:type="fixed"/>
        <w:tblLook w:firstColumn="1" w:firstRow="1" w:lastColumn="0" w:lastRow="0" w:noHBand="0" w:noVBand="1" w:val="04A0"/>
      </w:tblPr>
      <w:tblGrid>
        <w:gridCol w:w="1984"/>
        <w:gridCol w:w="7654"/>
      </w:tblGrid>
      <w:tr>
        <w:trPr>
          <w:tblHeader w:val="true"/>
        </w:trPr>
        <w:tc>
          <w:tcPr>
            <w:tcW w:type="dxa" w:w="198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Attribute</w:t>
            </w:r>
          </w:p>
        </w:tc>
        <w:tc>
          <w:tcPr>
            <w:tcW w:type="dxa" w:w="76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Name, age</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Natalia Ceban, 35 years old</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Occupation</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Procurement manager at a regional distribution company that supplies about 40 shops and restaurants in Chișinău</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Purchases today</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Buys fresh vegetables and fruit weekly from 10–15 producers, mostly by phone, and keeps orders in an Excel file</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Digital skills</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Works on a laptop and a smartphone all day, is used to online services and e-mail</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Goals</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Stable supply of the needed quantity and quality, predictable prices, fewer phone calls</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Frustrations</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Does not know what is actually available until calling, has to call several farmers to complete one order, has no history to compare suppliers</w:t>
            </w:r>
          </w:p>
        </w:tc>
      </w:tr>
      <w:tr>
        <w:trPr>
          <w:cantSplit w:val="true"/>
        </w:trPr>
        <w:tc>
          <w:tcPr>
            <w:tcW w:type="dxa" w:w="1984"/>
          </w:tcPr>
          <w:p>
            <w:pPr>
              <w:keepNext/>
              <w:spacing w:line="240" w:lineRule="auto" w:before="0" w:after="0"/>
              <w:ind w:firstLine="0"/>
              <w:jc w:val="left"/>
            </w:pPr>
            <w:r>
              <w:rPr>
                <w:rFonts w:ascii="Times New Roman" w:hAnsi="Times New Roman" w:cs="Times New Roman" w:eastAsia="Times New Roman"/>
                <w:b w:val="0"/>
                <w:color w:val="000000"/>
                <w:sz w:val="22"/>
              </w:rPr>
              <w:t>What would help</w:t>
            </w:r>
          </w:p>
        </w:tc>
        <w:tc>
          <w:tcPr>
            <w:tcW w:type="dxa" w:w="7654"/>
          </w:tcPr>
          <w:p>
            <w:pPr>
              <w:keepNext/>
              <w:spacing w:line="240" w:lineRule="auto" w:before="0" w:after="0"/>
              <w:ind w:firstLine="0"/>
              <w:jc w:val="left"/>
            </w:pPr>
            <w:r>
              <w:rPr>
                <w:rFonts w:ascii="Times New Roman" w:hAnsi="Times New Roman" w:cs="Times New Roman" w:eastAsia="Times New Roman"/>
                <w:b w:val="0"/>
                <w:color w:val="000000"/>
                <w:sz w:val="22"/>
              </w:rPr>
              <w:t>Search by product and region, real stock on every listing, order history and reviews of suppliers</w:t>
            </w:r>
          </w:p>
        </w:tc>
      </w:tr>
    </w:tbl>
    <w:p>
      <w:pPr>
        <w:keepNext/>
        <w:spacing w:after="0"/>
      </w:pPr>
    </w:p>
    <w:p>
      <w:pPr>
        <w:pStyle w:val="BodyText2026"/>
      </w:pPr>
      <w:r>
        <w:rPr>
          <w:rFonts w:ascii="Times New Roman" w:hAnsi="Times New Roman" w:cs="Times New Roman" w:eastAsia="Times New Roman"/>
          <w:color w:val="000000"/>
          <w:sz w:val="24"/>
        </w:rPr>
        <w:t>Comparing the two personas, their needs turn out to be complementary. Ion wants to spend less time looking for buyers, and Natalia wants to spend less time looking for producers. Both suffer from the lack of a shared record of stock and agreements, and both would accept a new tool only if it is faster than a phone call. This last point is probably the most important design constraint: every frequent operation, such as publishing a listing or confirming an order, has to take only a few steps and has to work comfortably on a phone screen.</w:t>
      </w:r>
    </w:p>
    <w:p>
      <w:pPr>
        <w:pStyle w:val="BodyText2026"/>
      </w:pPr>
      <w:r>
        <w:rPr>
          <w:rFonts w:ascii="Times New Roman" w:hAnsi="Times New Roman" w:cs="Times New Roman" w:eastAsia="Times New Roman"/>
          <w:color w:val="000000"/>
          <w:sz w:val="24"/>
        </w:rPr>
        <w:t>The secondary segments do not trade on the platform, but the platform cannot work without them. The administrators are the ones who turn verification from a promise into a routine: they approve new accounts, check listings and step in when an order turns into a dispute. The partners matter mostly at the start. A farmer association or a cooperative can bring dozens of producers at once, which solves part of the "cold start" problem described in subchapter 1.3, while transport companies and consultants are natural candidates for future integrations.</w:t>
      </w:r>
    </w:p>
    <w:p>
      <w:pPr>
        <w:pStyle w:val="BodyText2026"/>
        <w:keepNext/>
      </w:pPr>
      <w:r>
        <w:rPr>
          <w:rFonts w:ascii="Times New Roman" w:hAnsi="Times New Roman" w:cs="Times New Roman" w:eastAsia="Times New Roman"/>
          <w:color w:val="000000"/>
          <w:sz w:val="24"/>
        </w:rPr>
        <w:t>The problems listed in Table 1.2 are numerous, but they do not have the same weight for the target audience. When they are grouped by their effect on the two primary segments, three key problems remain, and these define the core of the platform. They are presented in Table 1.10.</w:t>
      </w:r>
    </w:p>
    <w:p>
      <w:pPr>
        <w:keepNext/>
        <w:spacing w:before="120"/>
        <w:jc w:val="right"/>
      </w:pPr>
      <w:r>
        <w:rPr>
          <w:rFonts w:ascii="Times New Roman" w:hAnsi="Times New Roman" w:cs="Times New Roman" w:eastAsia="Times New Roman"/>
          <w:b/>
          <w:color w:val="000000"/>
          <w:sz w:val="24"/>
        </w:rPr>
        <w:t>Table 1.10 – Key problems solved by the platform for the target audience</w:t>
      </w:r>
    </w:p>
    <w:tbl>
      <w:tblPr>
        <w:tblStyle w:val="TableGrid"/>
        <w:tblW w:type="auto" w:w="0"/>
        <w:jc w:val="center"/>
        <w:tblLayout w:type="fixed"/>
        <w:tblLook w:firstColumn="1" w:firstRow="1" w:lastColumn="0" w:lastRow="0" w:noHBand="0" w:noVBand="1" w:val="04A0"/>
      </w:tblPr>
      <w:tblGrid>
        <w:gridCol w:w="2154"/>
        <w:gridCol w:w="1134"/>
        <w:gridCol w:w="2948"/>
        <w:gridCol w:w="3402"/>
      </w:tblGrid>
      <w:tr>
        <w:trPr>
          <w:tblHeader w:val="true"/>
        </w:trPr>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Key problem</w:t>
            </w:r>
          </w:p>
        </w:tc>
        <w:tc>
          <w:tcPr>
            <w:tcW w:type="dxa" w:w="113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Affected segments</w:t>
            </w:r>
          </w:p>
        </w:tc>
        <w:tc>
          <w:tcPr>
            <w:tcW w:type="dxa" w:w="294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How it shows today</w:t>
            </w:r>
          </w:p>
        </w:tc>
        <w:tc>
          <w:tcPr>
            <w:tcW w:type="dxa" w:w="34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How the platform solves it</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KP1. Finding a reliable partner takes too long</w:t>
            </w:r>
          </w:p>
        </w:tc>
        <w:tc>
          <w:tcPr>
            <w:tcW w:type="dxa" w:w="1134"/>
          </w:tcPr>
          <w:p>
            <w:pPr>
              <w:keepNext/>
              <w:spacing w:line="240" w:lineRule="auto" w:before="0" w:after="0"/>
              <w:ind w:firstLine="0"/>
              <w:jc w:val="left"/>
            </w:pPr>
            <w:r>
              <w:rPr>
                <w:rFonts w:ascii="Times New Roman" w:hAnsi="Times New Roman" w:cs="Times New Roman" w:eastAsia="Times New Roman"/>
                <w:b w:val="0"/>
                <w:color w:val="000000"/>
                <w:sz w:val="22"/>
              </w:rPr>
              <w:t>S1, S2</w:t>
            </w:r>
          </w:p>
        </w:tc>
        <w:tc>
          <w:tcPr>
            <w:tcW w:type="dxa" w:w="2948"/>
          </w:tcPr>
          <w:p>
            <w:pPr>
              <w:keepNext/>
              <w:spacing w:line="240" w:lineRule="auto" w:before="0" w:after="0"/>
              <w:ind w:firstLine="0"/>
              <w:jc w:val="left"/>
            </w:pPr>
            <w:r>
              <w:rPr>
                <w:rFonts w:ascii="Times New Roman" w:hAnsi="Times New Roman" w:cs="Times New Roman" w:eastAsia="Times New Roman"/>
                <w:b w:val="0"/>
                <w:color w:val="000000"/>
                <w:sz w:val="22"/>
              </w:rPr>
              <w:t>Hours of calls and waiting for answers to ads; deals limited to a small circle of known partners</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Catalogue of listings with search by product and region, verified accounts and public reviews after completed orders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KP2. Stock and agreements are not recorded in one place</w:t>
            </w:r>
          </w:p>
        </w:tc>
        <w:tc>
          <w:tcPr>
            <w:tcW w:type="dxa" w:w="1134"/>
          </w:tcPr>
          <w:p>
            <w:pPr>
              <w:keepNext/>
              <w:spacing w:line="240" w:lineRule="auto" w:before="0" w:after="0"/>
              <w:ind w:firstLine="0"/>
              <w:jc w:val="left"/>
            </w:pPr>
            <w:r>
              <w:rPr>
                <w:rFonts w:ascii="Times New Roman" w:hAnsi="Times New Roman" w:cs="Times New Roman" w:eastAsia="Times New Roman"/>
                <w:b w:val="0"/>
                <w:color w:val="000000"/>
                <w:sz w:val="22"/>
              </w:rPr>
              <w:t>S1, S2</w:t>
            </w:r>
          </w:p>
        </w:tc>
        <w:tc>
          <w:tcPr>
            <w:tcW w:type="dxa" w:w="2948"/>
          </w:tcPr>
          <w:p>
            <w:pPr>
              <w:keepNext/>
              <w:spacing w:line="240" w:lineRule="auto" w:before="0" w:after="0"/>
              <w:ind w:firstLine="0"/>
              <w:jc w:val="left"/>
            </w:pPr>
            <w:r>
              <w:rPr>
                <w:rFonts w:ascii="Times New Roman" w:hAnsi="Times New Roman" w:cs="Times New Roman" w:eastAsia="Times New Roman"/>
                <w:b w:val="0"/>
                <w:color w:val="000000"/>
                <w:sz w:val="22"/>
              </w:rPr>
              <w:t>Lots promised twice, oral agreements, disputes about quantity and price</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Each listing shows the real stock, which decreases when an order is confirmed; each order keeps its price, quantity and status</w:t>
            </w:r>
          </w:p>
        </w:tc>
      </w:tr>
      <w:tr>
        <w:trPr>
          <w:cantSplit w:val="true"/>
        </w:trPr>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KP3. Communication around an order is slow and scattered</w:t>
            </w:r>
          </w:p>
        </w:tc>
        <w:tc>
          <w:tcPr>
            <w:tcW w:type="dxa" w:w="1134"/>
          </w:tcPr>
          <w:p>
            <w:pPr>
              <w:keepNext/>
              <w:spacing w:line="240" w:lineRule="auto" w:before="0" w:after="0"/>
              <w:ind w:firstLine="0"/>
              <w:jc w:val="left"/>
            </w:pPr>
            <w:r>
              <w:rPr>
                <w:rFonts w:ascii="Times New Roman" w:hAnsi="Times New Roman" w:cs="Times New Roman" w:eastAsia="Times New Roman"/>
                <w:b w:val="0"/>
                <w:color w:val="000000"/>
                <w:sz w:val="22"/>
              </w:rPr>
              <w:t>S1, S2, S3</w:t>
            </w:r>
          </w:p>
        </w:tc>
        <w:tc>
          <w:tcPr>
            <w:tcW w:type="dxa" w:w="2948"/>
          </w:tcPr>
          <w:p>
            <w:pPr>
              <w:keepNext/>
              <w:spacing w:line="240" w:lineRule="auto" w:before="0" w:after="0"/>
              <w:ind w:firstLine="0"/>
              <w:jc w:val="left"/>
            </w:pPr>
            <w:r>
              <w:rPr>
                <w:rFonts w:ascii="Times New Roman" w:hAnsi="Times New Roman" w:cs="Times New Roman" w:eastAsia="Times New Roman"/>
                <w:b w:val="0"/>
                <w:color w:val="000000"/>
                <w:sz w:val="22"/>
              </w:rPr>
              <w:t>Details lost between calls, Viber and Facebook; perishable produce waits for an answer</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Messages attached to each order, e-mail and in-app notifications, a personal dashboard with all orders</w:t>
            </w:r>
          </w:p>
        </w:tc>
      </w:tr>
    </w:tbl>
    <w:p>
      <w:pPr>
        <w:keepNext/>
        <w:spacing w:after="0"/>
      </w:pPr>
    </w:p>
    <w:p>
      <w:pPr>
        <w:pStyle w:val="BodyText2026"/>
      </w:pPr>
      <w:r>
        <w:rPr>
          <w:rFonts w:ascii="Times New Roman" w:hAnsi="Times New Roman" w:cs="Times New Roman" w:eastAsia="Times New Roman"/>
          <w:color w:val="000000"/>
          <w:sz w:val="24"/>
        </w:rPr>
        <w:t>The three key problems are connected to each other. Without trust (KP1) a buyer does not risk ordering from an unknown producer; without a shared record (KP2) even a trusted partner can disappoint; and without fast communication (KP3) perishable goods lose value while the two parties wait for each other. Most of the alternatives from subchapter 1.3 solve one or two of these problems, which is why users keep returning to the phone for the rest of the deal.</w:t>
      </w:r>
    </w:p>
    <w:p>
      <w:pPr>
        <w:pStyle w:val="BodyText2026"/>
        <w:keepNext/>
      </w:pPr>
      <w:r>
        <w:rPr>
          <w:rFonts w:ascii="Times New Roman" w:hAnsi="Times New Roman" w:cs="Times New Roman" w:eastAsia="Times New Roman"/>
          <w:color w:val="000000"/>
          <w:sz w:val="24"/>
        </w:rPr>
        <w:t>A value proposition describes how a product relieves the pains of its customers and creates the gains they expect [16]. A unique value proposition goes one step further and states, in one or two sentences, why the product is a better choice than the alternatives the customer already has. For the proposed platform these alternatives are the phone and the messengers, the classified ads on 999.md and the specialised platforms analysed in subchapter 1.3. Taking them into account, the UVP of the platform is formulated as follows:</w:t>
      </w:r>
    </w:p>
    <w:p>
      <w:pPr>
        <w:pStyle w:val="BodyText2026"/>
        <w:spacing w:before="120" w:after="120"/>
        <w:ind w:firstLine="0" w:left="709" w:right="709"/>
        <w:jc w:val="both"/>
        <w:keepLines/>
        <w:pBdr>
          <w:top w:val="single" w:sz="6" w:space="6" w:color="000000"/>
          <w:left w:val="single" w:sz="6" w:space="6" w:color="000000"/>
          <w:bottom w:val="single" w:sz="6" w:space="6" w:color="000000"/>
          <w:right w:val="single" w:sz="6" w:space="6" w:color="000000"/>
        </w:pBdr>
      </w:pPr>
      <w:r>
        <w:rPr>
          <w:rFonts w:ascii="Times New Roman" w:hAnsi="Times New Roman" w:cs="Times New Roman" w:eastAsia="Times New Roman"/>
          <w:i/>
          <w:color w:val="000000"/>
          <w:sz w:val="24"/>
        </w:rPr>
        <w:t>“A free, Romanian-language B2B marketplace where Moldovan farmers and wholesale buyers trade agricultural produce directly: every listing shows the stock that is really available, every deal becomes an order with a clear status and its own conversation, and every participant is verified, so a harvest can be sold with a few taps on a phone instead of a day of phone calls.”</w:t>
      </w:r>
    </w:p>
    <w:p>
      <w:pPr>
        <w:pStyle w:val="BodyText2026"/>
      </w:pPr>
      <w:r>
        <w:rPr>
          <w:rFonts w:ascii="Times New Roman" w:hAnsi="Times New Roman" w:cs="Times New Roman" w:eastAsia="Times New Roman"/>
          <w:color w:val="000000"/>
          <w:sz w:val="24"/>
        </w:rPr>
        <w:t>Each part of the statement answers one of the key problems. Verified participants and public reviews answer KP1, the real stock and the order with a status answer KP2, and the conversation attached to each order, together with notifications, answers KP3. The words "free" and "Romanian-language" are addressed mainly to segment S1, for whom cost and language are the first barriers. For the landing page and for promotion, the UVP was also reduced to two short messages, one for each primary segment: "Sell your harvest, not your time on the phone" for producers and "Order from verified farmers, with real stock and no calls" for buyers.</w:t>
      </w:r>
    </w:p>
    <w:p>
      <w:pPr>
        <w:pStyle w:val="BodyText2026"/>
        <w:keepNext/>
      </w:pPr>
      <w:r>
        <w:rPr>
          <w:rFonts w:ascii="Times New Roman" w:hAnsi="Times New Roman" w:cs="Times New Roman" w:eastAsia="Times New Roman"/>
          <w:color w:val="000000"/>
          <w:sz w:val="24"/>
        </w:rPr>
        <w:t>Formulating a UVP is useful only if it holds up against the alternatives. Table 1.11 compares the main advantages of the platform with the three groups of alternatives that the target audience uses today.</w:t>
      </w:r>
    </w:p>
    <w:p>
      <w:pPr>
        <w:keepNext/>
        <w:spacing w:before="120"/>
        <w:jc w:val="right"/>
      </w:pPr>
      <w:r>
        <w:rPr>
          <w:rFonts w:ascii="Times New Roman" w:hAnsi="Times New Roman" w:cs="Times New Roman" w:eastAsia="Times New Roman"/>
          <w:b/>
          <w:color w:val="000000"/>
          <w:sz w:val="24"/>
        </w:rPr>
        <w:t>Table 1.11 – Main competitive advantages of the platform compared to the alternatives</w:t>
      </w:r>
    </w:p>
    <w:tbl>
      <w:tblPr>
        <w:tblStyle w:val="TableGrid"/>
        <w:tblW w:type="auto" w:w="0"/>
        <w:jc w:val="center"/>
        <w:tblLayout w:type="fixed"/>
        <w:tblLook w:firstColumn="1" w:firstRow="1" w:lastColumn="0" w:lastRow="0" w:noHBand="0" w:noVBand="1" w:val="04A0"/>
      </w:tblPr>
      <w:tblGrid>
        <w:gridCol w:w="2041"/>
        <w:gridCol w:w="2324"/>
        <w:gridCol w:w="2664"/>
        <w:gridCol w:w="2608"/>
      </w:tblGrid>
      <w:tr>
        <w:trPr>
          <w:tblHeader w:val="true"/>
        </w:trPr>
        <w:tc>
          <w:tcPr>
            <w:tcW w:type="dxa" w:w="204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Advantage</w:t>
            </w:r>
          </w:p>
        </w:tc>
        <w:tc>
          <w:tcPr>
            <w:tcW w:type="dxa" w:w="232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Compared to the phone and messengers</w:t>
            </w:r>
          </w:p>
        </w:tc>
        <w:tc>
          <w:tcPr>
            <w:tcW w:type="dxa" w:w="266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Compared to 999.md</w:t>
            </w:r>
          </w:p>
        </w:tc>
        <w:tc>
          <w:tcPr>
            <w:tcW w:type="dxa" w:w="260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Compared to specialised platforms</w:t>
            </w:r>
          </w:p>
        </w:tc>
      </w:tr>
      <w:tr>
        <w:trPr>
          <w:cantSplit w:val="true"/>
        </w:trPr>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Built for wholesale trade in farm produce</w:t>
            </w:r>
          </w:p>
        </w:tc>
        <w:tc>
          <w:tcPr>
            <w:tcW w:type="dxa" w:w="2324"/>
          </w:tcPr>
          <w:p>
            <w:pPr>
              <w:keepNext/>
              <w:spacing w:line="240" w:lineRule="auto" w:before="0" w:after="0"/>
              <w:ind w:firstLine="0"/>
              <w:jc w:val="left"/>
            </w:pPr>
            <w:r>
              <w:rPr>
                <w:rFonts w:ascii="Times New Roman" w:hAnsi="Times New Roman" w:cs="Times New Roman" w:eastAsia="Times New Roman"/>
                <w:b w:val="0"/>
                <w:color w:val="000000"/>
                <w:sz w:val="22"/>
              </w:rPr>
              <w:t>Reach beyond personal contacts</w:t>
            </w:r>
          </w:p>
        </w:tc>
        <w:tc>
          <w:tcPr>
            <w:tcW w:type="dxa" w:w="2665"/>
          </w:tcPr>
          <w:p>
            <w:pPr>
              <w:keepNext/>
              <w:spacing w:line="240" w:lineRule="auto" w:before="0" w:after="0"/>
              <w:ind w:firstLine="0"/>
              <w:jc w:val="left"/>
            </w:pPr>
            <w:r>
              <w:rPr>
                <w:rFonts w:ascii="Times New Roman" w:hAnsi="Times New Roman" w:cs="Times New Roman" w:eastAsia="Times New Roman"/>
                <w:b w:val="0"/>
                <w:color w:val="000000"/>
                <w:sz w:val="22"/>
              </w:rPr>
              <w:t>Each listing has quantity, price per kilogram, region, harvest date and delivery terms instead of free text</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Local scale and lots of a few tonnes, not export containers or farm inputs</w:t>
            </w:r>
          </w:p>
        </w:tc>
      </w:tr>
      <w:tr>
        <w:trPr>
          <w:cantSplit w:val="true"/>
        </w:trPr>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Real stock linked to orders</w:t>
            </w:r>
          </w:p>
        </w:tc>
        <w:tc>
          <w:tcPr>
            <w:tcW w:type="dxa" w:w="2324"/>
          </w:tcPr>
          <w:p>
            <w:pPr>
              <w:keepNext/>
              <w:spacing w:line="240" w:lineRule="auto" w:before="0" w:after="0"/>
              <w:ind w:firstLine="0"/>
              <w:jc w:val="left"/>
            </w:pPr>
            <w:r>
              <w:rPr>
                <w:rFonts w:ascii="Times New Roman" w:hAnsi="Times New Roman" w:cs="Times New Roman" w:eastAsia="Times New Roman"/>
                <w:b w:val="0"/>
                <w:color w:val="000000"/>
                <w:sz w:val="22"/>
              </w:rPr>
              <w:t>Nothing has to be remembered, the stock updates itself</w:t>
            </w:r>
          </w:p>
        </w:tc>
        <w:tc>
          <w:tcPr>
            <w:tcW w:type="dxa" w:w="2665"/>
          </w:tcPr>
          <w:p>
            <w:pPr>
              <w:keepNext/>
              <w:spacing w:line="240" w:lineRule="auto" w:before="0" w:after="0"/>
              <w:ind w:firstLine="0"/>
              <w:jc w:val="left"/>
            </w:pPr>
            <w:r>
              <w:rPr>
                <w:rFonts w:ascii="Times New Roman" w:hAnsi="Times New Roman" w:cs="Times New Roman" w:eastAsia="Times New Roman"/>
                <w:b w:val="0"/>
                <w:color w:val="000000"/>
                <w:sz w:val="22"/>
              </w:rPr>
              <w:t>An ad does not show what is left</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Found elsewhere mostly in paid enterprise software</w:t>
            </w:r>
          </w:p>
        </w:tc>
      </w:tr>
      <w:tr>
        <w:trPr>
          <w:cantSplit w:val="true"/>
        </w:trPr>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Order with a status and its own conversation</w:t>
            </w:r>
          </w:p>
        </w:tc>
        <w:tc>
          <w:tcPr>
            <w:tcW w:type="dxa" w:w="2324"/>
          </w:tcPr>
          <w:p>
            <w:pPr>
              <w:keepNext/>
              <w:spacing w:line="240" w:lineRule="auto" w:before="0" w:after="0"/>
              <w:ind w:firstLine="0"/>
              <w:jc w:val="left"/>
            </w:pPr>
            <w:r>
              <w:rPr>
                <w:rFonts w:ascii="Times New Roman" w:hAnsi="Times New Roman" w:cs="Times New Roman" w:eastAsia="Times New Roman"/>
                <w:b w:val="0"/>
                <w:color w:val="000000"/>
                <w:sz w:val="22"/>
              </w:rPr>
              <w:t>Agreements are written, not oral</w:t>
            </w:r>
          </w:p>
        </w:tc>
        <w:tc>
          <w:tcPr>
            <w:tcW w:type="dxa" w:w="2665"/>
          </w:tcPr>
          <w:p>
            <w:pPr>
              <w:keepNext/>
              <w:spacing w:line="240" w:lineRule="auto" w:before="0" w:after="0"/>
              <w:ind w:firstLine="0"/>
              <w:jc w:val="left"/>
            </w:pPr>
            <w:r>
              <w:rPr>
                <w:rFonts w:ascii="Times New Roman" w:hAnsi="Times New Roman" w:cs="Times New Roman" w:eastAsia="Times New Roman"/>
                <w:b w:val="0"/>
                <w:color w:val="000000"/>
                <w:sz w:val="22"/>
              </w:rPr>
              <w:t>The deal continues on the platform, not by phone</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Similar functions, but free and in Romanian</w:t>
            </w:r>
          </w:p>
        </w:tc>
      </w:tr>
      <w:tr>
        <w:trPr>
          <w:cantSplit w:val="true"/>
        </w:trPr>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Verification and reviews</w:t>
            </w:r>
          </w:p>
        </w:tc>
        <w:tc>
          <w:tcPr>
            <w:tcW w:type="dxa" w:w="2324"/>
          </w:tcPr>
          <w:p>
            <w:pPr>
              <w:keepNext/>
              <w:spacing w:line="240" w:lineRule="auto" w:before="0" w:after="0"/>
              <w:ind w:firstLine="0"/>
              <w:jc w:val="left"/>
            </w:pPr>
            <w:r>
              <w:rPr>
                <w:rFonts w:ascii="Times New Roman" w:hAnsi="Times New Roman" w:cs="Times New Roman" w:eastAsia="Times New Roman"/>
                <w:b w:val="0"/>
                <w:color w:val="000000"/>
                <w:sz w:val="22"/>
              </w:rPr>
              <w:t>Trust beyond the circle of acquaintances</w:t>
            </w:r>
          </w:p>
        </w:tc>
        <w:tc>
          <w:tcPr>
            <w:tcW w:type="dxa" w:w="2665"/>
          </w:tcPr>
          <w:p>
            <w:pPr>
              <w:keepNext/>
              <w:spacing w:line="240" w:lineRule="auto" w:before="0" w:after="0"/>
              <w:ind w:firstLine="0"/>
              <w:jc w:val="left"/>
            </w:pPr>
            <w:r>
              <w:rPr>
                <w:rFonts w:ascii="Times New Roman" w:hAnsi="Times New Roman" w:cs="Times New Roman" w:eastAsia="Times New Roman"/>
                <w:b w:val="0"/>
                <w:color w:val="000000"/>
                <w:sz w:val="22"/>
              </w:rPr>
              <w:t>Accounts and listings are checked, including an automatic check of every new listing</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Similar level of trust, adapted to small producers</w:t>
            </w:r>
          </w:p>
        </w:tc>
      </w:tr>
      <w:tr>
        <w:trPr>
          <w:cantSplit w:val="true"/>
        </w:trPr>
        <w:tc>
          <w:tcPr>
            <w:tcW w:type="dxa" w:w="2041"/>
          </w:tcPr>
          <w:p>
            <w:pPr>
              <w:keepNext/>
              <w:spacing w:line="240" w:lineRule="auto" w:before="0" w:after="0"/>
              <w:ind w:firstLine="0"/>
              <w:jc w:val="left"/>
            </w:pPr>
            <w:r>
              <w:rPr>
                <w:rFonts w:ascii="Times New Roman" w:hAnsi="Times New Roman" w:cs="Times New Roman" w:eastAsia="Times New Roman"/>
                <w:b w:val="0"/>
                <w:color w:val="000000"/>
                <w:sz w:val="22"/>
              </w:rPr>
              <w:t>No fees, works in the browser of any phone</w:t>
            </w:r>
          </w:p>
        </w:tc>
        <w:tc>
          <w:tcPr>
            <w:tcW w:type="dxa" w:w="2324"/>
          </w:tcPr>
          <w:p>
            <w:pPr>
              <w:keepNext/>
              <w:spacing w:line="240" w:lineRule="auto" w:before="0" w:after="0"/>
              <w:ind w:firstLine="0"/>
              <w:jc w:val="left"/>
            </w:pPr>
            <w:r>
              <w:rPr>
                <w:rFonts w:ascii="Times New Roman" w:hAnsi="Times New Roman" w:cs="Times New Roman" w:eastAsia="Times New Roman"/>
                <w:b w:val="0"/>
                <w:color w:val="000000"/>
                <w:sz w:val="22"/>
              </w:rPr>
              <w:t>No extra costs, nothing to install</w:t>
            </w:r>
          </w:p>
        </w:tc>
        <w:tc>
          <w:tcPr>
            <w:tcW w:type="dxa" w:w="2665"/>
          </w:tcPr>
          <w:p>
            <w:pPr>
              <w:keepNext/>
              <w:spacing w:line="240" w:lineRule="auto" w:before="0" w:after="0"/>
              <w:ind w:firstLine="0"/>
              <w:jc w:val="left"/>
            </w:pPr>
            <w:r>
              <w:rPr>
                <w:rFonts w:ascii="Times New Roman" w:hAnsi="Times New Roman" w:cs="Times New Roman" w:eastAsia="Times New Roman"/>
                <w:b w:val="0"/>
                <w:color w:val="000000"/>
                <w:sz w:val="22"/>
              </w:rPr>
              <w:t>The same accessibility, with more structure</w:t>
            </w:r>
          </w:p>
        </w:tc>
        <w:tc>
          <w:tcPr>
            <w:tcW w:type="dxa" w:w="2608"/>
          </w:tcPr>
          <w:p>
            <w:pPr>
              <w:keepNext/>
              <w:spacing w:line="240" w:lineRule="auto" w:before="0" w:after="0"/>
              <w:ind w:firstLine="0"/>
              <w:jc w:val="left"/>
            </w:pPr>
            <w:r>
              <w:rPr>
                <w:rFonts w:ascii="Times New Roman" w:hAnsi="Times New Roman" w:cs="Times New Roman" w:eastAsia="Times New Roman"/>
                <w:b w:val="0"/>
                <w:color w:val="000000"/>
                <w:sz w:val="22"/>
              </w:rPr>
              <w:t>Not available in Moldova or paid</w:t>
            </w:r>
          </w:p>
        </w:tc>
      </w:tr>
    </w:tbl>
    <w:p>
      <w:pPr>
        <w:keepNext/>
        <w:spacing w:after="0"/>
      </w:pPr>
    </w:p>
    <w:p>
      <w:pPr>
        <w:pStyle w:val="BodyText2026"/>
      </w:pPr>
      <w:r>
        <w:rPr>
          <w:rFonts w:ascii="Times New Roman" w:hAnsi="Times New Roman" w:cs="Times New Roman" w:eastAsia="Times New Roman"/>
          <w:color w:val="000000"/>
          <w:sz w:val="24"/>
        </w:rPr>
        <w:t>None of these advantages is impossible to copy on its own. What makes the platform different is their combination and its focus on one specific job: wholesale trade in fresh produce between Moldovan farmers and the companies that buy from them. 999.md is too general to do this job well, Agromag.md sells in the opposite direction, and the international platforms are built for other markets and much larger companies. This focus is the main competitive advantage, and it also sets the priority for the launch: the UVP addresses producers first, because they bring the supply, while buyers are attracted by the number of real offers.</w:t>
      </w:r>
    </w:p>
    <w:p>
      <w:pPr>
        <w:pStyle w:val="BodyText2026"/>
      </w:pPr>
      <w:r>
        <w:rPr>
          <w:rFonts w:ascii="Times New Roman" w:hAnsi="Times New Roman" w:cs="Times New Roman" w:eastAsia="Times New Roman"/>
          <w:color w:val="000000"/>
          <w:sz w:val="24"/>
        </w:rPr>
        <w:t>With the target audience, the key problems and the value proposition defined, the next step is to translate them into the software requirements specification of the system, presented in subchapter 1.6.</w:t>
      </w:r>
    </w:p>
    <w:p>
      <w:pPr>
        <w:pStyle w:val="Heading2"/>
        <w:ind w:firstLine="709"/>
      </w:pPr>
      <w:bookmarkStart w:id="108" w:name="_Toc900108"/>
      <w:r>
        <w:rPr>
          <w:rFonts w:ascii="Times New Roman" w:hAnsi="Times New Roman" w:cs="Times New Roman" w:eastAsia="Times New Roman"/>
          <w:b/>
          <w:color w:val="000000"/>
          <w:sz w:val="24"/>
        </w:rPr>
        <w:t>1.6 Software requirements specification</w:t>
      </w:r>
      <w:bookmarkEnd w:id="108"/>
    </w:p>
    <w:p>
      <w:pPr>
        <w:pStyle w:val="BodyText2026"/>
      </w:pPr>
      <w:r>
        <w:rPr>
          <w:rFonts w:ascii="Times New Roman" w:hAnsi="Times New Roman" w:cs="Times New Roman" w:eastAsia="Times New Roman"/>
          <w:color w:val="000000"/>
          <w:sz w:val="24"/>
        </w:rPr>
        <w:t>The previous subchapters explain why the platform is needed and for whom it is built. This subchapter states what the system must do and how well it must do it, in a form that can later be modelled, implemented and tested. It follows the structure recommended by the ISO/IEC/IEEE 29148 standard for requirements engineering, which treats a software requirements specification (SRS) as the agreed description of the system that both the client and the developer rely on [17].</w:t>
      </w:r>
    </w:p>
    <w:p>
      <w:pPr>
        <w:pStyle w:val="BodyText2026"/>
      </w:pPr>
      <w:r>
        <w:rPr>
          <w:rFonts w:ascii="Times New Roman" w:hAnsi="Times New Roman" w:cs="Times New Roman" w:eastAsia="Times New Roman"/>
          <w:color w:val="000000"/>
          <w:sz w:val="24"/>
        </w:rPr>
        <w:t>The specification was produced in three steps. First, the initial requirements were written down in an informal way, as a future user or the owner of the platform would say them. Then each of them was clarified by questions about its meaning, limits and exceptions, which also brought out the goals, the constraints and the main user flows. Finally, the clarified requirements were written as functional requirements, which describe what the system does, and non-functional requirements, which describe the qualities and limits of the system as a whole [18]. The functional requirements are numbered FR-01 to FR-22, so that they can be traced to use cases, UML models and test cases in the following chapters.</w:t>
      </w:r>
    </w:p>
    <w:p>
      <w:pPr>
        <w:pStyle w:val="Heading3"/>
        <w:ind w:firstLine="709"/>
      </w:pPr>
      <w:bookmarkStart w:id="109" w:name="_Toc900109"/>
      <w:r>
        <w:rPr>
          <w:rFonts w:ascii="Times New Roman" w:hAnsi="Times New Roman" w:cs="Times New Roman" w:eastAsia="Times New Roman"/>
          <w:b/>
          <w:i w:val="0"/>
          <w:color w:val="000000"/>
          <w:sz w:val="24"/>
        </w:rPr>
        <w:t>1.6.1 Informal requirements and their clarification</w:t>
      </w:r>
      <w:bookmarkEnd w:id="109"/>
    </w:p>
    <w:p>
      <w:pPr>
        <w:pStyle w:val="BodyText2026"/>
      </w:pPr>
      <w:r>
        <w:rPr>
          <w:rFonts w:ascii="Times New Roman" w:hAnsi="Times New Roman" w:cs="Times New Roman" w:eastAsia="Times New Roman"/>
          <w:color w:val="000000"/>
          <w:sz w:val="24"/>
        </w:rPr>
        <w:t>The informal requirements come from the analysis in subchapters 1.1–1.5: the problems from Table 1.2, the needs of the personas and the value proposition. They were deliberately kept in everyday language, the way a farmer or a buyer would put them in a conversation, for example “nobody should be able to sell the same tomatoes twice” or “it should cost nothing to start”. Eight such statements were collected, and they are listed in the first column of Table 1.12.</w:t>
      </w:r>
    </w:p>
    <w:p>
      <w:pPr>
        <w:pStyle w:val="BodyText2026"/>
      </w:pPr>
      <w:r>
        <w:rPr>
          <w:rFonts w:ascii="Times New Roman" w:hAnsi="Times New Roman" w:cs="Times New Roman" w:eastAsia="Times New Roman"/>
          <w:color w:val="000000"/>
          <w:sz w:val="24"/>
        </w:rPr>
        <w:t>Before clarifying the individual statements, it is useful to fix the goals of the system, since every decision has to serve at least one of them. They follow directly from the three key problems in Table 1.10 and from the value proposition:</w:t>
      </w:r>
    </w:p>
    <w:p>
      <w:pPr>
        <w:pStyle w:val="ListParagraph"/>
        <w:numPr>
          <w:ilvl w:val="0"/>
          <w:numId w:val="9"/>
        </w:numPr>
        <w:jc w:val="both"/>
      </w:pPr>
      <w:r>
        <w:rPr>
          <w:rFonts w:ascii="Times New Roman" w:hAnsi="Times New Roman" w:cs="Times New Roman" w:eastAsia="Times New Roman"/>
          <w:color w:val="000000"/>
          <w:sz w:val="24"/>
        </w:rPr>
        <w:t>G1 – shorten the time needed by producers and buyers to find each other and agree on a deal;</w:t>
      </w:r>
    </w:p>
    <w:p>
      <w:pPr>
        <w:pStyle w:val="ListParagraph"/>
        <w:numPr>
          <w:ilvl w:val="0"/>
          <w:numId w:val="9"/>
        </w:numPr>
        <w:jc w:val="both"/>
      </w:pPr>
      <w:r>
        <w:rPr>
          <w:rFonts w:ascii="Times New Roman" w:hAnsi="Times New Roman" w:cs="Times New Roman" w:eastAsia="Times New Roman"/>
          <w:color w:val="000000"/>
          <w:sz w:val="24"/>
        </w:rPr>
        <w:t>G2 – keep a single, shared record of stock, orders and agreements;</w:t>
      </w:r>
    </w:p>
    <w:p>
      <w:pPr>
        <w:pStyle w:val="ListParagraph"/>
        <w:numPr>
          <w:ilvl w:val="0"/>
          <w:numId w:val="9"/>
        </w:numPr>
        <w:jc w:val="both"/>
      </w:pPr>
      <w:r>
        <w:rPr>
          <w:rFonts w:ascii="Times New Roman" w:hAnsi="Times New Roman" w:cs="Times New Roman" w:eastAsia="Times New Roman"/>
          <w:color w:val="000000"/>
          <w:sz w:val="24"/>
        </w:rPr>
        <w:t>G3 – build trust between partners who do not know each other;</w:t>
      </w:r>
    </w:p>
    <w:p>
      <w:pPr>
        <w:pStyle w:val="ListParagraph"/>
        <w:numPr>
          <w:ilvl w:val="0"/>
          <w:numId w:val="9"/>
        </w:numPr>
        <w:jc w:val="both"/>
      </w:pPr>
      <w:r>
        <w:rPr>
          <w:rFonts w:ascii="Times New Roman" w:hAnsi="Times New Roman" w:cs="Times New Roman" w:eastAsia="Times New Roman"/>
          <w:color w:val="000000"/>
          <w:sz w:val="24"/>
        </w:rPr>
        <w:t>G4 – keep the platform free and easy to use for small producers.</w:t>
      </w:r>
    </w:p>
    <w:p>
      <w:pPr>
        <w:pStyle w:val="BodyText2026"/>
      </w:pPr>
      <w:r>
        <w:rPr>
          <w:rFonts w:ascii="Times New Roman" w:hAnsi="Times New Roman" w:cs="Times New Roman" w:eastAsia="Times New Roman"/>
          <w:color w:val="000000"/>
          <w:sz w:val="24"/>
        </w:rPr>
        <w:t>Just as important are the constraints, which limit the possible solutions regardless of what the users would like to have:</w:t>
      </w:r>
    </w:p>
    <w:p>
      <w:pPr>
        <w:pStyle w:val="ListParagraph"/>
        <w:numPr>
          <w:ilvl w:val="0"/>
          <w:numId w:val="9"/>
        </w:numPr>
        <w:jc w:val="both"/>
      </w:pPr>
      <w:r>
        <w:rPr>
          <w:rFonts w:ascii="Times New Roman" w:hAnsi="Times New Roman" w:cs="Times New Roman" w:eastAsia="Times New Roman"/>
          <w:color w:val="000000"/>
          <w:sz w:val="24"/>
        </w:rPr>
        <w:t>the budget is zero, so the system must run on free plans of hosting, database and e-mail services;</w:t>
      </w:r>
    </w:p>
    <w:p>
      <w:pPr>
        <w:pStyle w:val="ListParagraph"/>
        <w:numPr>
          <w:ilvl w:val="0"/>
          <w:numId w:val="9"/>
        </w:numPr>
        <w:jc w:val="both"/>
      </w:pPr>
      <w:r>
        <w:rPr>
          <w:rFonts w:ascii="Times New Roman" w:hAnsi="Times New Roman" w:cs="Times New Roman" w:eastAsia="Times New Roman"/>
          <w:color w:val="000000"/>
          <w:sz w:val="24"/>
        </w:rPr>
        <w:t>the system is built by a single developer within the academic year 2026–2027;</w:t>
      </w:r>
    </w:p>
    <w:p>
      <w:pPr>
        <w:pStyle w:val="ListParagraph"/>
        <w:numPr>
          <w:ilvl w:val="0"/>
          <w:numId w:val="9"/>
        </w:numPr>
        <w:jc w:val="both"/>
      </w:pPr>
      <w:r>
        <w:rPr>
          <w:rFonts w:ascii="Times New Roman" w:hAnsi="Times New Roman" w:cs="Times New Roman" w:eastAsia="Times New Roman"/>
          <w:color w:val="000000"/>
          <w:sz w:val="24"/>
        </w:rPr>
        <w:t>the interface is in Romanian, the language of the target users;</w:t>
      </w:r>
    </w:p>
    <w:p>
      <w:pPr>
        <w:pStyle w:val="ListParagraph"/>
        <w:numPr>
          <w:ilvl w:val="0"/>
          <w:numId w:val="9"/>
        </w:numPr>
        <w:jc w:val="both"/>
      </w:pPr>
      <w:r>
        <w:rPr>
          <w:rFonts w:ascii="Times New Roman" w:hAnsi="Times New Roman" w:cs="Times New Roman" w:eastAsia="Times New Roman"/>
          <w:color w:val="000000"/>
          <w:sz w:val="24"/>
        </w:rPr>
        <w:t>the system is a web application, available on phones and computers without installation;</w:t>
      </w:r>
    </w:p>
    <w:p>
      <w:pPr>
        <w:pStyle w:val="ListParagraph"/>
        <w:numPr>
          <w:ilvl w:val="0"/>
          <w:numId w:val="9"/>
        </w:numPr>
        <w:jc w:val="both"/>
      </w:pPr>
      <w:r>
        <w:rPr>
          <w:rFonts w:ascii="Times New Roman" w:hAnsi="Times New Roman" w:cs="Times New Roman" w:eastAsia="Times New Roman"/>
          <w:color w:val="000000"/>
          <w:sz w:val="24"/>
        </w:rPr>
        <w:t>personal data are processed according to Law No. 195/2024 on personal data protection [19];</w:t>
      </w:r>
    </w:p>
    <w:p>
      <w:pPr>
        <w:pStyle w:val="ListParagraph"/>
        <w:numPr>
          <w:ilvl w:val="0"/>
          <w:numId w:val="9"/>
        </w:numPr>
        <w:jc w:val="both"/>
      </w:pPr>
      <w:r>
        <w:rPr>
          <w:rFonts w:ascii="Times New Roman" w:hAnsi="Times New Roman" w:cs="Times New Roman" w:eastAsia="Times New Roman"/>
          <w:color w:val="000000"/>
          <w:sz w:val="24"/>
        </w:rPr>
        <w:t>payments, fiscal documents and transport remain outside the scope, as established in subchapter 1.2.</w:t>
      </w:r>
    </w:p>
    <w:p>
      <w:pPr>
        <w:pStyle w:val="BodyText2026"/>
        <w:keepNext/>
      </w:pPr>
      <w:r>
        <w:rPr>
          <w:rFonts w:ascii="Times New Roman" w:hAnsi="Times New Roman" w:cs="Times New Roman" w:eastAsia="Times New Roman"/>
          <w:color w:val="000000"/>
          <w:sz w:val="24"/>
        </w:rPr>
        <w:t>With the goals and constraints in place, the informal statements can be clarified. Each of them is useful as an intention, but none of them can be implemented or tested as it is. “Quickly”, “really left” or “know whom” can be understood in several ways. For this reason every statement was clarified by asking what exactly it means, when it applies and what happens in the unusual cases. The questions and the decisions taken are shown in the same table.</w:t>
      </w:r>
    </w:p>
    <w:p>
      <w:pPr>
        <w:keepNext/>
        <w:spacing w:before="120"/>
        <w:jc w:val="right"/>
      </w:pPr>
      <w:r>
        <w:rPr>
          <w:rFonts w:ascii="Times New Roman" w:hAnsi="Times New Roman" w:cs="Times New Roman" w:eastAsia="Times New Roman"/>
          <w:b/>
          <w:color w:val="000000"/>
          <w:sz w:val="24"/>
        </w:rPr>
        <w:t>Table 1.12 – Clarification of the informal requirements</w:t>
      </w:r>
    </w:p>
    <w:tbl>
      <w:tblPr>
        <w:tblStyle w:val="TableGrid"/>
        <w:tblW w:type="auto" w:w="0"/>
        <w:jc w:val="center"/>
        <w:tblLayout w:type="fixed"/>
        <w:tblLook w:firstColumn="1" w:firstRow="1" w:lastColumn="0" w:lastRow="0" w:noHBand="0" w:noVBand="1" w:val="04A0"/>
      </w:tblPr>
      <w:tblGrid>
        <w:gridCol w:w="2494"/>
        <w:gridCol w:w="2381"/>
        <w:gridCol w:w="5329"/>
      </w:tblGrid>
      <w:tr>
        <w:trPr>
          <w:tblHeader w:val="true"/>
        </w:trPr>
        <w:tc>
          <w:tcPr>
            <w:tcW w:type="dxa" w:w="249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Informal requirement (as stated)</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Clarifying question</w:t>
            </w:r>
          </w:p>
        </w:tc>
        <w:tc>
          <w:tcPr>
            <w:tcW w:type="dxa" w:w="532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Decision</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“Farmers should put their produce online quickly, from the phone”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What must a listing contain, and on which device is it created?</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One form with product, variety, quantity in kilograms, price per kilogram, region and a mandatory photo; the interface works in the phone browser, nothing is installed</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“Buyers must see how much is really left”</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When exactly does the stock change?</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Stock decreases only when the seller accepts an order and returns if an accepted order is cancelled; at zero the listing is paused</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“Nobody should sell the same tomatoes twice”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What if two orders are accepted at the same moment?</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Acceptance runs in a database transaction that locks the listing; the second acceptance fails if the stock is no longer enough</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“Agreements should be written somewhere, not only said on the phone”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What counts as an agreement?</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An order with quantity, the price fixed at the moment of ordering, the total amount, a status and its own conversation</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“People need to know whom they are dealing with”</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How is a participant verified?</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The e-mail is confirmed with a code, the account is approved automatically or by the administrator, and reviews can be left only after a real order</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“The platform should tell me when something happens with my order”</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Which events and through which channel?</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New, changed, accepted, rejected, delivered and cancelled orders produce an in-app notification and an e-mail; new messages update the unread counter and produce an e-mail</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“Fake and spam listings must not reach the catalogue”</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Who decides whether a listing is acceptable?</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Rule-based checks and an AI check run first; doubtful listings wait for the administrator together with the reasons</w:t>
            </w:r>
          </w:p>
        </w:tc>
      </w:tr>
      <w:tr>
        <w:trPr>
          <w:cantSplit w:val="true"/>
        </w:trPr>
        <w:tc>
          <w:tcPr>
            <w:tcW w:type="dxa" w:w="2494"/>
          </w:tcPr>
          <w:p>
            <w:pPr>
              <w:keepNext/>
              <w:spacing w:line="240" w:lineRule="auto" w:before="0" w:after="0"/>
              <w:ind w:firstLine="0"/>
              <w:jc w:val="left"/>
            </w:pPr>
            <w:r>
              <w:rPr>
                <w:rFonts w:ascii="Times New Roman" w:hAnsi="Times New Roman" w:cs="Times New Roman" w:eastAsia="Times New Roman"/>
                <w:b w:val="0"/>
                <w:color w:val="000000"/>
                <w:sz w:val="22"/>
              </w:rPr>
              <w:t>“It should cost nothing to start”</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Free for whom, and for how long?</w:t>
            </w:r>
          </w:p>
        </w:tc>
        <w:tc>
          <w:tcPr>
            <w:tcW w:type="dxa" w:w="5329"/>
          </w:tcPr>
          <w:p>
            <w:pPr>
              <w:keepNext/>
              <w:spacing w:line="240" w:lineRule="auto" w:before="0" w:after="0"/>
              <w:ind w:firstLine="0"/>
              <w:jc w:val="left"/>
            </w:pPr>
            <w:r>
              <w:rPr>
                <w:rFonts w:ascii="Times New Roman" w:hAnsi="Times New Roman" w:cs="Times New Roman" w:eastAsia="Times New Roman"/>
                <w:b w:val="0"/>
                <w:color w:val="000000"/>
                <w:sz w:val="22"/>
              </w:rPr>
              <w:t>Users pay no fees; the platform runs on free hosting plans while the number of users is small</w:t>
            </w:r>
          </w:p>
        </w:tc>
      </w:tr>
    </w:tbl>
    <w:p>
      <w:pPr>
        <w:keepNext/>
        <w:spacing w:after="0"/>
      </w:pPr>
    </w:p>
    <w:p>
      <w:pPr>
        <w:pStyle w:val="BodyText2026"/>
      </w:pPr>
      <w:r>
        <w:rPr>
          <w:rFonts w:ascii="Times New Roman" w:hAnsi="Times New Roman" w:cs="Times New Roman" w:eastAsia="Times New Roman"/>
          <w:color w:val="000000"/>
          <w:sz w:val="24"/>
        </w:rPr>
        <w:t>The decisions in Table 1.12 are already concrete enough to be checked. Each of them names a value, an event or a rule that can be observed in the finished system, and together they became the basis of the functional requirements formulated in paragraph 1.6.3.</w:t>
      </w:r>
    </w:p>
    <w:p>
      <w:pPr>
        <w:pStyle w:val="BodyText2026"/>
        <w:keepNext/>
      </w:pPr>
      <w:r>
        <w:rPr>
          <w:rFonts w:ascii="Times New Roman" w:hAnsi="Times New Roman" w:cs="Times New Roman" w:eastAsia="Times New Roman"/>
          <w:color w:val="000000"/>
          <w:sz w:val="24"/>
        </w:rPr>
        <w:t>The clarification also showed which sequences of actions matter most for the users. Four key user flows were identified, and the rest of the functionality exists mainly to support them. They are summarised in Table 1.13.</w:t>
      </w:r>
    </w:p>
    <w:p>
      <w:pPr>
        <w:keepNext/>
        <w:spacing w:before="120"/>
        <w:jc w:val="right"/>
      </w:pPr>
      <w:r>
        <w:rPr>
          <w:rFonts w:ascii="Times New Roman" w:hAnsi="Times New Roman" w:cs="Times New Roman" w:eastAsia="Times New Roman"/>
          <w:b/>
          <w:color w:val="000000"/>
          <w:sz w:val="24"/>
        </w:rPr>
        <w:t>Table 1.13 – Key user flows</w:t>
      </w:r>
    </w:p>
    <w:tbl>
      <w:tblPr>
        <w:tblStyle w:val="TableGrid"/>
        <w:tblW w:type="auto" w:w="0"/>
        <w:jc w:val="center"/>
        <w:tblLayout w:type="fixed"/>
        <w:tblLook w:firstColumn="1" w:firstRow="1" w:lastColumn="0" w:lastRow="0" w:noHBand="0" w:noVBand="1" w:val="04A0"/>
      </w:tblPr>
      <w:tblGrid>
        <w:gridCol w:w="1701"/>
        <w:gridCol w:w="1587"/>
        <w:gridCol w:w="5216"/>
        <w:gridCol w:w="1701"/>
      </w:tblGrid>
      <w:tr>
        <w:trPr>
          <w:tblHeader w:val="true"/>
        </w:trPr>
        <w:tc>
          <w:tcPr>
            <w:tcW w:type="dxa" w:w="170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Flow</w:t>
            </w:r>
          </w:p>
        </w:tc>
        <w:tc>
          <w:tcPr>
            <w:tcW w:type="dxa" w:w="158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Actors</w:t>
            </w:r>
          </w:p>
        </w:tc>
        <w:tc>
          <w:tcPr>
            <w:tcW w:type="dxa" w:w="5216"/>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Main steps</w:t>
            </w:r>
          </w:p>
        </w:tc>
        <w:tc>
          <w:tcPr>
            <w:tcW w:type="dxa" w:w="170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Result</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F1. Publishing an offer</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Seller, AI service, administrator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seller fills in the listing form and adds a photo;</w:t>
            </w:r>
          </w:p>
          <w:p>
            <w:pPr>
              <w:keepNext/>
              <w:spacing w:line="240" w:lineRule="auto" w:before="0" w:after="0"/>
              <w:ind w:firstLine="0"/>
              <w:jc w:val="left"/>
            </w:pPr>
            <w:r>
              <w:rPr>
                <w:rFonts w:ascii="Times New Roman" w:hAnsi="Times New Roman" w:cs="Times New Roman" w:eastAsia="Times New Roman"/>
                <w:b w:val="0"/>
                <w:color w:val="000000"/>
                <w:sz w:val="22"/>
              </w:rPr>
              <w:t>- the system checks the listing with rules and AI;</w:t>
            </w:r>
          </w:p>
          <w:p>
            <w:pPr>
              <w:keepNext/>
              <w:spacing w:line="240" w:lineRule="auto" w:before="0" w:after="0"/>
              <w:ind w:firstLine="0"/>
              <w:jc w:val="left"/>
            </w:pPr>
            <w:r>
              <w:rPr>
                <w:rFonts w:ascii="Times New Roman" w:hAnsi="Times New Roman" w:cs="Times New Roman" w:eastAsia="Times New Roman"/>
                <w:b w:val="0"/>
                <w:color w:val="000000"/>
                <w:sz w:val="22"/>
              </w:rPr>
              <w:t>- the listing is published or waits for the administrator</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The offer is visible in the catalogue</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F2. Ordering</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Distributor, seller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distributor finds a listing and sees its stock and rating;</w:t>
            </w:r>
          </w:p>
          <w:p>
            <w:pPr>
              <w:keepNext/>
              <w:spacing w:line="240" w:lineRule="auto" w:before="0" w:after="0"/>
              <w:ind w:firstLine="0"/>
              <w:jc w:val="left"/>
            </w:pPr>
            <w:r>
              <w:rPr>
                <w:rFonts w:ascii="Times New Roman" w:hAnsi="Times New Roman" w:cs="Times New Roman" w:eastAsia="Times New Roman"/>
                <w:b w:val="0"/>
                <w:color w:val="000000"/>
                <w:sz w:val="22"/>
              </w:rPr>
              <w:t>- the distributor sends an order with the quantity;</w:t>
            </w:r>
          </w:p>
          <w:p>
            <w:pPr>
              <w:keepNext/>
              <w:spacing w:line="240" w:lineRule="auto" w:before="0" w:after="0"/>
              <w:ind w:firstLine="0"/>
              <w:jc w:val="left"/>
            </w:pPr>
            <w:r>
              <w:rPr>
                <w:rFonts w:ascii="Times New Roman" w:hAnsi="Times New Roman" w:cs="Times New Roman" w:eastAsia="Times New Roman"/>
                <w:b w:val="0"/>
                <w:color w:val="000000"/>
                <w:sz w:val="22"/>
              </w:rPr>
              <w:t>- the seller accepts or rejects it and the stock is updated</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A confirmed order and an updated stock</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F3. Delivery and feedback</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details are discussed in the order conversation;</w:t>
            </w:r>
          </w:p>
          <w:p>
            <w:pPr>
              <w:keepNext/>
              <w:spacing w:line="240" w:lineRule="auto" w:before="0" w:after="0"/>
              <w:ind w:firstLine="0"/>
              <w:jc w:val="left"/>
            </w:pPr>
            <w:r>
              <w:rPr>
                <w:rFonts w:ascii="Times New Roman" w:hAnsi="Times New Roman" w:cs="Times New Roman" w:eastAsia="Times New Roman"/>
                <w:b w:val="0"/>
                <w:color w:val="000000"/>
                <w:sz w:val="22"/>
              </w:rPr>
              <w:t>- the seller delivers and marks the order as delivered;</w:t>
            </w:r>
          </w:p>
          <w:p>
            <w:pPr>
              <w:keepNext/>
              <w:spacing w:line="240" w:lineRule="auto" w:before="0" w:after="0"/>
              <w:ind w:firstLine="0"/>
              <w:jc w:val="left"/>
            </w:pPr>
            <w:r>
              <w:rPr>
                <w:rFonts w:ascii="Times New Roman" w:hAnsi="Times New Roman" w:cs="Times New Roman" w:eastAsia="Times New Roman"/>
                <w:b w:val="0"/>
                <w:color w:val="000000"/>
                <w:sz w:val="22"/>
              </w:rPr>
              <w:t>- both parties leave reviews</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A closed deal and updated ratings</w:t>
            </w:r>
          </w:p>
        </w:tc>
      </w:tr>
      <w:tr>
        <w:trPr>
          <w:cantSplit w:val="true"/>
        </w:trPr>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F4. Moderation</w:t>
            </w:r>
          </w:p>
        </w:tc>
        <w:tc>
          <w:tcPr>
            <w:tcW w:type="dxa" w:w="1587"/>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5216"/>
          </w:tcPr>
          <w:p>
            <w:pPr>
              <w:keepNext/>
              <w:spacing w:line="240" w:lineRule="auto" w:before="0" w:after="0"/>
              <w:ind w:firstLine="0"/>
              <w:jc w:val="left"/>
            </w:pPr>
            <w:r>
              <w:rPr>
                <w:rFonts w:ascii="Times New Roman" w:hAnsi="Times New Roman" w:cs="Times New Roman" w:eastAsia="Times New Roman"/>
                <w:b w:val="0"/>
                <w:color w:val="000000"/>
                <w:sz w:val="22"/>
              </w:rPr>
              <w:t>- the administrator is notified about pending items;</w:t>
            </w:r>
          </w:p>
          <w:p>
            <w:pPr>
              <w:keepNext/>
              <w:spacing w:line="240" w:lineRule="auto" w:before="0" w:after="0"/>
              <w:ind w:firstLine="0"/>
              <w:jc w:val="left"/>
            </w:pPr>
            <w:r>
              <w:rPr>
                <w:rFonts w:ascii="Times New Roman" w:hAnsi="Times New Roman" w:cs="Times New Roman" w:eastAsia="Times New Roman"/>
                <w:b w:val="0"/>
                <w:color w:val="000000"/>
                <w:sz w:val="22"/>
              </w:rPr>
              <w:t>- reads the reasons and approves, rejects or rechecks;</w:t>
            </w:r>
          </w:p>
          <w:p>
            <w:pPr>
              <w:keepNext/>
              <w:spacing w:line="240" w:lineRule="auto" w:before="0" w:after="0"/>
              <w:ind w:firstLine="0"/>
              <w:jc w:val="left"/>
            </w:pPr>
            <w:r>
              <w:rPr>
                <w:rFonts w:ascii="Times New Roman" w:hAnsi="Times New Roman" w:cs="Times New Roman" w:eastAsia="Times New Roman"/>
                <w:b w:val="0"/>
                <w:color w:val="000000"/>
                <w:sz w:val="22"/>
              </w:rPr>
              <w:t>- adjusts the moderation settings when needed</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A catalogue without spam and fake offers</w:t>
            </w:r>
          </w:p>
        </w:tc>
      </w:tr>
    </w:tbl>
    <w:p>
      <w:pPr>
        <w:keepNext/>
        <w:spacing w:after="0"/>
      </w:pPr>
    </w:p>
    <w:p>
      <w:pPr>
        <w:pStyle w:val="BodyText2026"/>
      </w:pPr>
      <w:r>
        <w:rPr>
          <w:rFonts w:ascii="Times New Roman" w:hAnsi="Times New Roman" w:cs="Times New Roman" w:eastAsia="Times New Roman"/>
          <w:color w:val="000000"/>
          <w:sz w:val="24"/>
        </w:rPr>
        <w:t>Flows F1 and F2 cover the core of the platform and correspond to the two primary segments from Table 1.7. Flow F3 closes the loop of trust described in subchapter 1.5, because reviews are only possible after a real order, while flow F4 belongs to the administrator and keeps the catalogue clean without making the users wait longer than necessary.</w:t>
      </w:r>
    </w:p>
    <w:p>
      <w:pPr>
        <w:pStyle w:val="Heading3"/>
        <w:ind w:firstLine="709"/>
      </w:pPr>
      <w:bookmarkStart w:id="110" w:name="_Toc900110"/>
      <w:r>
        <w:rPr>
          <w:rFonts w:ascii="Times New Roman" w:hAnsi="Times New Roman" w:cs="Times New Roman" w:eastAsia="Times New Roman"/>
          <w:b/>
          <w:i w:val="0"/>
          <w:color w:val="000000"/>
          <w:sz w:val="24"/>
        </w:rPr>
        <w:t>1.6.2 General description of the system, actors and roles</w:t>
      </w:r>
      <w:bookmarkEnd w:id="110"/>
    </w:p>
    <w:p>
      <w:pPr>
        <w:pStyle w:val="BodyText2026"/>
      </w:pPr>
      <w:r>
        <w:rPr>
          <w:rFonts w:ascii="Times New Roman" w:hAnsi="Times New Roman" w:cs="Times New Roman" w:eastAsia="Times New Roman"/>
          <w:color w:val="000000"/>
          <w:sz w:val="24"/>
        </w:rPr>
        <w:t>AgroHub is a B2B web platform through which agricultural producers in the Republic of Moldova sell their produce wholesale directly to distributors, shops and HoReCa businesses. The system covers the part of the trade that today happens by phone: publishing an offer, searching for products, ordering, confirming the order, communicating about it and evaluating the partner afterwards. The public version of the platform is available at https://agrohub-efh.pages.dev/.</w:t>
      </w:r>
    </w:p>
    <w:p>
      <w:pPr>
        <w:pStyle w:val="BodyText2026"/>
        <w:keepNext/>
      </w:pPr>
      <w:r>
        <w:rPr>
          <w:rFonts w:ascii="Times New Roman" w:hAnsi="Times New Roman" w:cs="Times New Roman" w:eastAsia="Times New Roman"/>
          <w:color w:val="000000"/>
          <w:sz w:val="24"/>
        </w:rPr>
        <w:t>The system has a three-tier client-server architecture. The web client runs in the browser and adapts to phone, tablet and computer screens. It communicates with a REST API on the server, which applies all the business rules and stores the data in a PostgreSQL database. Three external services complete the system: an e-mail service for codes and notifications, Google Identity Services for signing in with a Google account, and an AI service that checks new listings. The boundary of the system and its exchanges with the environment are shown in the context diagram in Figure 1.2.</w:t>
      </w:r>
    </w:p>
    <w:p>
      <w:pPr>
        <w:keepNext/>
        <w:ind w:firstLine="0"/>
        <w:jc w:val="center"/>
      </w:pPr>
      <w:r>
        <w:drawing>
          <wp:inline xmlns:a="http://schemas.openxmlformats.org/drawingml/2006/main" xmlns:pic="http://schemas.openxmlformats.org/drawingml/2006/picture">
            <wp:extent cx="5580000" cy="3128288"/>
            <wp:docPr id="1127837092" name="Picture 1127837092"/>
            <wp:cNvGraphicFramePr>
              <a:graphicFrameLocks noChangeAspect="1"/>
            </wp:cNvGraphicFramePr>
            <a:graphic>
              <a:graphicData uri="http://schemas.openxmlformats.org/drawingml/2006/picture">
                <pic:pic>
                  <pic:nvPicPr>
                    <pic:cNvPr id="0" name="context.png"/>
                    <pic:cNvPicPr/>
                  </pic:nvPicPr>
                  <pic:blipFill>
                    <a:blip r:embed="rId24"/>
                    <a:stretch>
                      <a:fillRect/>
                    </a:stretch>
                  </pic:blipFill>
                  <pic:spPr>
                    <a:xfrm>
                      <a:off x="0" y="0"/>
                      <a:ext cx="5580000" cy="3128288"/>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1.2 – Context diagram of the AgroHub platform</w:t>
      </w:r>
    </w:p>
    <w:p>
      <w:pPr>
        <w:pStyle w:val="BodyText2026"/>
      </w:pPr>
      <w:r>
        <w:rPr>
          <w:rFonts w:ascii="Times New Roman" w:hAnsi="Times New Roman" w:cs="Times New Roman" w:eastAsia="Times New Roman"/>
          <w:color w:val="000000"/>
          <w:sz w:val="24"/>
        </w:rPr>
        <w:t>In Figure 1.2 the platform is represented as a single block, without its internal structure. On the left are the four human actors and the information they send to the system: the guest searches the catalogue and registers, the seller manages listings, stock and order decisions, the distributor sends orders and reviews, and the administrator takes decisions about accounts, listings and settings. On the right are the external systems: the platform sends codes, notifications and the daily summary to the e-mail service, asks Google to verify the sign-in token, and sends the text and photo of a listing to the AI service, which returns a verdict. The internal structure of the platform is modelled in Chapter 2.</w:t>
      </w:r>
    </w:p>
    <w:p>
      <w:pPr>
        <w:pStyle w:val="BodyText2026"/>
        <w:keepNext/>
      </w:pPr>
      <w:r>
        <w:rPr>
          <w:rFonts w:ascii="Times New Roman" w:hAnsi="Times New Roman" w:cs="Times New Roman" w:eastAsia="Times New Roman"/>
          <w:color w:val="000000"/>
          <w:sz w:val="24"/>
        </w:rPr>
        <w:t>The actors are summarised in Table 1.14. Each human actor corresponds to a role in the system, and the rights of the role are checked by the server for every request, not only hidden in the interface.</w:t>
      </w:r>
    </w:p>
    <w:p>
      <w:pPr>
        <w:keepNext/>
        <w:spacing w:before="120"/>
        <w:jc w:val="right"/>
      </w:pPr>
      <w:r>
        <w:rPr>
          <w:rFonts w:ascii="Times New Roman" w:hAnsi="Times New Roman" w:cs="Times New Roman" w:eastAsia="Times New Roman"/>
          <w:b/>
          <w:color w:val="000000"/>
          <w:sz w:val="24"/>
        </w:rPr>
        <w:t>Table 1.14 – Actors and roles of the system</w:t>
      </w:r>
    </w:p>
    <w:tbl>
      <w:tblPr>
        <w:tblStyle w:val="TableGrid"/>
        <w:tblW w:type="auto" w:w="0"/>
        <w:jc w:val="center"/>
        <w:tblLayout w:type="fixed"/>
        <w:tblLook w:firstColumn="1" w:firstRow="1" w:lastColumn="0" w:lastRow="0" w:noHBand="0" w:noVBand="1" w:val="04A0"/>
      </w:tblPr>
      <w:tblGrid>
        <w:gridCol w:w="1927"/>
        <w:gridCol w:w="1360"/>
        <w:gridCol w:w="3061"/>
        <w:gridCol w:w="3855"/>
      </w:tblGrid>
      <w:tr>
        <w:trPr>
          <w:tblHeader w:val="true"/>
        </w:trPr>
        <w:tc>
          <w:tcPr>
            <w:tcW w:type="dxa" w:w="192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Actor</w:t>
            </w:r>
          </w:p>
        </w:tc>
        <w:tc>
          <w:tcPr>
            <w:tcW w:type="dxa" w:w="136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Type</w:t>
            </w:r>
          </w:p>
        </w:tc>
        <w:tc>
          <w:tcPr>
            <w:tcW w:type="dxa" w:w="306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385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Main rights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Guest</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Any visitor who has not signed in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Browse and search the catalogue, register, sign in</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 role</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Producer or company that owns the goods (segment S1)</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Manage listings and stock, accept, reject and deliver orders, messages, reviews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Distributor</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 role</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Wholesale buyer (segment S2)</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Place, edit and cancel orders, messages, reviews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Human, role</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Platform staff (segment S3)</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Approve, reject and block accounts, moderate listings and reviews, change settings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E-mail service</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External system</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Brevo, used for transactional e-mails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Receives messages to be delivered to users</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Google Identity Services</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External system</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Google sign-in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Confirms the identity behind a Google sign-in token</w:t>
            </w:r>
          </w:p>
        </w:tc>
      </w:tr>
      <w:tr>
        <w:trPr>
          <w:cantSplit w:val="true"/>
        </w:trPr>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AI moderation service</w:t>
            </w:r>
          </w:p>
        </w:tc>
        <w:tc>
          <w:tcPr>
            <w:tcW w:type="dxa" w:w="1361"/>
          </w:tcPr>
          <w:p>
            <w:pPr>
              <w:keepNext/>
              <w:spacing w:line="240" w:lineRule="auto" w:before="0" w:after="0"/>
              <w:ind w:firstLine="0"/>
              <w:jc w:val="left"/>
            </w:pPr>
            <w:r>
              <w:rPr>
                <w:rFonts w:ascii="Times New Roman" w:hAnsi="Times New Roman" w:cs="Times New Roman" w:eastAsia="Times New Roman"/>
                <w:b w:val="0"/>
                <w:color w:val="000000"/>
                <w:sz w:val="22"/>
              </w:rPr>
              <w:t>External system</w:t>
            </w:r>
          </w:p>
        </w:tc>
        <w:tc>
          <w:tcPr>
            <w:tcW w:type="dxa" w:w="3061"/>
          </w:tcPr>
          <w:p>
            <w:pPr>
              <w:keepNext/>
              <w:spacing w:line="240" w:lineRule="auto" w:before="0" w:after="0"/>
              <w:ind w:firstLine="0"/>
              <w:jc w:val="left"/>
            </w:pPr>
            <w:r>
              <w:rPr>
                <w:rFonts w:ascii="Times New Roman" w:hAnsi="Times New Roman" w:cs="Times New Roman" w:eastAsia="Times New Roman"/>
                <w:b w:val="0"/>
                <w:color w:val="000000"/>
                <w:sz w:val="22"/>
              </w:rPr>
              <w:t>Gemini, with Claude as an alternative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Receives a listing and returns an approval verdict with a reason</w:t>
            </w:r>
          </w:p>
        </w:tc>
      </w:tr>
    </w:tbl>
    <w:p>
      <w:pPr>
        <w:keepNext/>
        <w:spacing w:after="0"/>
      </w:pPr>
    </w:p>
    <w:p>
      <w:pPr>
        <w:pStyle w:val="BodyText2026"/>
      </w:pPr>
      <w:r>
        <w:rPr>
          <w:rFonts w:ascii="Times New Roman" w:hAnsi="Times New Roman" w:cs="Times New Roman" w:eastAsia="Times New Roman"/>
          <w:color w:val="000000"/>
          <w:sz w:val="24"/>
        </w:rPr>
        <w:t>A registered seller or distributor keeps all the rights of a guest, so the catalogue remains available to them after signing in. The administrator does not trade on the platform and therefore has no access to ordering, which keeps the moderation role independent from the commercial one.</w:t>
      </w:r>
    </w:p>
    <w:p>
      <w:pPr>
        <w:pStyle w:val="Heading3"/>
        <w:ind w:firstLine="709"/>
      </w:pPr>
      <w:bookmarkStart w:id="111" w:name="_Toc900111"/>
      <w:r>
        <w:rPr>
          <w:rFonts w:ascii="Times New Roman" w:hAnsi="Times New Roman" w:cs="Times New Roman" w:eastAsia="Times New Roman"/>
          <w:b/>
          <w:i w:val="0"/>
          <w:color w:val="000000"/>
          <w:sz w:val="24"/>
        </w:rPr>
        <w:t>1.6.3 Functional requirements</w:t>
      </w:r>
      <w:bookmarkEnd w:id="111"/>
    </w:p>
    <w:p>
      <w:pPr>
        <w:pStyle w:val="BodyText2026"/>
        <w:keepNext/>
      </w:pPr>
      <w:r>
        <w:rPr>
          <w:rFonts w:ascii="Times New Roman" w:hAnsi="Times New Roman" w:cs="Times New Roman" w:eastAsia="Times New Roman"/>
          <w:color w:val="000000"/>
          <w:sz w:val="24"/>
        </w:rPr>
        <w:t>The functional requirements are written as verifiable actions of the system, one function per requirement. Each has a unique identifier, the role that uses it and a priority: mandatory requirements are needed for the first public version, desirable ones increase its value but the platform can work without them. To keep the tables readable, the requirements are grouped in two tables. Table 1.15 contains the requirements for accounts, the catalogue and the listings.</w:t>
      </w:r>
    </w:p>
    <w:p>
      <w:pPr>
        <w:keepNext/>
        <w:spacing w:before="120"/>
        <w:jc w:val="right"/>
      </w:pPr>
      <w:r>
        <w:rPr>
          <w:rFonts w:ascii="Times New Roman" w:hAnsi="Times New Roman" w:cs="Times New Roman" w:eastAsia="Times New Roman"/>
          <w:b/>
          <w:color w:val="000000"/>
          <w:sz w:val="24"/>
        </w:rPr>
        <w:t>Table 1.15 – Functional requirements: accounts, catalogue and listings</w:t>
      </w:r>
    </w:p>
    <w:tbl>
      <w:tblPr>
        <w:tblStyle w:val="TableGrid"/>
        <w:tblW w:type="auto" w:w="0"/>
        <w:jc w:val="center"/>
        <w:tblLayout w:type="fixed"/>
        <w:tblLook w:firstColumn="1" w:firstRow="1" w:lastColumn="0" w:lastRow="0" w:noHBand="0" w:noVBand="1" w:val="04A0"/>
      </w:tblPr>
      <w:tblGrid>
        <w:gridCol w:w="793"/>
        <w:gridCol w:w="1530"/>
        <w:gridCol w:w="5103"/>
        <w:gridCol w:w="1474"/>
        <w:gridCol w:w="1304"/>
      </w:tblGrid>
      <w:tr>
        <w:trPr>
          <w:tblHeader w:val="true"/>
        </w:trPr>
        <w:tc>
          <w:tcPr>
            <w:tcW w:type="dxa" w:w="79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53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Name</w:t>
            </w:r>
          </w:p>
        </w:tc>
        <w:tc>
          <w:tcPr>
            <w:tcW w:type="dxa" w:w="51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Role</w:t>
            </w:r>
          </w:p>
        </w:tc>
        <w:tc>
          <w:tcPr>
            <w:tcW w:type="dxa" w:w="130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Priority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FR-01</w:t>
            </w:r>
          </w:p>
        </w:tc>
        <w:tc>
          <w:tcPr>
            <w:tcW w:type="dxa" w:w="1531"/>
          </w:tcPr>
          <w:p>
            <w:pPr>
              <w:keepNext/>
              <w:spacing w:line="240" w:lineRule="auto" w:before="0" w:after="0"/>
              <w:ind w:firstLine="0"/>
              <w:jc w:val="center"/>
            </w:pPr>
            <w:r>
              <w:rPr>
                <w:rFonts w:ascii="Times New Roman" w:hAnsi="Times New Roman" w:cs="Times New Roman" w:eastAsia="Times New Roman"/>
                <w:b w:val="0"/>
                <w:color w:val="000000"/>
                <w:sz w:val="22"/>
              </w:rPr>
              <w:t>Registration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guest to create a seller or distributor account with name, e-mail, password and, optionally, phone and region</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Guest</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E-mail verification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sends a six-digit code to the e-mail address and activates the account only after the correct code is entered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Guest</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FR-03</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Authentication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signing in with e-mail and password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FR-04</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Google sign-in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signing in or registering with a Google account</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FR-05</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Password recovery</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setting a new password with a code sent by e-mail</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FR-06</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Account approval</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approves verified accounts automatically or leaves them to the administrator, who can approve, reject or block any account</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FR-07</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Catalogue search</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displays the active listings and allows searching by product or variety and filtering by region</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FR-08</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Listing details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displays the quantity, price per kilogram, region, harvest date, delivery terms, contacts and rating of the seller</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All</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FR-09</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Listing management</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seller to create, edit, pause and delete listings; a new listing requires a photo</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FR-10</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Stock adjustment</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seller to correct the stock of a listing with a stated reason and records every change</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FR-11</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Automatic listing check</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checks every new or edited listing with rules and an AI service and leaves doubtful listings to the administrator, with the reasons</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System</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bl>
    <w:p>
      <w:pPr>
        <w:keepNext/>
        <w:spacing w:after="0"/>
      </w:pPr>
    </w:p>
    <w:p>
      <w:pPr>
        <w:pStyle w:val="BodyText2026"/>
      </w:pPr>
      <w:r>
        <w:rPr>
          <w:rFonts w:ascii="Times New Roman" w:hAnsi="Times New Roman" w:cs="Times New Roman" w:eastAsia="Times New Roman"/>
          <w:color w:val="000000"/>
          <w:sz w:val="24"/>
        </w:rPr>
        <w:t>Account approval (FR-06) is the first barrier against fake participants and applies before a user can publish or order anything. The second barrier, the automatic listing check (FR-11), is what makes publishing fast for honest sellers without opening the catalogue to spam. A trusted seller sees the listing published in seconds, while an unusual price, a link in the text or an unrelated photo sends it to the administrator.</w:t>
      </w:r>
    </w:p>
    <w:p>
      <w:pPr>
        <w:pStyle w:val="BodyText2026"/>
        <w:keepNext/>
      </w:pPr>
      <w:r>
        <w:rPr>
          <w:rFonts w:ascii="Times New Roman" w:hAnsi="Times New Roman" w:cs="Times New Roman" w:eastAsia="Times New Roman"/>
          <w:color w:val="000000"/>
          <w:sz w:val="24"/>
        </w:rPr>
        <w:t>Table 1.16 covers the life cycle of an order, from the request of the distributor to the delivery confirmed by the seller, together with the communication between users, the reviews and the administration of the platform.</w:t>
      </w:r>
    </w:p>
    <w:p>
      <w:pPr>
        <w:keepNext/>
        <w:spacing w:before="120"/>
        <w:jc w:val="right"/>
      </w:pPr>
      <w:r>
        <w:rPr>
          <w:rFonts w:ascii="Times New Roman" w:hAnsi="Times New Roman" w:cs="Times New Roman" w:eastAsia="Times New Roman"/>
          <w:b/>
          <w:color w:val="000000"/>
          <w:sz w:val="24"/>
        </w:rPr>
        <w:t>Table 1.16 – Functional requirements: orders, communication and administration</w:t>
      </w:r>
    </w:p>
    <w:tbl>
      <w:tblPr>
        <w:tblStyle w:val="TableGrid"/>
        <w:tblW w:type="auto" w:w="0"/>
        <w:jc w:val="center"/>
        <w:tblLayout w:type="fixed"/>
        <w:tblLook w:firstColumn="1" w:firstRow="1" w:lastColumn="0" w:lastRow="0" w:noHBand="0" w:noVBand="1" w:val="04A0"/>
      </w:tblPr>
      <w:tblGrid>
        <w:gridCol w:w="793"/>
        <w:gridCol w:w="1530"/>
        <w:gridCol w:w="5103"/>
        <w:gridCol w:w="1474"/>
        <w:gridCol w:w="1304"/>
      </w:tblGrid>
      <w:tr>
        <w:trPr>
          <w:tblHeader w:val="true"/>
        </w:trPr>
        <w:tc>
          <w:tcPr>
            <w:tcW w:type="dxa" w:w="79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53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Name</w:t>
            </w:r>
          </w:p>
        </w:tc>
        <w:tc>
          <w:tcPr>
            <w:tcW w:type="dxa" w:w="51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Role</w:t>
            </w:r>
          </w:p>
        </w:tc>
        <w:tc>
          <w:tcPr>
            <w:tcW w:type="dxa" w:w="130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Priority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Placing an order</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a distributor to order a quantity no larger than the available stock, with an optional message; the price is fixed at the moment of ordering</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FR-13</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Accepting or rejecting</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seller to accept or reject a pending order; on acceptance the stock decreases and a listing with zero stock is paused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FR-14</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Editing or cancelling</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distributor to edit and resend an order that is pending, rejected or cancelled, and to cancel an order that is not yet delivered; the stock of an accepted order is restored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FR-15</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Delivery confirmation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seller to mark an accepted order as delivered, after which it can no longer be cancelled</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Seller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FR-16</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Personal dashboard</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shows each user the statistics and the history of their listings and orders, and lets them hide old orders from their own history</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FR-17</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Order conversation</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provides a conversation for every order and shows the number of unread messages</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FR-18</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Notifications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creates an in-app notification and sends an e-mail for every change of an order; for a new message it sends an e-mail, unless the recipient has read the conversation in the last 30 seconds</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 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FR-19</w:t>
            </w:r>
          </w:p>
        </w:tc>
        <w:tc>
          <w:tcPr>
            <w:tcW w:type="dxa" w:w="1531"/>
          </w:tcPr>
          <w:p>
            <w:pPr>
              <w:keepNext/>
              <w:spacing w:line="240" w:lineRule="auto" w:before="0" w:after="0"/>
              <w:ind w:firstLine="0"/>
              <w:jc w:val="center"/>
            </w:pPr>
            <w:r>
              <w:rPr>
                <w:rFonts w:ascii="Times New Roman" w:hAnsi="Times New Roman" w:cs="Times New Roman" w:eastAsia="Times New Roman"/>
                <w:b w:val="0"/>
                <w:color w:val="000000"/>
                <w:sz w:val="22"/>
              </w:rPr>
              <w:t>Reviews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both parties of an accepted or delivered order to give a rating from 1 to 5 with a comment, and the reviewed user to reply; the average rating is public</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FR-20</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Moderation of listings and reviews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administrator to approve or reject listings, to request a new AI check and to delete reviews or replies</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Mandatory</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FR-21</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Moderation settings</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administrator to change the automatic approval rules: thresholds for trusted sellers, price limits, banned words and the AI check</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r>
        <w:trPr>
          <w:cantSplit w:val="true"/>
        </w:trPr>
        <w:tc>
          <w:tcPr>
            <w:tcW w:type="dxa" w:w="794"/>
          </w:tcPr>
          <w:p>
            <w:pPr>
              <w:keepNext/>
              <w:spacing w:line="240" w:lineRule="auto" w:before="0" w:after="0"/>
              <w:ind w:firstLine="0"/>
              <w:jc w:val="left"/>
            </w:pPr>
            <w:r>
              <w:rPr>
                <w:rFonts w:ascii="Times New Roman" w:hAnsi="Times New Roman" w:cs="Times New Roman" w:eastAsia="Times New Roman"/>
                <w:b w:val="0"/>
                <w:color w:val="000000"/>
                <w:sz w:val="22"/>
              </w:rPr>
              <w:t>FR-22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Daily summary</w:t>
            </w:r>
          </w:p>
        </w:tc>
        <w:tc>
          <w:tcPr>
            <w:tcW w:type="dxa" w:w="5102"/>
          </w:tcPr>
          <w:p>
            <w:pPr>
              <w:keepNext/>
              <w:spacing w:line="240" w:lineRule="auto" w:before="0" w:after="0"/>
              <w:ind w:firstLine="0"/>
              <w:jc w:val="left"/>
            </w:pPr>
            <w:r>
              <w:rPr>
                <w:rFonts w:ascii="Times New Roman" w:hAnsi="Times New Roman" w:cs="Times New Roman" w:eastAsia="Times New Roman"/>
                <w:b w:val="0"/>
                <w:color w:val="000000"/>
                <w:sz w:val="22"/>
              </w:rPr>
              <w:t>The system sends the administrators a daily e-mail summary of the moderation events at a configured hour, Moldova time</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304"/>
          </w:tcPr>
          <w:p>
            <w:pPr>
              <w:keepNext/>
              <w:spacing w:line="240" w:lineRule="auto" w:before="0" w:after="0"/>
              <w:ind w:firstLine="0"/>
              <w:jc w:val="center"/>
            </w:pPr>
            <w:r>
              <w:rPr>
                <w:rFonts w:ascii="Times New Roman" w:hAnsi="Times New Roman" w:cs="Times New Roman" w:eastAsia="Times New Roman"/>
                <w:b w:val="0"/>
                <w:color w:val="000000"/>
                <w:sz w:val="22"/>
              </w:rPr>
              <w:t>Desirable</w:t>
            </w:r>
          </w:p>
        </w:tc>
      </w:tr>
    </w:tbl>
    <w:p>
      <w:pPr>
        <w:keepNext/>
        <w:spacing w:after="0"/>
      </w:pPr>
    </w:p>
    <w:p>
      <w:pPr>
        <w:pStyle w:val="BodyText2026"/>
      </w:pPr>
      <w:r>
        <w:rPr>
          <w:rFonts w:ascii="Times New Roman" w:hAnsi="Times New Roman" w:cs="Times New Roman" w:eastAsia="Times New Roman"/>
          <w:color w:val="000000"/>
          <w:sz w:val="24"/>
        </w:rPr>
        <w:t>Together, FR-12 to FR-15 define the order statuses: pending, confirmed, rejected, cancelled and completed (delivered). This life cycle is modelled as a state machine diagram in Chapter 2.</w:t>
      </w:r>
    </w:p>
    <w:p>
      <w:pPr>
        <w:pStyle w:val="BodyText2026"/>
      </w:pPr>
      <w:r>
        <w:rPr>
          <w:rFonts w:ascii="Times New Roman" w:hAnsi="Times New Roman" w:cs="Times New Roman" w:eastAsia="Times New Roman"/>
          <w:color w:val="000000"/>
          <w:sz w:val="24"/>
        </w:rPr>
        <w:t>Out of the 22 functional requirements, 18 are mandatory and 4 are desirable. All of them are already implemented in the current version of the platform, which makes it possible to verify each one through the test cases described in Chapter 3.</w:t>
      </w:r>
    </w:p>
    <w:p>
      <w:pPr>
        <w:pStyle w:val="Heading3"/>
        <w:ind w:firstLine="709"/>
      </w:pPr>
      <w:bookmarkStart w:id="112" w:name="_Toc900112"/>
      <w:r>
        <w:rPr>
          <w:rFonts w:ascii="Times New Roman" w:hAnsi="Times New Roman" w:cs="Times New Roman" w:eastAsia="Times New Roman"/>
          <w:b/>
          <w:i w:val="0"/>
          <w:color w:val="000000"/>
          <w:sz w:val="24"/>
        </w:rPr>
        <w:t>1.6.4 Use cases and user stories</w:t>
      </w:r>
      <w:bookmarkEnd w:id="112"/>
    </w:p>
    <w:p>
      <w:pPr>
        <w:pStyle w:val="BodyText2026"/>
        <w:keepNext/>
      </w:pPr>
      <w:r>
        <w:rPr>
          <w:rFonts w:ascii="Times New Roman" w:hAnsi="Times New Roman" w:cs="Times New Roman" w:eastAsia="Times New Roman"/>
          <w:color w:val="000000"/>
          <w:sz w:val="24"/>
        </w:rPr>
        <w:t>The functional requirements describe the system from the inside. Use cases describe the same behaviour from the point of view of the actors: what each actor can achieve with the system. Following the recommendation to draw separate diagrams for different groups of actors, the use cases were split into two diagrams. Figure 1.3 shows the use cases related to access and administration.</w:t>
      </w:r>
    </w:p>
    <w:p>
      <w:pPr>
        <w:keepNext/>
        <w:ind w:firstLine="0"/>
        <w:jc w:val="center"/>
      </w:pPr>
      <w:r>
        <w:drawing>
          <wp:inline xmlns:a="http://schemas.openxmlformats.org/drawingml/2006/main" xmlns:pic="http://schemas.openxmlformats.org/drawingml/2006/picture">
            <wp:extent cx="5040000" cy="3549296"/>
            <wp:docPr id="1127837093" name="Picture 1127837093"/>
            <wp:cNvGraphicFramePr>
              <a:graphicFrameLocks noChangeAspect="1"/>
            </wp:cNvGraphicFramePr>
            <a:graphic>
              <a:graphicData uri="http://schemas.openxmlformats.org/drawingml/2006/picture">
                <pic:pic>
                  <pic:nvPicPr>
                    <pic:cNvPr id="0" name="usecases_access.png"/>
                    <pic:cNvPicPr/>
                  </pic:nvPicPr>
                  <pic:blipFill>
                    <a:blip r:embed="rId25"/>
                    <a:stretch>
                      <a:fillRect/>
                    </a:stretch>
                  </pic:blipFill>
                  <pic:spPr>
                    <a:xfrm>
                      <a:off x="0" y="0"/>
                      <a:ext cx="5040000" cy="3549296"/>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1.3 – Use case diagram: access and administration</w:t>
      </w:r>
    </w:p>
    <w:p>
      <w:pPr>
        <w:pStyle w:val="BodyText2026"/>
      </w:pPr>
      <w:r>
        <w:rPr>
          <w:rFonts w:ascii="Times New Roman" w:hAnsi="Times New Roman" w:cs="Times New Roman" w:eastAsia="Times New Roman"/>
          <w:color w:val="000000"/>
          <w:sz w:val="24"/>
        </w:rPr>
        <w:t>In Figure 1.3 the guest can browse the catalogue (UC01), register (UC02) and sign in (UC04). Registration always includes the verification of the e-mail with a code (UC03), which is why it is connected by an «include» relationship and linked to the e-mail service. Signing in with Google (UC04a) is an optional variant of signing in, shown as «extend», and depends on Google Identity Services. The administrator moderates accounts (UC14), moderates listings and reviews (UC15), where the AI service can be asked to check a listing again, and configures the automatic moderation (UC16).</w:t>
      </w:r>
    </w:p>
    <w:p>
      <w:pPr>
        <w:pStyle w:val="BodyText2026"/>
        <w:keepNext/>
      </w:pPr>
      <w:r>
        <w:rPr>
          <w:rFonts w:ascii="Times New Roman" w:hAnsi="Times New Roman" w:cs="Times New Roman" w:eastAsia="Times New Roman"/>
          <w:color w:val="000000"/>
          <w:sz w:val="24"/>
        </w:rPr>
        <w:t>The second diagram, in Figure 1.4, contains the use cases through which sellers and distributors trade with each other. Use cases common to both roles are placed in the middle of the system boundary.</w:t>
      </w:r>
    </w:p>
    <w:p>
      <w:pPr>
        <w:keepNext/>
        <w:ind w:firstLine="0"/>
        <w:jc w:val="center"/>
      </w:pPr>
      <w:r>
        <w:drawing>
          <wp:inline xmlns:a="http://schemas.openxmlformats.org/drawingml/2006/main" xmlns:pic="http://schemas.openxmlformats.org/drawingml/2006/picture">
            <wp:extent cx="5040000" cy="3549296"/>
            <wp:docPr id="1127837094" name="Picture 1127837094"/>
            <wp:cNvGraphicFramePr>
              <a:graphicFrameLocks noChangeAspect="1"/>
            </wp:cNvGraphicFramePr>
            <a:graphic>
              <a:graphicData uri="http://schemas.openxmlformats.org/drawingml/2006/picture">
                <pic:pic>
                  <pic:nvPicPr>
                    <pic:cNvPr id="0" name="usecases_trading.png"/>
                    <pic:cNvPicPr/>
                  </pic:nvPicPr>
                  <pic:blipFill>
                    <a:blip r:embed="rId26"/>
                    <a:stretch>
                      <a:fillRect/>
                    </a:stretch>
                  </pic:blipFill>
                  <pic:spPr>
                    <a:xfrm>
                      <a:off x="0" y="0"/>
                      <a:ext cx="5040000" cy="3549296"/>
                    </a:xfrm>
                    <a:prstGeom prst="rect"/>
                  </pic:spPr>
                </pic:pic>
              </a:graphicData>
            </a:graphic>
          </wp:inline>
        </w:drawing>
      </w:r>
    </w:p>
    <w:p>
      <w:pPr>
        <w:keepNext/>
        <w:spacing w:after="120"/>
        <w:jc w:val="center"/>
      </w:pPr>
      <w:r>
        <w:rPr>
          <w:rFonts w:ascii="Times New Roman" w:hAnsi="Times New Roman" w:cs="Times New Roman" w:eastAsia="Times New Roman"/>
          <w:b/>
          <w:color w:val="000000"/>
          <w:sz w:val="24"/>
        </w:rPr>
        <w:t>Figure 1.4 – Use case diagram: trading between sellers and distributors</w:t>
      </w:r>
    </w:p>
    <w:p>
      <w:pPr>
        <w:pStyle w:val="BodyText2026"/>
      </w:pPr>
      <w:r>
        <w:rPr>
          <w:rFonts w:ascii="Times New Roman" w:hAnsi="Times New Roman" w:cs="Times New Roman" w:eastAsia="Times New Roman"/>
          <w:color w:val="000000"/>
          <w:sz w:val="24"/>
        </w:rPr>
        <w:t>The seller, on the left of Figure 1.4, manages listings and stock (UC05), accepts or rejects orders (UC09) and marks them as delivered (UC10). Every change of a listing includes its automatic check (UC06), performed with the AI moderation service. The distributor, on the right, places orders (UC07) and edits or cancels them (UC08). Both roles exchange messages on an order (UC11), leave reviews (UC12) and follow their orders and notifications (UC13), for which the e-mail service delivers the messages outside the platform.</w:t>
      </w:r>
    </w:p>
    <w:p>
      <w:pPr>
        <w:pStyle w:val="BodyText2026"/>
        <w:keepNext/>
      </w:pPr>
      <w:r>
        <w:rPr>
          <w:rFonts w:ascii="Times New Roman" w:hAnsi="Times New Roman" w:cs="Times New Roman" w:eastAsia="Times New Roman"/>
          <w:color w:val="000000"/>
          <w:sz w:val="24"/>
        </w:rPr>
        <w:t>Table 1.17 links each use case to the functional requirements it covers. All 22 requirements appear in the table, which confirms that the use case model is complete with respect to the specification.</w:t>
      </w:r>
    </w:p>
    <w:p>
      <w:pPr>
        <w:keepNext/>
        <w:spacing w:before="120"/>
        <w:jc w:val="right"/>
      </w:pPr>
      <w:r>
        <w:rPr>
          <w:rFonts w:ascii="Times New Roman" w:hAnsi="Times New Roman" w:cs="Times New Roman" w:eastAsia="Times New Roman"/>
          <w:b/>
          <w:color w:val="000000"/>
          <w:sz w:val="24"/>
        </w:rPr>
        <w:t>Table 1.17 – Use cases and the functional requirements they cover</w:t>
      </w:r>
    </w:p>
    <w:tbl>
      <w:tblPr>
        <w:tblStyle w:val="TableGrid"/>
        <w:tblW w:type="auto" w:w="0"/>
        <w:jc w:val="center"/>
        <w:tblLayout w:type="fixed"/>
        <w:tblLook w:firstColumn="1" w:firstRow="1" w:lastColumn="0" w:lastRow="0" w:noHBand="0" w:noVBand="1" w:val="04A0"/>
      </w:tblPr>
      <w:tblGrid>
        <w:gridCol w:w="1020"/>
        <w:gridCol w:w="3402"/>
        <w:gridCol w:w="3855"/>
        <w:gridCol w:w="1927"/>
      </w:tblGrid>
      <w:tr>
        <w:trPr>
          <w:tblHeader w:val="true"/>
        </w:trPr>
        <w:tc>
          <w:tcPr>
            <w:tcW w:type="dxa" w:w="102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Use case</w:t>
            </w:r>
          </w:p>
        </w:tc>
        <w:tc>
          <w:tcPr>
            <w:tcW w:type="dxa" w:w="34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Name</w:t>
            </w:r>
          </w:p>
        </w:tc>
        <w:tc>
          <w:tcPr>
            <w:tcW w:type="dxa" w:w="385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Actors</w:t>
            </w:r>
          </w:p>
        </w:tc>
        <w:tc>
          <w:tcPr>
            <w:tcW w:type="dxa" w:w="192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Requirements</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UC01</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Browse and search the catalogue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 seller, 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FR-07, FR-08</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UC02</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Register an account</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FR-01</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UC03</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Verify the e-mail with a code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 e-mail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FR-02</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UC04</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Sign in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FR-03, FR-05</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UC04a</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Sign in with Google</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Guest, Google Identity Services</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FR-04</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UC05</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Manage listings and stock</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FR-09, FR-10</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UC06</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Check a listing automatically</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AI moderation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FR-11</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UC07</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Place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FR-12</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UC08</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Edit or cancel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FR-14</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UC09</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Accept or reject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FR-13</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UC10</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Mark an order as delivered</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FR-15</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UC11</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Exchange messages on an order</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FR-17</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UC12</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Leave a review</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 distributor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FR-19</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UC13</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Follow orders and notifications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Seller, distributor, e-mail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FR-16, FR-18</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UC14</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Moderate accounts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FR-06</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UC15</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Moderate listings and reviews</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Administrator, AI moderation service</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FR-11, FR-20</w:t>
            </w:r>
          </w:p>
        </w:tc>
      </w:tr>
      <w:tr>
        <w:trPr>
          <w:cantSplit w:val="true"/>
        </w:trPr>
        <w:tc>
          <w:tcPr>
            <w:tcW w:type="dxa" w:w="1020"/>
          </w:tcPr>
          <w:p>
            <w:pPr>
              <w:keepNext/>
              <w:spacing w:line="240" w:lineRule="auto" w:before="0" w:after="0"/>
              <w:ind w:firstLine="0"/>
              <w:jc w:val="left"/>
            </w:pPr>
            <w:r>
              <w:rPr>
                <w:rFonts w:ascii="Times New Roman" w:hAnsi="Times New Roman" w:cs="Times New Roman" w:eastAsia="Times New Roman"/>
                <w:b w:val="0"/>
                <w:color w:val="000000"/>
                <w:sz w:val="22"/>
              </w:rPr>
              <w:t>UC16</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Configure automatic moderation</w:t>
            </w:r>
          </w:p>
        </w:tc>
        <w:tc>
          <w:tcPr>
            <w:tcW w:type="dxa" w:w="3855"/>
          </w:tcPr>
          <w:p>
            <w:pPr>
              <w:keepNext/>
              <w:spacing w:line="240" w:lineRule="auto" w:before="0" w:after="0"/>
              <w:ind w:firstLine="0"/>
              <w:jc w:val="left"/>
            </w:pPr>
            <w:r>
              <w:rPr>
                <w:rFonts w:ascii="Times New Roman" w:hAnsi="Times New Roman" w:cs="Times New Roman" w:eastAsia="Times New Roman"/>
                <w:b w:val="0"/>
                <w:color w:val="000000"/>
                <w:sz w:val="22"/>
              </w:rPr>
              <w:t>Administrator</w:t>
            </w:r>
          </w:p>
        </w:tc>
        <w:tc>
          <w:tcPr>
            <w:tcW w:type="dxa" w:w="1928"/>
          </w:tcPr>
          <w:p>
            <w:pPr>
              <w:keepNext/>
              <w:spacing w:line="240" w:lineRule="auto" w:before="0" w:after="0"/>
              <w:ind w:firstLine="0"/>
              <w:jc w:val="left"/>
            </w:pPr>
            <w:r>
              <w:rPr>
                <w:rFonts w:ascii="Times New Roman" w:hAnsi="Times New Roman" w:cs="Times New Roman" w:eastAsia="Times New Roman"/>
                <w:b w:val="0"/>
                <w:color w:val="000000"/>
                <w:sz w:val="22"/>
              </w:rPr>
              <w:t>FR-21, FR-22</w:t>
            </w:r>
          </w:p>
        </w:tc>
      </w:tr>
    </w:tbl>
    <w:p>
      <w:pPr>
        <w:keepNext/>
        <w:spacing w:after="0"/>
      </w:pPr>
    </w:p>
    <w:p>
      <w:pPr>
        <w:pStyle w:val="BodyText2026"/>
      </w:pPr>
      <w:r>
        <w:rPr>
          <w:rFonts w:ascii="Times New Roman" w:hAnsi="Times New Roman" w:cs="Times New Roman" w:eastAsia="Times New Roman"/>
          <w:color w:val="000000"/>
          <w:sz w:val="24"/>
        </w:rPr>
        <w:t>The detailed specification of the main use cases, with preconditions, main and alternative flows, is presented in Chapter 2, where the use case model is refined together with the other UML diagrams.</w:t>
      </w:r>
    </w:p>
    <w:p>
      <w:pPr>
        <w:pStyle w:val="BodyText2026"/>
        <w:keepNext/>
      </w:pPr>
      <w:r>
        <w:rPr>
          <w:rFonts w:ascii="Times New Roman" w:hAnsi="Times New Roman" w:cs="Times New Roman" w:eastAsia="Times New Roman"/>
          <w:color w:val="000000"/>
          <w:sz w:val="24"/>
        </w:rPr>
        <w:t>Use cases are complemented by user stories, which state the same needs in the words of the user and add acceptance criteria that tell when the story is done [20]. Table 1.18 contains the main user stories. The last column refers to the automated test cases that check each story, described in Chapter 3.</w:t>
      </w:r>
    </w:p>
    <w:p>
      <w:pPr>
        <w:keepNext/>
        <w:spacing w:before="120"/>
        <w:jc w:val="right"/>
      </w:pPr>
      <w:r>
        <w:rPr>
          <w:rFonts w:ascii="Times New Roman" w:hAnsi="Times New Roman" w:cs="Times New Roman" w:eastAsia="Times New Roman"/>
          <w:b/>
          <w:color w:val="000000"/>
          <w:sz w:val="24"/>
        </w:rPr>
        <w:t>Table 1.18 – Main user stories with acceptance criteria</w:t>
      </w:r>
    </w:p>
    <w:tbl>
      <w:tblPr>
        <w:tblStyle w:val="TableGrid"/>
        <w:tblW w:type="auto" w:w="0"/>
        <w:jc w:val="center"/>
        <w:tblLayout w:type="fixed"/>
        <w:tblLook w:firstColumn="1" w:firstRow="1" w:lastColumn="0" w:lastRow="0" w:noHBand="0" w:noVBand="1" w:val="04A0"/>
      </w:tblPr>
      <w:tblGrid>
        <w:gridCol w:w="737"/>
        <w:gridCol w:w="3742"/>
        <w:gridCol w:w="4309"/>
        <w:gridCol w:w="1417"/>
      </w:tblGrid>
      <w:tr>
        <w:trPr>
          <w:tblHeader w:val="true"/>
        </w:trPr>
        <w:tc>
          <w:tcPr>
            <w:tcW w:type="dxa" w:w="73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User story</w:t>
            </w:r>
          </w:p>
        </w:tc>
        <w:tc>
          <w:tcPr>
            <w:tcW w:type="dxa" w:w="430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Acceptance criteria</w:t>
            </w:r>
          </w:p>
        </w:tc>
        <w:tc>
          <w:tcPr>
            <w:tcW w:type="dxa" w:w="141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Tests</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US01</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seller, I want to publish a listing with a photo from my phone, so that buyers see my produce the same day</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The listing is saved; a trusted seller's listing is published at once, a new seller's listing waits for moderation with the reason shown</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TC05, TC06</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US02</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distributor, I want to see the real stock of a listing, so that I do not order goods that are already sold</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An order larger than the stock is refused with a message showing the available quantity</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TC07</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US03</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seller, I want to accept or reject an order with one click, so that the buyer quickly knows whether the deal happens</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Acceptance reduces the stock once, a second or simultaneous acceptance is refused, the buyer is notified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TC10, TC11, TC12</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US04</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distributor, I want to cancel an order before delivery, so that I can react to changes in my plans</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The stock of a cancelled accepted order is restored; a delivered order cannot be cancelled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TC15, TC16</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US05</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seller, I want to mark an order as delivered, so that the deal is closed</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Only an accepted order can be marked as delivered; the distributor is notified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TC13, TC14</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US06</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distributor, I want to read the reviews of a seller, so that I can trust an unknown producer</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 review is possible only after an accepted order, with a rating from 1 to 5; the average is shown on the listing</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TC17</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US07</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 user, I want to be notified about my orders, so that I do not have to check the site all the time</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Each change of an order creates a notification; notifications can be marked as read</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TC08, TC14, TC18</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US08</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As an administrator, I want to block a dishonest user, so that they can no longer trade</w:t>
            </w:r>
          </w:p>
        </w:tc>
        <w:tc>
          <w:tcPr>
            <w:tcW w:type="dxa" w:w="4309"/>
          </w:tcPr>
          <w:p>
            <w:pPr>
              <w:keepNext/>
              <w:spacing w:line="240" w:lineRule="auto" w:before="0" w:after="0"/>
              <w:ind w:firstLine="0"/>
              <w:jc w:val="left"/>
            </w:pPr>
            <w:r>
              <w:rPr>
                <w:rFonts w:ascii="Times New Roman" w:hAnsi="Times New Roman" w:cs="Times New Roman" w:eastAsia="Times New Roman"/>
                <w:b w:val="0"/>
                <w:color w:val="000000"/>
                <w:sz w:val="22"/>
              </w:rPr>
              <w:t>A blocked user loses access immediately and cannot sign in again</w:t>
            </w:r>
          </w:p>
        </w:tc>
        <w:tc>
          <w:tcPr>
            <w:tcW w:type="dxa" w:w="1417"/>
          </w:tcPr>
          <w:p>
            <w:pPr>
              <w:keepNext/>
              <w:spacing w:line="240" w:lineRule="auto" w:before="0" w:after="0"/>
              <w:ind w:firstLine="0"/>
              <w:jc w:val="left"/>
            </w:pPr>
            <w:r>
              <w:rPr>
                <w:rFonts w:ascii="Times New Roman" w:hAnsi="Times New Roman" w:cs="Times New Roman" w:eastAsia="Times New Roman"/>
                <w:b w:val="0"/>
                <w:color w:val="000000"/>
                <w:sz w:val="22"/>
              </w:rPr>
              <w:t>TC19</w:t>
            </w:r>
          </w:p>
        </w:tc>
      </w:tr>
    </w:tbl>
    <w:p>
      <w:pPr>
        <w:keepNext/>
        <w:spacing w:after="0"/>
      </w:pPr>
    </w:p>
    <w:p>
      <w:pPr>
        <w:pStyle w:val="BodyText2026"/>
      </w:pPr>
      <w:r>
        <w:rPr>
          <w:rFonts w:ascii="Times New Roman" w:hAnsi="Times New Roman" w:cs="Times New Roman" w:eastAsia="Times New Roman"/>
          <w:color w:val="000000"/>
          <w:sz w:val="24"/>
        </w:rPr>
        <w:t>Each user story is short on purpose. The details that are not written in the story, such as the exact error messages or the layout of the screens, are settled during implementation, while the acceptance criteria fix what must not change.</w:t>
      </w:r>
    </w:p>
    <w:p>
      <w:pPr>
        <w:pStyle w:val="Heading3"/>
        <w:ind w:firstLine="709"/>
      </w:pPr>
      <w:bookmarkStart w:id="113" w:name="_Toc900113"/>
      <w:r>
        <w:rPr>
          <w:rFonts w:ascii="Times New Roman" w:hAnsi="Times New Roman" w:cs="Times New Roman" w:eastAsia="Times New Roman"/>
          <w:b/>
          <w:i w:val="0"/>
          <w:color w:val="000000"/>
          <w:sz w:val="24"/>
        </w:rPr>
        <w:t>1.6.5 Non-functional requirements and acceptance criteria</w:t>
      </w:r>
      <w:bookmarkEnd w:id="113"/>
    </w:p>
    <w:p>
      <w:pPr>
        <w:pStyle w:val="BodyText2026"/>
      </w:pPr>
      <w:r>
        <w:rPr>
          <w:rFonts w:ascii="Times New Roman" w:hAnsi="Times New Roman" w:cs="Times New Roman" w:eastAsia="Times New Roman"/>
          <w:color w:val="000000"/>
          <w:sz w:val="24"/>
        </w:rPr>
        <w:t>The non-functional requirements describe the quality of the system rather than its functions. They were classified according to the product quality model of ISO/IEC 25010:2023, which describes software quality through nine characteristics, each divided into subcharacteristics: functional suitability, performance efficiency, compatibility, interaction capability, reliability, security, maintainability, flexibility and safety [21]. Compared to the 2011 edition, usability was renamed interaction capability, portability was renamed flexibility, and safety was added.</w:t>
      </w:r>
    </w:p>
    <w:p>
      <w:pPr>
        <w:pStyle w:val="BodyText2026"/>
        <w:keepNext/>
      </w:pPr>
      <w:r>
        <w:rPr>
          <w:rFonts w:ascii="Times New Roman" w:hAnsi="Times New Roman" w:cs="Times New Roman" w:eastAsia="Times New Roman"/>
          <w:color w:val="000000"/>
          <w:sz w:val="24"/>
        </w:rPr>
        <w:t>For every requirement a measurable acceptance criterion was defined, together with the way it is checked: a load test, the automated API tests, monitoring of the public version or a short test with users. Table 1.19 contains the requirements for performance efficiency and reliability.</w:t>
      </w:r>
    </w:p>
    <w:p>
      <w:pPr>
        <w:keepNext/>
        <w:spacing w:before="120"/>
        <w:jc w:val="right"/>
      </w:pPr>
      <w:r>
        <w:rPr>
          <w:rFonts w:ascii="Times New Roman" w:hAnsi="Times New Roman" w:cs="Times New Roman" w:eastAsia="Times New Roman"/>
          <w:b/>
          <w:color w:val="000000"/>
          <w:sz w:val="24"/>
        </w:rPr>
        <w:t>Table 1.19 – Non-functional requirements: performance efficiency and reliability</w:t>
      </w:r>
    </w:p>
    <w:tbl>
      <w:tblPr>
        <w:tblStyle w:val="TableGrid"/>
        <w:tblW w:type="auto" w:w="0"/>
        <w:jc w:val="center"/>
        <w:tblLayout w:type="fixed"/>
        <w:tblLook w:firstColumn="1" w:firstRow="1" w:lastColumn="0" w:lastRow="0" w:noHBand="0" w:noVBand="1" w:val="04A0"/>
      </w:tblPr>
      <w:tblGrid>
        <w:gridCol w:w="1077"/>
        <w:gridCol w:w="2381"/>
        <w:gridCol w:w="2154"/>
        <w:gridCol w:w="4592"/>
      </w:tblGrid>
      <w:tr>
        <w:trPr>
          <w:tblHeader w:val="true"/>
        </w:trPr>
        <w:tc>
          <w:tcPr>
            <w:tcW w:type="dxa" w:w="107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w:t>
            </w:r>
          </w:p>
        </w:tc>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ISO/IEC 25010 characteristic (subcharacteristic)</w:t>
            </w:r>
          </w:p>
        </w:tc>
        <w:tc>
          <w:tcPr>
            <w:tcW w:type="dxa" w:w="459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Measurable acceptance criterion</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NFR-01</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catalogue and the order operations respond quickly</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Performance efficiency (time behaviour)</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95% of the requests for the catalogue, placing an order and changing its status are answered in under 2 seconds, measured on 200 requests with 1,000 active listings</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NFR-02</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system serves many users at the same time</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Performance efficiency (capacity)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With 50 simultaneous virtual users for 5 minutes, fewer than 1% of the requests fail and 95% are answered in under 3 seconds</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NFR-03</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public version of the platform is available</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Reliability (availability)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Monthly availability of at least 99%, measured by an external monitor that calls the health endpoint every 5 minutes</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NFR-04</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stock never becomes inconsistent</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Reliability (faultlessness)</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In 100% of the runs of the test with two simultaneous acceptances, exactly one succeeds and the stock decreases once; the stock can never be negative</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NFR-05</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An outage of the AI service does not block the publication of listings</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Reliability (fault tolerance, recoverability)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If the AI service does not answer within 45 seconds, the listing goes to manual moderation and is rechecked automatically every 15 minutes, up to 12 times; no listing is lost</w:t>
            </w:r>
          </w:p>
        </w:tc>
      </w:tr>
    </w:tbl>
    <w:p>
      <w:pPr>
        <w:keepNext/>
        <w:spacing w:after="0"/>
      </w:pPr>
    </w:p>
    <w:p>
      <w:pPr>
        <w:pStyle w:val="BodyText2026"/>
      </w:pPr>
      <w:r>
        <w:rPr>
          <w:rFonts w:ascii="Times New Roman" w:hAnsi="Times New Roman" w:cs="Times New Roman" w:eastAsia="Times New Roman"/>
          <w:color w:val="000000"/>
          <w:sz w:val="24"/>
        </w:rPr>
        <w:t>The values in Table 1.19 were chosen for the expected scale of the first year: a few hundred producers and buyers, most of them active in the harvest season. Requirement NFR-03 also takes into account that the server runs on a free hosting plan, which is put to sleep when nobody uses it; the external monitor keeps it awake.</w:t>
      </w:r>
    </w:p>
    <w:p>
      <w:pPr>
        <w:pStyle w:val="BodyText2026"/>
        <w:keepNext/>
      </w:pPr>
      <w:r>
        <w:rPr>
          <w:rFonts w:ascii="Times New Roman" w:hAnsi="Times New Roman" w:cs="Times New Roman" w:eastAsia="Times New Roman"/>
          <w:color w:val="000000"/>
          <w:sz w:val="24"/>
        </w:rPr>
        <w:t>Table 1.20 covers security, interaction capability, flexibility and maintainability. The security requirements follow the most common risks of web applications described by OWASP [22] and the national legislation on personal data [19].</w:t>
      </w:r>
    </w:p>
    <w:p>
      <w:pPr>
        <w:keepNext/>
        <w:spacing w:before="120"/>
        <w:jc w:val="right"/>
      </w:pPr>
      <w:r>
        <w:rPr>
          <w:rFonts w:ascii="Times New Roman" w:hAnsi="Times New Roman" w:cs="Times New Roman" w:eastAsia="Times New Roman"/>
          <w:b/>
          <w:color w:val="000000"/>
          <w:sz w:val="24"/>
        </w:rPr>
        <w:t>Table 1.20 – Non-functional requirements: security, interaction capability, flexibility and maintainability</w:t>
      </w:r>
    </w:p>
    <w:tbl>
      <w:tblPr>
        <w:tblStyle w:val="TableGrid"/>
        <w:tblW w:type="auto" w:w="0"/>
        <w:jc w:val="center"/>
        <w:tblLayout w:type="fixed"/>
        <w:tblLook w:firstColumn="1" w:firstRow="1" w:lastColumn="0" w:lastRow="0" w:noHBand="0" w:noVBand="1" w:val="04A0"/>
      </w:tblPr>
      <w:tblGrid>
        <w:gridCol w:w="1077"/>
        <w:gridCol w:w="2381"/>
        <w:gridCol w:w="2154"/>
        <w:gridCol w:w="4592"/>
      </w:tblGrid>
      <w:tr>
        <w:trPr>
          <w:tblHeader w:val="true"/>
        </w:trPr>
        <w:tc>
          <w:tcPr>
            <w:tcW w:type="dxa" w:w="107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238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w:t>
            </w:r>
          </w:p>
        </w:tc>
        <w:tc>
          <w:tcPr>
            <w:tcW w:type="dxa" w:w="215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ISO/IEC 25010 characteristic (subcharacteristic)</w:t>
            </w:r>
          </w:p>
        </w:tc>
        <w:tc>
          <w:tcPr>
            <w:tcW w:type="dxa" w:w="459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Measurable acceptance criterion</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NFR-06</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Passwords and codes cannot be read or guessed</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Security (authenticity, confidentiality)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The database contains 0 passwords or codes in clear text (bcrypt and SHA-256 only); codes expire after 15 minutes, the 6th wrong attempt is refused; all traffic uses HTTPS</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NFR-07</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system resists repeated attempts and abuse</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Security (resistance)</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The 21st sign-in attempt and the 6th e-mail request from the same address within 15 minutes receive HTTP 429</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NFR-08</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Each user reaches only the data and actions of their role</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Security (confidentiality, integrity)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100% of the protected requests return 401 without a token and 403 for a wrong role or a blocked account; only name, e-mail, phone and region are stored as personal data</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NFR-09</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Frequent operations are fast to perform</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Interaction capability (operability, learnability)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In a test with 3 new users, each publishes a first listing in at most 3 minutes and places an order in at most 5 actions from the catalogue, without help</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NFR-10</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The platform works on the devices of the target users</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Flexibility (adaptability)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The flows F1–F3 run without errors in the last two versions of Chrome, Firefox, Safari and Edge and on screens from 360 pixels wide, without horizontal scrolling</w:t>
            </w:r>
          </w:p>
        </w:tc>
      </w:tr>
      <w:tr>
        <w:trPr>
          <w:cantSplit w:val="true"/>
        </w:trPr>
        <w:tc>
          <w:tcPr>
            <w:tcW w:type="dxa" w:w="1077"/>
          </w:tcPr>
          <w:p>
            <w:pPr>
              <w:keepNext/>
              <w:spacing w:line="240" w:lineRule="auto" w:before="0" w:after="0"/>
              <w:ind w:firstLine="0"/>
              <w:jc w:val="left"/>
            </w:pPr>
            <w:r>
              <w:rPr>
                <w:rFonts w:ascii="Times New Roman" w:hAnsi="Times New Roman" w:cs="Times New Roman" w:eastAsia="Times New Roman"/>
                <w:b w:val="0"/>
                <w:color w:val="000000"/>
                <w:sz w:val="22"/>
              </w:rPr>
              <w:t>NFR-11</w:t>
            </w:r>
          </w:p>
        </w:tc>
        <w:tc>
          <w:tcPr>
            <w:tcW w:type="dxa" w:w="2381"/>
          </w:tcPr>
          <w:p>
            <w:pPr>
              <w:keepNext/>
              <w:spacing w:line="240" w:lineRule="auto" w:before="0" w:after="0"/>
              <w:ind w:firstLine="0"/>
              <w:jc w:val="left"/>
            </w:pPr>
            <w:r>
              <w:rPr>
                <w:rFonts w:ascii="Times New Roman" w:hAnsi="Times New Roman" w:cs="Times New Roman" w:eastAsia="Times New Roman"/>
                <w:b w:val="0"/>
                <w:color w:val="000000"/>
                <w:sz w:val="22"/>
              </w:rPr>
              <w:t>Changes can be verified quickly</w:t>
            </w:r>
          </w:p>
        </w:tc>
        <w:tc>
          <w:tcPr>
            <w:tcW w:type="dxa" w:w="2154"/>
          </w:tcPr>
          <w:p>
            <w:pPr>
              <w:keepNext/>
              <w:spacing w:line="240" w:lineRule="auto" w:before="0" w:after="0"/>
              <w:ind w:firstLine="0"/>
              <w:jc w:val="left"/>
            </w:pPr>
            <w:r>
              <w:rPr>
                <w:rFonts w:ascii="Times New Roman" w:hAnsi="Times New Roman" w:cs="Times New Roman" w:eastAsia="Times New Roman"/>
                <w:b w:val="0"/>
                <w:color w:val="000000"/>
                <w:sz w:val="22"/>
              </w:rPr>
              <w:t>Maintainability (testability)</w:t>
            </w:r>
          </w:p>
        </w:tc>
        <w:tc>
          <w:tcPr>
            <w:tcW w:type="dxa" w:w="4592"/>
          </w:tcPr>
          <w:p>
            <w:pPr>
              <w:keepNext/>
              <w:spacing w:line="240" w:lineRule="auto" w:before="0" w:after="0"/>
              <w:ind w:firstLine="0"/>
              <w:jc w:val="left"/>
            </w:pPr>
            <w:r>
              <w:rPr>
                <w:rFonts w:ascii="Times New Roman" w:hAnsi="Times New Roman" w:cs="Times New Roman" w:eastAsia="Times New Roman"/>
                <w:b w:val="0"/>
                <w:color w:val="000000"/>
                <w:sz w:val="22"/>
              </w:rPr>
              <w:t>Every mandatory functional requirement is covered by at least one automated test; the 19 API tests run on every push and finish in under 5 minutes</w:t>
            </w:r>
          </w:p>
        </w:tc>
      </w:tr>
    </w:tbl>
    <w:p>
      <w:pPr>
        <w:keepNext/>
        <w:spacing w:after="0"/>
      </w:pPr>
    </w:p>
    <w:p>
      <w:pPr>
        <w:pStyle w:val="BodyText2026"/>
      </w:pPr>
      <w:r>
        <w:rPr>
          <w:rFonts w:ascii="Times New Roman" w:hAnsi="Times New Roman" w:cs="Times New Roman" w:eastAsia="Times New Roman"/>
          <w:color w:val="000000"/>
          <w:sz w:val="24"/>
        </w:rPr>
        <w:t>Six of the nine characteristics of ISO/IEC 25010 are therefore covered by at least one requirement. Functional suitability is covered by the functional requirements and the user stories, while compatibility and safety are not critical for a web platform that does not exchange data with other business systems and cannot cause physical harm.</w:t>
      </w:r>
    </w:p>
    <w:p>
      <w:pPr>
        <w:pStyle w:val="BodyText2026"/>
      </w:pPr>
      <w:r>
        <w:rPr>
          <w:rFonts w:ascii="Times New Roman" w:hAnsi="Times New Roman" w:cs="Times New Roman" w:eastAsia="Times New Roman"/>
          <w:color w:val="000000"/>
          <w:sz w:val="24"/>
        </w:rPr>
        <w:t>Taken together with the functional requirements, these criteria define when the system is acceptable:</w:t>
      </w:r>
    </w:p>
    <w:p>
      <w:pPr>
        <w:pStyle w:val="ListParagraph"/>
        <w:numPr>
          <w:ilvl w:val="0"/>
          <w:numId w:val="9"/>
        </w:numPr>
        <w:jc w:val="both"/>
      </w:pPr>
      <w:r>
        <w:rPr>
          <w:rFonts w:ascii="Times New Roman" w:hAnsi="Times New Roman" w:cs="Times New Roman" w:eastAsia="Times New Roman"/>
          <w:color w:val="000000"/>
          <w:sz w:val="24"/>
        </w:rPr>
        <w:t>all mandatory functional requirements are implemented and each is covered by at least one test case;</w:t>
      </w:r>
    </w:p>
    <w:p>
      <w:pPr>
        <w:pStyle w:val="ListParagraph"/>
        <w:numPr>
          <w:ilvl w:val="0"/>
          <w:numId w:val="9"/>
        </w:numPr>
        <w:jc w:val="both"/>
      </w:pPr>
      <w:r>
        <w:rPr>
          <w:rFonts w:ascii="Times New Roman" w:hAnsi="Times New Roman" w:cs="Times New Roman" w:eastAsia="Times New Roman"/>
          <w:color w:val="000000"/>
          <w:sz w:val="24"/>
        </w:rPr>
        <w:t>the automated test cases TC01–TC19 pass on every change of the code;</w:t>
      </w:r>
    </w:p>
    <w:p>
      <w:pPr>
        <w:pStyle w:val="ListParagraph"/>
        <w:numPr>
          <w:ilvl w:val="0"/>
          <w:numId w:val="9"/>
        </w:numPr>
        <w:jc w:val="both"/>
      </w:pPr>
      <w:r>
        <w:rPr>
          <w:rFonts w:ascii="Times New Roman" w:hAnsi="Times New Roman" w:cs="Times New Roman" w:eastAsia="Times New Roman"/>
          <w:color w:val="000000"/>
          <w:sz w:val="24"/>
        </w:rPr>
        <w:t>the key user flows F1–F4 can be completed in the public version of the platform;</w:t>
      </w:r>
    </w:p>
    <w:p>
      <w:pPr>
        <w:pStyle w:val="ListParagraph"/>
        <w:numPr>
          <w:ilvl w:val="0"/>
          <w:numId w:val="9"/>
        </w:numPr>
        <w:jc w:val="both"/>
      </w:pPr>
      <w:r>
        <w:rPr>
          <w:rFonts w:ascii="Times New Roman" w:hAnsi="Times New Roman" w:cs="Times New Roman" w:eastAsia="Times New Roman"/>
          <w:color w:val="000000"/>
          <w:sz w:val="24"/>
        </w:rPr>
        <w:t>the acceptance criteria of NFR-01 to NFR-11 are verified and their results reported in Chapter 3.</w:t>
      </w:r>
    </w:p>
    <w:p>
      <w:pPr>
        <w:pStyle w:val="BodyText2026"/>
      </w:pPr>
      <w:r>
        <w:rPr>
          <w:rFonts w:ascii="Times New Roman" w:hAnsi="Times New Roman" w:cs="Times New Roman" w:eastAsia="Times New Roman"/>
          <w:color w:val="000000"/>
          <w:sz w:val="24"/>
        </w:rPr>
        <w:t>With these criteria the specification is complete. It translates the findings of the field analysis into 22 functional and 11 non-functional requirements, all traceable to use cases and tests, and it is the starting point for the UML modelling of the system in Chapter 2.</w:t>
      </w:r>
    </w:p>
    <w:p>
      <w:pPr>
        <w:pStyle w:val="Heading1"/>
      </w:pPr>
      <w:bookmarkStart w:id="114" w:name="_Toc900114"/>
      <w:r>
        <w:rPr>
          <w:rFonts w:ascii="Times New Roman" w:hAnsi="Times New Roman" w:cs="Times New Roman" w:eastAsia="Times New Roman"/>
          <w:b/>
          <w:color w:val="000000"/>
          <w:sz w:val="26"/>
        </w:rPr>
        <w:t>2 UML MODELLING OF THE SYSTEM</w:t>
      </w:r>
      <w:bookmarkEnd w:id="114"/>
    </w:p>
    <w:p>
      <w:pPr>
        <w:pStyle w:val="BodyText2026"/>
      </w:pPr>
      <w:r>
        <w:rPr>
          <w:rFonts w:ascii="Times New Roman" w:hAnsi="Times New Roman" w:cs="Times New Roman" w:eastAsia="Times New Roman"/>
          <w:i/>
          <w:color w:val="595959"/>
          <w:sz w:val="24"/>
        </w:rPr>
        <w:t>[Chapter 2 will be completed at the next stage: use case model, activity diagrams, sequence and state diagrams, class diagram, component and package diagrams, architecture and deployment.]</w:t>
      </w:r>
    </w:p>
    <w:p>
      <w:pPr>
        <w:pStyle w:val="Heading1"/>
      </w:pPr>
      <w:bookmarkStart w:id="115" w:name="_Toc900115"/>
      <w:r>
        <w:rPr>
          <w:rFonts w:ascii="Times New Roman" w:hAnsi="Times New Roman" w:cs="Times New Roman" w:eastAsia="Times New Roman"/>
          <w:b/>
          <w:color w:val="000000"/>
          <w:sz w:val="26"/>
        </w:rPr>
        <w:t>3 IMPLEMENTATION OF THE SYSTEM</w:t>
      </w:r>
      <w:bookmarkEnd w:id="115"/>
    </w:p>
    <w:p>
      <w:pPr>
        <w:pStyle w:val="BodyText2026"/>
      </w:pPr>
      <w:r>
        <w:rPr>
          <w:rFonts w:ascii="Times New Roman" w:hAnsi="Times New Roman" w:cs="Times New Roman" w:eastAsia="Times New Roman"/>
          <w:i/>
          <w:color w:val="595959"/>
          <w:sz w:val="24"/>
        </w:rPr>
        <w:t>[Chapter 3 will be completed at the implementation stage of the bachelor's project.]</w:t>
      </w:r>
    </w:p>
    <w:p>
      <w:pPr>
        <w:pStyle w:val="Heading1"/>
      </w:pPr>
      <w:bookmarkStart w:id="116" w:name="_Toc900116"/>
      <w:r>
        <w:rPr>
          <w:rFonts w:ascii="Times New Roman" w:hAnsi="Times New Roman" w:cs="Times New Roman" w:eastAsia="Times New Roman"/>
          <w:b/>
          <w:color w:val="000000"/>
          <w:sz w:val="26"/>
        </w:rPr>
        <w:t>CONCLUSIONS</w:t>
      </w:r>
      <w:bookmarkEnd w:id="116"/>
    </w:p>
    <w:p>
      <w:pPr>
        <w:pStyle w:val="BodyText2026"/>
      </w:pPr>
      <w:r>
        <w:rPr>
          <w:rFonts w:ascii="Times New Roman" w:hAnsi="Times New Roman" w:cs="Times New Roman" w:eastAsia="Times New Roman"/>
          <w:i/>
          <w:color w:val="595959"/>
          <w:sz w:val="24"/>
        </w:rPr>
        <w:t>[The general conclusions (2–3 pages) will be written at the end of the work.]</w:t>
      </w:r>
    </w:p>
    <w:p>
      <w:pPr>
        <w:pStyle w:val="Heading1"/>
      </w:pPr>
      <w:bookmarkStart w:id="117" w:name="_Toc900117"/>
      <w:r>
        <w:rPr>
          <w:rFonts w:ascii="Times New Roman" w:hAnsi="Times New Roman" w:cs="Times New Roman" w:eastAsia="Times New Roman"/>
          <w:b/>
          <w:color w:val="000000"/>
          <w:sz w:val="26"/>
        </w:rPr>
        <w:t>REFERENCES</w:t>
      </w:r>
      <w:bookmarkEnd w:id="117"/>
    </w:p>
    <w:p>
      <w:pPr>
        <w:tabs>
          <w:tab w:pos="567" w:val="left"/>
        </w:tabs>
        <w:spacing w:after="60"/>
        <w:ind w:left="567" w:hanging="567"/>
        <w:jc w:val="left"/>
      </w:pPr>
      <w:r>
        <w:rPr>
          <w:rFonts w:ascii="Times New Roman" w:hAnsi="Times New Roman" w:cs="Times New Roman" w:eastAsia="Times New Roman"/>
          <w:color w:val="000000"/>
          <w:sz w:val="24"/>
        </w:rPr>
        <w:t>[1]</w:t>
        <w:tab/>
        <w:t>International Trade Administration, "Moldova – Agriculture," Country Commercial Guide. [Online]. Available: https://www.trade.gov/country-commercial-guides/moldova-agriculture (accessed Oct. 2, 2026).</w:t>
      </w:r>
    </w:p>
    <w:p>
      <w:pPr>
        <w:tabs>
          <w:tab w:pos="567" w:val="left"/>
        </w:tabs>
        <w:spacing w:after="60"/>
        <w:ind w:left="567" w:hanging="567"/>
        <w:jc w:val="left"/>
      </w:pPr>
      <w:r>
        <w:rPr>
          <w:rFonts w:ascii="Times New Roman" w:hAnsi="Times New Roman" w:cs="Times New Roman" w:eastAsia="Times New Roman"/>
          <w:color w:val="000000"/>
          <w:sz w:val="24"/>
        </w:rPr>
        <w:t>[2]</w:t>
        <w:tab/>
        <w:t>bne IntelliNews, "Moldova's GDP close to a standstill in 2024 due to weak agriculture," 2025. [Online]. Available: https://www.intellinews.com/moldova-s-gdp-close-to-a-standstill-in-2024-due-to-weak-agriculture-372139/ (accessed Oct. 2, 2026).</w:t>
      </w:r>
    </w:p>
    <w:p>
      <w:pPr>
        <w:tabs>
          <w:tab w:pos="567" w:val="left"/>
        </w:tabs>
        <w:spacing w:after="60"/>
        <w:ind w:left="567" w:hanging="567"/>
        <w:jc w:val="left"/>
      </w:pPr>
      <w:r>
        <w:rPr>
          <w:rFonts w:ascii="Times New Roman" w:hAnsi="Times New Roman" w:cs="Times New Roman" w:eastAsia="Times New Roman"/>
          <w:color w:val="000000"/>
          <w:sz w:val="24"/>
        </w:rPr>
        <w:t>[3]</w:t>
        <w:tab/>
        <w:t>National Bureau of Statistics of the Republic of Moldova, "Gross agricultural production in 2024," 2025. [Online]. Available: https://statistica.gov.md/en/gross-agricultural-production-in-2024-9515_61675.html (accessed Oct. 2, 2026).</w:t>
      </w:r>
    </w:p>
    <w:p>
      <w:pPr>
        <w:tabs>
          <w:tab w:pos="567" w:val="left"/>
        </w:tabs>
        <w:spacing w:after="60"/>
        <w:ind w:left="567" w:hanging="567"/>
        <w:jc w:val="left"/>
      </w:pPr>
      <w:r>
        <w:rPr>
          <w:rFonts w:ascii="Times New Roman" w:hAnsi="Times New Roman" w:cs="Times New Roman" w:eastAsia="Times New Roman"/>
          <w:color w:val="000000"/>
          <w:sz w:val="24"/>
        </w:rPr>
        <w:t>[4]</w:t>
        <w:tab/>
        <w:t>National Bureau of Statistics of the Republic of Moldova, 2011 General Agricultural Census in the Republic of Moldova: Main results. Chișinău, Moldova. [Online]. Available: https://statistica.gov.md/public/files/publicatii_electronice/Recensamint_agricol/RGA_principalele_rezultate_eng.pdf (accessed Oct. 2, 2026).</w:t>
      </w:r>
    </w:p>
    <w:p>
      <w:pPr>
        <w:tabs>
          <w:tab w:pos="567" w:val="left"/>
        </w:tabs>
        <w:spacing w:after="60"/>
        <w:ind w:left="567" w:hanging="567"/>
        <w:jc w:val="left"/>
      </w:pPr>
      <w:r>
        <w:rPr>
          <w:rFonts w:ascii="Times New Roman" w:hAnsi="Times New Roman" w:cs="Times New Roman" w:eastAsia="Times New Roman"/>
          <w:color w:val="000000"/>
          <w:sz w:val="24"/>
        </w:rPr>
        <w:t>[5]</w:t>
        <w:tab/>
        <w:t>FAO, Smallholders and family farms in the Republic of Moldova. Country study report 2019. Budapest, Hungary: FAO, 2020, doi: 10.4060/ca9836en.</w:t>
      </w:r>
    </w:p>
    <w:p>
      <w:pPr>
        <w:tabs>
          <w:tab w:pos="567" w:val="left"/>
        </w:tabs>
        <w:spacing w:after="60"/>
        <w:ind w:left="567" w:hanging="567"/>
        <w:jc w:val="left"/>
      </w:pPr>
      <w:r>
        <w:rPr>
          <w:rFonts w:ascii="Times New Roman" w:hAnsi="Times New Roman" w:cs="Times New Roman" w:eastAsia="Times New Roman"/>
          <w:color w:val="000000"/>
          <w:sz w:val="24"/>
        </w:rPr>
        <w:t>[6]</w:t>
        <w:tab/>
        <w:t>Simpals, "999.md – classified ads in Moldova." [Online]. Available: https://999.md (accessed Oct. 2, 2026).</w:t>
      </w:r>
    </w:p>
    <w:p>
      <w:pPr>
        <w:tabs>
          <w:tab w:pos="567" w:val="left"/>
        </w:tabs>
        <w:spacing w:after="60"/>
        <w:ind w:left="567" w:hanging="567"/>
        <w:jc w:val="left"/>
      </w:pPr>
      <w:r>
        <w:rPr>
          <w:rFonts w:ascii="Times New Roman" w:hAnsi="Times New Roman" w:cs="Times New Roman" w:eastAsia="Times New Roman"/>
          <w:color w:val="000000"/>
          <w:sz w:val="24"/>
        </w:rPr>
        <w:t>[7]</w:t>
        <w:tab/>
        <w:t>FAO, "SDG Indicator 12.3.1 – Global food losses," FAO SDG Data Portal. [Online]. Available: https://www.fao.org/sustainable-development-goals-data-portal/data/indicators/1231-global-food-losses/en (accessed Oct. 2, 2026).</w:t>
      </w:r>
    </w:p>
    <w:p>
      <w:pPr>
        <w:tabs>
          <w:tab w:pos="567" w:val="left"/>
        </w:tabs>
        <w:spacing w:after="60"/>
        <w:ind w:left="567" w:hanging="567"/>
        <w:jc w:val="left"/>
      </w:pPr>
      <w:r>
        <w:rPr>
          <w:rFonts w:ascii="Times New Roman" w:hAnsi="Times New Roman" w:cs="Times New Roman" w:eastAsia="Times New Roman"/>
          <w:color w:val="000000"/>
          <w:sz w:val="24"/>
        </w:rPr>
        <w:t>[8]</w:t>
        <w:tab/>
        <w:t>McKinsey &amp; Company, "Five fundamental truths: How B2B winners keep growing," 2024. [Online]. Available: https://www.mckinsey.com/capabilities/growth-marketing-and-sales/our-insights/five-fundamental-truths-how-b2b-winners-keep-growing (accessed Oct. 2, 2026).</w:t>
      </w:r>
    </w:p>
    <w:p>
      <w:pPr>
        <w:tabs>
          <w:tab w:pos="567" w:val="left"/>
        </w:tabs>
        <w:spacing w:after="60"/>
        <w:ind w:left="567" w:hanging="567"/>
        <w:jc w:val="left"/>
      </w:pPr>
      <w:r>
        <w:rPr>
          <w:rFonts w:ascii="Times New Roman" w:hAnsi="Times New Roman" w:cs="Times New Roman" w:eastAsia="Times New Roman"/>
          <w:color w:val="000000"/>
          <w:sz w:val="24"/>
        </w:rPr>
        <w:t>[9]</w:t>
        <w:tab/>
        <w:t>TechCrunch, "SoftBank-backed Tridge, a Korean platform that matches food agriculture buyers and sellers, bags $37.2M Series D at a $2.7B valuation," Aug. 24, 2022. [Online]. Available: https://techcrunch.com/2022/08/24/tridge-a-korean-platform-that-matches-food-agriculture-buyers-and-sellers-bags-37-2m-series-d-at-a-2-7b-valuation (accessed Oct. 2, 2026).</w:t>
      </w:r>
    </w:p>
    <w:p>
      <w:pPr>
        <w:tabs>
          <w:tab w:pos="567" w:val="left"/>
        </w:tabs>
        <w:spacing w:after="60"/>
        <w:ind w:left="567" w:hanging="567"/>
        <w:jc w:val="left"/>
      </w:pPr>
      <w:r>
        <w:rPr>
          <w:rFonts w:ascii="Times New Roman" w:hAnsi="Times New Roman" w:cs="Times New Roman" w:eastAsia="Times New Roman"/>
          <w:color w:val="000000"/>
          <w:sz w:val="24"/>
        </w:rPr>
        <w:t>[10]</w:t>
        <w:tab/>
        <w:t>Choco, "Choco – the ordering platform for restaurants and food suppliers." [Online]. Available: https://choco.com (accessed Oct. 2, 2026).</w:t>
      </w:r>
    </w:p>
    <w:p>
      <w:pPr>
        <w:tabs>
          <w:tab w:pos="567" w:val="left"/>
        </w:tabs>
        <w:spacing w:after="60"/>
        <w:ind w:left="567" w:hanging="567"/>
        <w:jc w:val="left"/>
      </w:pPr>
      <w:r>
        <w:rPr>
          <w:rFonts w:ascii="Times New Roman" w:hAnsi="Times New Roman" w:cs="Times New Roman" w:eastAsia="Times New Roman"/>
          <w:color w:val="000000"/>
          <w:sz w:val="24"/>
        </w:rPr>
        <w:t>[11]</w:t>
        <w:tab/>
        <w:t>Sacra, "GrubMarket revenue, valuation &amp; funding." [Online]. Available: https://sacra.com/c/grubmarket/ (accessed Oct. 2, 2026).</w:t>
      </w:r>
    </w:p>
    <w:p>
      <w:pPr>
        <w:tabs>
          <w:tab w:pos="567" w:val="left"/>
        </w:tabs>
        <w:spacing w:after="60"/>
        <w:ind w:left="567" w:hanging="567"/>
        <w:jc w:val="left"/>
      </w:pPr>
      <w:r>
        <w:rPr>
          <w:rFonts w:ascii="Times New Roman" w:hAnsi="Times New Roman" w:cs="Times New Roman" w:eastAsia="Times New Roman"/>
          <w:color w:val="000000"/>
          <w:sz w:val="24"/>
        </w:rPr>
        <w:t>[12]</w:t>
        <w:tab/>
        <w:t>Agrobiznes, "Agromag la 2 ani de activitate: Peste 100 de companii agroindustriale prezente pe platformă." [Online]. Available: https://agrobiznes.md/agromag-la-2-ani-de-activitate-peste-100-de-companii-agroindustriale-prezente-pe-platforma.html (accessed Oct. 2, 2026).</w:t>
      </w:r>
    </w:p>
    <w:p>
      <w:pPr>
        <w:tabs>
          <w:tab w:pos="567" w:val="left"/>
        </w:tabs>
        <w:spacing w:after="60"/>
        <w:ind w:left="567" w:hanging="567"/>
        <w:jc w:val="left"/>
      </w:pPr>
      <w:r>
        <w:rPr>
          <w:rFonts w:ascii="Times New Roman" w:hAnsi="Times New Roman" w:cs="Times New Roman" w:eastAsia="Times New Roman"/>
          <w:color w:val="000000"/>
          <w:sz w:val="24"/>
        </w:rPr>
        <w:t>[13]</w:t>
        <w:tab/>
        <w:t>SEERural, "State of Art of Agriculture in Moldova in the process of EU integration," 2025. [Online]. Available: https://seerural.org/wp-content/uploads/2025/01/State-of-Art-of-Agriculture-in-Moldova-in-the-process-of-EU-integration.pdf (accessed Oct. 2, 2026).</w:t>
      </w:r>
    </w:p>
    <w:p>
      <w:pPr>
        <w:tabs>
          <w:tab w:pos="567" w:val="left"/>
        </w:tabs>
        <w:spacing w:after="60"/>
        <w:ind w:left="567" w:hanging="567"/>
        <w:jc w:val="left"/>
      </w:pPr>
      <w:r>
        <w:rPr>
          <w:rFonts w:ascii="Times New Roman" w:hAnsi="Times New Roman" w:cs="Times New Roman" w:eastAsia="Times New Roman"/>
          <w:color w:val="000000"/>
          <w:sz w:val="24"/>
        </w:rPr>
        <w:t>[14]</w:t>
        <w:tab/>
        <w:t>P. Kotler and K. L. Keller, Marketing Management, 15th ed. Harlow, England: Pearson Education, 2016.</w:t>
      </w:r>
    </w:p>
    <w:p>
      <w:pPr>
        <w:tabs>
          <w:tab w:pos="567" w:val="left"/>
        </w:tabs>
        <w:spacing w:after="60"/>
        <w:ind w:left="567" w:hanging="567"/>
        <w:jc w:val="left"/>
      </w:pPr>
      <w:r>
        <w:rPr>
          <w:rFonts w:ascii="Times New Roman" w:hAnsi="Times New Roman" w:cs="Times New Roman" w:eastAsia="Times New Roman"/>
          <w:color w:val="000000"/>
          <w:sz w:val="24"/>
        </w:rPr>
        <w:t>[15]</w:t>
        <w:tab/>
        <w:t>A. Cooper, The Inmates Are Running the Asylum. Indianapolis, IN, USA: Sams Publishing, 1999.</w:t>
      </w:r>
    </w:p>
    <w:p>
      <w:pPr>
        <w:tabs>
          <w:tab w:pos="567" w:val="left"/>
        </w:tabs>
        <w:spacing w:after="60"/>
        <w:ind w:left="567" w:hanging="567"/>
        <w:jc w:val="left"/>
      </w:pPr>
      <w:r>
        <w:rPr>
          <w:rFonts w:ascii="Times New Roman" w:hAnsi="Times New Roman" w:cs="Times New Roman" w:eastAsia="Times New Roman"/>
          <w:color w:val="000000"/>
          <w:sz w:val="24"/>
        </w:rPr>
        <w:t>[16]</w:t>
        <w:tab/>
        <w:t>A. Osterwalder, Y. Pigneur, G. Bernarda, and A. Smith, Value Proposition Design: How to Create Products and Services Customers Want. Hoboken, NJ, USA: Wiley, 2014.</w:t>
      </w:r>
    </w:p>
    <w:p>
      <w:pPr>
        <w:tabs>
          <w:tab w:pos="567" w:val="left"/>
        </w:tabs>
        <w:spacing w:after="60"/>
        <w:ind w:left="567" w:hanging="567"/>
        <w:jc w:val="left"/>
      </w:pPr>
      <w:r>
        <w:rPr>
          <w:rFonts w:ascii="Times New Roman" w:hAnsi="Times New Roman" w:cs="Times New Roman" w:eastAsia="Times New Roman"/>
          <w:color w:val="000000"/>
          <w:sz w:val="24"/>
        </w:rPr>
        <w:t>[17]</w:t>
        <w:tab/>
        <w:t>ISO/IEC/IEEE 29148:2018, Systems and software engineering – Life cycle processes – Requirements engineering. Geneva, Switzerland: ISO, 2018.</w:t>
      </w:r>
    </w:p>
    <w:p>
      <w:pPr>
        <w:tabs>
          <w:tab w:pos="567" w:val="left"/>
        </w:tabs>
        <w:spacing w:after="60"/>
        <w:ind w:left="567" w:hanging="567"/>
        <w:jc w:val="left"/>
      </w:pPr>
      <w:r>
        <w:rPr>
          <w:rFonts w:ascii="Times New Roman" w:hAnsi="Times New Roman" w:cs="Times New Roman" w:eastAsia="Times New Roman"/>
          <w:color w:val="000000"/>
          <w:sz w:val="24"/>
        </w:rPr>
        <w:t>[18]</w:t>
        <w:tab/>
        <w:t>I. Sommerville, Software Engineering, 10th ed. Boston, MA, USA: Pearson, 2016.</w:t>
      </w:r>
    </w:p>
    <w:p>
      <w:pPr>
        <w:tabs>
          <w:tab w:pos="567" w:val="left"/>
        </w:tabs>
        <w:spacing w:after="60"/>
        <w:ind w:left="567" w:hanging="567"/>
        <w:jc w:val="left"/>
      </w:pPr>
      <w:r>
        <w:rPr>
          <w:rFonts w:ascii="Times New Roman" w:hAnsi="Times New Roman" w:cs="Times New Roman" w:eastAsia="Times New Roman"/>
          <w:color w:val="000000"/>
          <w:sz w:val="24"/>
        </w:rPr>
        <w:t>[19]</w:t>
        <w:tab/>
        <w:t>Law No. 195 of 25.07.2024 on personal data protection. Official Monitor of the Republic of Moldova, 23.08.2024 (in force since 23.08.2026).</w:t>
      </w:r>
    </w:p>
    <w:p>
      <w:pPr>
        <w:tabs>
          <w:tab w:pos="567" w:val="left"/>
        </w:tabs>
        <w:spacing w:after="60"/>
        <w:ind w:left="567" w:hanging="567"/>
        <w:jc w:val="left"/>
      </w:pPr>
      <w:r>
        <w:rPr>
          <w:rFonts w:ascii="Times New Roman" w:hAnsi="Times New Roman" w:cs="Times New Roman" w:eastAsia="Times New Roman"/>
          <w:color w:val="000000"/>
          <w:sz w:val="24"/>
        </w:rPr>
        <w:t>[20]</w:t>
        <w:tab/>
        <w:t>M. Cohn, User Stories Applied: For Agile Software Development. Boston, MA, USA: Addison-Wesley, 2004.</w:t>
      </w:r>
    </w:p>
    <w:p>
      <w:pPr>
        <w:tabs>
          <w:tab w:pos="567" w:val="left"/>
        </w:tabs>
        <w:spacing w:after="60"/>
        <w:ind w:left="567" w:hanging="567"/>
        <w:jc w:val="left"/>
      </w:pPr>
      <w:r>
        <w:rPr>
          <w:rFonts w:ascii="Times New Roman" w:hAnsi="Times New Roman" w:cs="Times New Roman" w:eastAsia="Times New Roman"/>
          <w:color w:val="000000"/>
          <w:sz w:val="24"/>
        </w:rPr>
        <w:t>[21]</w:t>
        <w:tab/>
        <w:t>ISO/IEC 25010:2023, Systems and software engineering – Systems and software Quality Requirements and Evaluation (SQuaRE) – Product quality model. Geneva, Switzerland: ISO, 2023.</w:t>
      </w:r>
    </w:p>
    <w:p>
      <w:pPr>
        <w:tabs>
          <w:tab w:pos="567" w:val="left"/>
        </w:tabs>
        <w:spacing w:after="60"/>
        <w:ind w:left="567" w:hanging="567"/>
        <w:jc w:val="left"/>
      </w:pPr>
      <w:r>
        <w:rPr>
          <w:rFonts w:ascii="Times New Roman" w:hAnsi="Times New Roman" w:cs="Times New Roman" w:eastAsia="Times New Roman"/>
          <w:color w:val="000000"/>
          <w:sz w:val="24"/>
        </w:rPr>
        <w:t>[22]</w:t>
        <w:tab/>
        <w:t>OWASP Foundation, "OWASP Top 10:2021 – The ten most critical web application security risks." [Online]. Available: https://owasp.org/Top10/ (accessed Oct. 12, 2026).</w:t>
      </w:r>
    </w:p>
    <w:p>
      <w:pPr>
        <w:pStyle w:val="Heading1"/>
      </w:pPr>
      <w:bookmarkStart w:id="118" w:name="_Toc900118"/>
      <w:r>
        <w:rPr>
          <w:rFonts w:ascii="Times New Roman" w:hAnsi="Times New Roman" w:cs="Times New Roman" w:eastAsia="Times New Roman"/>
          <w:b/>
          <w:color w:val="000000"/>
          <w:sz w:val="26"/>
        </w:rPr>
        <w:t>APPENDICES</w:t>
      </w:r>
      <w:bookmarkEnd w:id="118"/>
    </w:p>
    <w:p>
      <w:pPr>
        <w:pStyle w:val="Heading2"/>
        <w:keepNext/>
        <w:ind w:firstLine="0"/>
        <w:jc w:val="center"/>
      </w:pPr>
      <w:bookmarkStart w:id="119" w:name="_Toc900119"/>
      <w:r>
        <w:rPr>
          <w:rFonts w:ascii="Times New Roman" w:hAnsi="Times New Roman" w:cs="Times New Roman" w:eastAsia="Times New Roman"/>
          <w:b/>
          <w:color w:val="000000"/>
          <w:sz w:val="24"/>
        </w:rPr>
        <w:t>APPENDIX A – Project proposal</w:t>
      </w:r>
      <w:bookmarkEnd w:id="119"/>
    </w:p>
    <w:p>
      <w:pPr>
        <w:pStyle w:val="BodyText2026"/>
        <w:keepNext/>
      </w:pPr>
      <w:r>
        <w:rPr>
          <w:rFonts w:ascii="Times New Roman" w:hAnsi="Times New Roman" w:cs="Times New Roman" w:eastAsia="Times New Roman"/>
          <w:color w:val="000000"/>
          <w:sz w:val="24"/>
        </w:rPr>
        <w:t>The project proposal approved for the bachelor's thesis is reproduced below in English.</w:t>
      </w:r>
    </w:p>
    <w:tbl>
      <w:tblPr>
        <w:tblStyle w:val="TableGrid"/>
        <w:tblW w:type="auto" w:w="0"/>
        <w:jc w:val="center"/>
        <w:tblLook w:firstColumn="1" w:firstRow="1" w:lastColumn="0" w:lastRow="0" w:noHBand="0" w:noVBand="1" w:val="04A0"/>
      </w:tblPr>
      <w:tblGrid>
        <w:gridCol w:w="1984"/>
        <w:gridCol w:w="7654"/>
      </w:tblGrid>
      <w:tr>
        <w:tc>
          <w:tcPr>
            <w:tcW w:type="dxa" w:w="1984"/>
          </w:tcPr>
          <w:p>
            <w:pPr>
              <w:keepNext/>
              <w:spacing w:line="240" w:lineRule="auto" w:before="0" w:after="60"/>
              <w:ind w:firstLine="0"/>
              <w:jc w:val="left"/>
            </w:pPr>
            <w:r>
              <w:rPr>
                <w:rFonts w:ascii="Times New Roman" w:hAnsi="Times New Roman" w:cs="Times New Roman" w:eastAsia="Times New Roman"/>
                <w:b/>
                <w:color w:val="000000"/>
                <w:sz w:val="22"/>
              </w:rPr>
              <w:t>Topic:</w:t>
            </w:r>
          </w:p>
        </w:tc>
        <w:tc>
          <w:tcPr>
            <w:tcW w:type="dxa" w:w="7654"/>
          </w:tcPr>
          <w:p>
            <w:pPr>
              <w:keepNext/>
              <w:spacing w:line="240" w:lineRule="auto" w:before="0" w:after="60"/>
              <w:ind w:firstLine="0"/>
              <w:jc w:val="left"/>
            </w:pPr>
            <w:r>
              <w:rPr>
                <w:rFonts w:ascii="Times New Roman" w:hAnsi="Times New Roman" w:cs="Times New Roman" w:eastAsia="Times New Roman"/>
                <w:b w:val="0"/>
                <w:color w:val="000000"/>
                <w:sz w:val="22"/>
              </w:rPr>
              <w:t>B2B web platform for wholesale order management and optimisation of agricultural product distribution flows.</w:t>
            </w:r>
          </w:p>
        </w:tc>
      </w:tr>
      <w:tr>
        <w:tc>
          <w:tcPr>
            <w:tcW w:type="dxa" w:w="1984"/>
          </w:tcPr>
          <w:p>
            <w:pPr>
              <w:keepNext/>
              <w:spacing w:line="240" w:lineRule="auto" w:before="0" w:after="60"/>
              <w:ind w:firstLine="0"/>
              <w:jc w:val="left"/>
            </w:pPr>
            <w:r>
              <w:rPr>
                <w:rFonts w:ascii="Times New Roman" w:hAnsi="Times New Roman" w:cs="Times New Roman" w:eastAsia="Times New Roman"/>
                <w:b/>
                <w:color w:val="000000"/>
                <w:sz w:val="22"/>
              </w:rPr>
              <w:t>Aim:</w:t>
            </w:r>
          </w:p>
        </w:tc>
        <w:tc>
          <w:tcPr>
            <w:tcW w:type="dxa" w:w="7654"/>
          </w:tcPr>
          <w:p>
            <w:pPr>
              <w:keepNext/>
              <w:spacing w:line="240" w:lineRule="auto" w:before="0" w:after="60"/>
              <w:ind w:firstLine="0"/>
              <w:jc w:val="left"/>
            </w:pPr>
            <w:r>
              <w:rPr>
                <w:rFonts w:ascii="Times New Roman" w:hAnsi="Times New Roman" w:cs="Times New Roman" w:eastAsia="Times New Roman"/>
                <w:b w:val="0"/>
                <w:color w:val="000000"/>
                <w:sz w:val="22"/>
              </w:rPr>
              <w:t>Digitalisation and streamlining of wholesale trade between agricultural producers and distributors through a dedicated web platform for managing offers, real-time stock and direct orders.</w:t>
            </w:r>
          </w:p>
        </w:tc>
      </w:tr>
      <w:tr>
        <w:tc>
          <w:tcPr>
            <w:tcW w:type="dxa" w:w="1984"/>
          </w:tcPr>
          <w:p>
            <w:pPr>
              <w:keepNext/>
              <w:spacing w:line="240" w:lineRule="auto" w:before="0" w:after="60"/>
              <w:ind w:firstLine="0"/>
              <w:jc w:val="left"/>
            </w:pPr>
            <w:r>
              <w:rPr>
                <w:rFonts w:ascii="Times New Roman" w:hAnsi="Times New Roman" w:cs="Times New Roman" w:eastAsia="Times New Roman"/>
                <w:b/>
                <w:color w:val="000000"/>
                <w:sz w:val="22"/>
              </w:rPr>
              <w:t>Objectives:</w:t>
            </w:r>
          </w:p>
        </w:tc>
        <w:tc>
          <w:tcPr>
            <w:tcW w:type="dxa" w:w="7654"/>
          </w:tcPr>
          <w:p>
            <w:pPr>
              <w:keepNext/>
              <w:spacing w:line="240" w:lineRule="auto" w:before="0" w:after="60"/>
              <w:ind w:firstLine="0"/>
              <w:jc w:val="left"/>
            </w:pPr>
            <w:r>
              <w:rPr>
                <w:rFonts w:ascii="Times New Roman" w:hAnsi="Times New Roman" w:cs="Times New Roman" w:eastAsia="Times New Roman"/>
                <w:b w:val="0"/>
                <w:color w:val="000000"/>
                <w:sz w:val="22"/>
              </w:rPr>
              <w:t>- to analyse the field of application and identify the current problems in the wholesale distribution chain of agricultural products;</w:t>
            </w:r>
          </w:p>
          <w:p>
            <w:pPr>
              <w:keepNext/>
              <w:spacing w:line="240" w:lineRule="auto" w:before="0" w:after="60"/>
              <w:ind w:firstLine="0"/>
              <w:jc w:val="left"/>
            </w:pPr>
            <w:r>
              <w:rPr>
                <w:rFonts w:ascii="Times New Roman" w:hAnsi="Times New Roman" w:cs="Times New Roman" w:eastAsia="Times New Roman"/>
                <w:b w:val="0"/>
                <w:color w:val="000000"/>
                <w:sz w:val="22"/>
              </w:rPr>
              <w:t>- to research and evaluate the existing information systems and similar solutions on the market;</w:t>
            </w:r>
          </w:p>
          <w:p>
            <w:pPr>
              <w:keepNext/>
              <w:spacing w:line="240" w:lineRule="auto" w:before="0" w:after="60"/>
              <w:ind w:firstLine="0"/>
              <w:jc w:val="left"/>
            </w:pPr>
            <w:r>
              <w:rPr>
                <w:rFonts w:ascii="Times New Roman" w:hAnsi="Times New Roman" w:cs="Times New Roman" w:eastAsia="Times New Roman"/>
                <w:b w:val="0"/>
                <w:color w:val="000000"/>
                <w:sz w:val="22"/>
              </w:rPr>
              <w:t>- to establish the functional and non-functional requirements of the system (including role management: Seller, Distributor, Administrator);</w:t>
            </w:r>
          </w:p>
          <w:p>
            <w:pPr>
              <w:keepNext/>
              <w:spacing w:line="240" w:lineRule="auto" w:before="0" w:after="60"/>
              <w:ind w:firstLine="0"/>
              <w:jc w:val="left"/>
            </w:pPr>
            <w:r>
              <w:rPr>
                <w:rFonts w:ascii="Times New Roman" w:hAnsi="Times New Roman" w:cs="Times New Roman" w:eastAsia="Times New Roman"/>
                <w:b w:val="0"/>
                <w:color w:val="000000"/>
                <w:sz w:val="22"/>
              </w:rPr>
              <w:t>- to design the application architecture (React, Node.js/TypeScript, PostgreSQL technology stack), the database and the user interface;</w:t>
            </w:r>
          </w:p>
          <w:p>
            <w:pPr>
              <w:keepNext/>
              <w:spacing w:line="240" w:lineRule="auto" w:before="0" w:after="60"/>
              <w:ind w:firstLine="0"/>
              <w:jc w:val="left"/>
            </w:pPr>
            <w:r>
              <w:rPr>
                <w:rFonts w:ascii="Times New Roman" w:hAnsi="Times New Roman" w:cs="Times New Roman" w:eastAsia="Times New Roman"/>
                <w:b w:val="0"/>
                <w:color w:val="000000"/>
                <w:sz w:val="22"/>
              </w:rPr>
              <w:t>- to develop the web platform, integrating the order placement flow, dynamic stock updates, the messaging module and automatic notifications;</w:t>
            </w:r>
          </w:p>
          <w:p>
            <w:pPr>
              <w:keepNext/>
              <w:spacing w:line="240" w:lineRule="auto" w:before="0" w:after="60"/>
              <w:ind w:firstLine="0"/>
              <w:jc w:val="left"/>
            </w:pPr>
            <w:r>
              <w:rPr>
                <w:rFonts w:ascii="Times New Roman" w:hAnsi="Times New Roman" w:cs="Times New Roman" w:eastAsia="Times New Roman"/>
                <w:b w:val="0"/>
                <w:color w:val="000000"/>
                <w:sz w:val="22"/>
              </w:rPr>
              <w:t>- to test the components, validate the functionalities and estimate the implementation costs;</w:t>
            </w:r>
          </w:p>
          <w:p>
            <w:pPr>
              <w:keepNext/>
              <w:spacing w:line="240" w:lineRule="auto" w:before="0" w:after="60"/>
              <w:ind w:firstLine="0"/>
              <w:jc w:val="left"/>
            </w:pPr>
            <w:r>
              <w:rPr>
                <w:rFonts w:ascii="Times New Roman" w:hAnsi="Times New Roman" w:cs="Times New Roman" w:eastAsia="Times New Roman"/>
                <w:b w:val="0"/>
                <w:color w:val="000000"/>
                <w:sz w:val="22"/>
              </w:rPr>
              <w:t>- to write the explanatory report of the bachelor's project.</w:t>
            </w:r>
          </w:p>
        </w:tc>
      </w:tr>
    </w:tbl>
    <w:p>
      <w:pPr>
        <w:keepNext/>
      </w:pPr>
    </w:p>
    <w:p>
      <w:pPr>
        <w:pStyle w:val="BodyText2026"/>
        <w:ind w:firstLine="0"/>
      </w:pPr>
      <w:r>
        <w:rPr>
          <w:rFonts w:ascii="Times New Roman" w:hAnsi="Times New Roman" w:cs="Times New Roman" w:eastAsia="Times New Roman"/>
          <w:color w:val="000000"/>
          <w:sz w:val="24"/>
        </w:rPr>
        <w:t>Student: Obrijan Filip, group FAF-232</w:t>
      </w:r>
    </w:p>
    <w:p>
      <w:pPr>
        <w:pStyle w:val="BodyText2026"/>
        <w:ind w:firstLine="0"/>
      </w:pPr>
      <w:r>
        <w:rPr>
          <w:rFonts w:ascii="Times New Roman" w:hAnsi="Times New Roman" w:cs="Times New Roman" w:eastAsia="Times New Roman"/>
          <w:color w:val="000000"/>
          <w:sz w:val="24"/>
        </w:rPr>
        <w:t>Scientific supervisor: Ciutac Ștefănița</w:t>
      </w:r>
    </w:p>
    <w:p>
      <w:pPr>
        <w:pStyle w:val="Heading2"/>
        <w:pageBreakBefore/>
        <w:ind w:firstLine="0"/>
        <w:jc w:val="center"/>
      </w:pPr>
      <w:bookmarkStart w:id="120" w:name="_Toc900120"/>
      <w:r>
        <w:rPr>
          <w:rFonts w:ascii="Times New Roman" w:hAnsi="Times New Roman" w:cs="Times New Roman" w:eastAsia="Times New Roman"/>
          <w:b/>
          <w:color w:val="000000"/>
          <w:sz w:val="24"/>
        </w:rPr>
        <w:t>APPENDIX B – Questionnaire and interview guide</w:t>
      </w:r>
      <w:bookmarkEnd w:id="120"/>
    </w:p>
    <w:p>
      <w:pPr>
        <w:pStyle w:val="BodyText2026"/>
      </w:pPr>
      <w:r>
        <w:rPr>
          <w:rFonts w:ascii="Times New Roman" w:hAnsi="Times New Roman" w:cs="Times New Roman" w:eastAsia="Times New Roman"/>
          <w:color w:val="000000"/>
          <w:sz w:val="24"/>
        </w:rPr>
        <w:t>The questionnaire was distributed online to producers and wholesale buyers. The interviews followed the same questions, with additional clarifications where the answers were interesting.</w:t>
      </w:r>
    </w:p>
    <w:p>
      <w:pPr>
        <w:pStyle w:val="BodyText2026"/>
        <w:ind w:firstLine="0"/>
      </w:pPr>
      <w:r>
        <w:rPr>
          <w:rFonts w:ascii="Times New Roman" w:hAnsi="Times New Roman" w:cs="Times New Roman" w:eastAsia="Times New Roman"/>
          <w:b/>
          <w:color w:val="000000"/>
          <w:sz w:val="24"/>
        </w:rPr>
        <w:t>Questions for producers (sellers):</w:t>
      </w:r>
    </w:p>
    <w:p>
      <w:pPr>
        <w:pStyle w:val="BodyText2026"/>
        <w:ind w:hanging="340" w:left="1049"/>
      </w:pPr>
      <w:r>
        <w:rPr>
          <w:rFonts w:ascii="Times New Roman" w:hAnsi="Times New Roman" w:cs="Times New Roman" w:eastAsia="Times New Roman"/>
          <w:color w:val="000000"/>
          <w:sz w:val="24"/>
        </w:rPr>
        <w:t>a) What do you produce, and approximately what quantities do you sell per season?</w:t>
      </w:r>
    </w:p>
    <w:p>
      <w:pPr>
        <w:pStyle w:val="BodyText2026"/>
        <w:ind w:hanging="340" w:left="1049"/>
      </w:pPr>
      <w:r>
        <w:rPr>
          <w:rFonts w:ascii="Times New Roman" w:hAnsi="Times New Roman" w:cs="Times New Roman" w:eastAsia="Times New Roman"/>
          <w:color w:val="000000"/>
          <w:sz w:val="24"/>
        </w:rPr>
        <w:t>b) What share of your production do you sell wholesale, and to whom (regular buyers, resellers, wholesale market, processors)?</w:t>
      </w:r>
    </w:p>
    <w:p>
      <w:pPr>
        <w:pStyle w:val="BodyText2026"/>
        <w:ind w:hanging="340" w:left="1049"/>
      </w:pPr>
      <w:r>
        <w:rPr>
          <w:rFonts w:ascii="Times New Roman" w:hAnsi="Times New Roman" w:cs="Times New Roman" w:eastAsia="Times New Roman"/>
          <w:color w:val="000000"/>
          <w:sz w:val="24"/>
        </w:rPr>
        <w:t>c) How do you usually find buyers (phone, Viber or Facebook groups, 999.md, wholesale market, other)?</w:t>
      </w:r>
    </w:p>
    <w:p>
      <w:pPr>
        <w:pStyle w:val="BodyText2026"/>
        <w:ind w:hanging="340" w:left="1049"/>
      </w:pPr>
      <w:r>
        <w:rPr>
          <w:rFonts w:ascii="Times New Roman" w:hAnsi="Times New Roman" w:cs="Times New Roman" w:eastAsia="Times New Roman"/>
          <w:color w:val="000000"/>
          <w:sz w:val="24"/>
        </w:rPr>
        <w:t>d) How much time per week do you spend looking for buyers and negotiating during the harvest season?</w:t>
      </w:r>
    </w:p>
    <w:p>
      <w:pPr>
        <w:pStyle w:val="BodyText2026"/>
        <w:ind w:hanging="340" w:left="1049"/>
      </w:pPr>
      <w:r>
        <w:rPr>
          <w:rFonts w:ascii="Times New Roman" w:hAnsi="Times New Roman" w:cs="Times New Roman" w:eastAsia="Times New Roman"/>
          <w:color w:val="000000"/>
          <w:sz w:val="24"/>
        </w:rPr>
        <w:t>e) Has it happened that a buyer cancelled an order or that the same lot was promised to two buyers? How often?</w:t>
      </w:r>
    </w:p>
    <w:p>
      <w:pPr>
        <w:pStyle w:val="BodyText2026"/>
        <w:ind w:hanging="340" w:left="1049"/>
      </w:pPr>
      <w:r>
        <w:rPr>
          <w:rFonts w:ascii="Times New Roman" w:hAnsi="Times New Roman" w:cs="Times New Roman" w:eastAsia="Times New Roman"/>
          <w:color w:val="000000"/>
          <w:sz w:val="24"/>
        </w:rPr>
        <w:t>f) How do you keep track of the available stock and of the orders (memory, notebook, Excel, software)?</w:t>
      </w:r>
    </w:p>
    <w:p>
      <w:pPr>
        <w:pStyle w:val="BodyText2026"/>
        <w:ind w:hanging="340" w:left="1049"/>
      </w:pPr>
      <w:r>
        <w:rPr>
          <w:rFonts w:ascii="Times New Roman" w:hAnsi="Times New Roman" w:cs="Times New Roman" w:eastAsia="Times New Roman"/>
          <w:color w:val="000000"/>
          <w:sz w:val="24"/>
        </w:rPr>
        <w:t>g) Would you publish your offers on a dedicated online platform? What would convince you, and what would stop you?</w:t>
      </w:r>
    </w:p>
    <w:p>
      <w:pPr>
        <w:pStyle w:val="BodyText2026"/>
        <w:ind w:firstLine="0"/>
      </w:pPr>
      <w:r>
        <w:rPr>
          <w:rFonts w:ascii="Times New Roman" w:hAnsi="Times New Roman" w:cs="Times New Roman" w:eastAsia="Times New Roman"/>
          <w:b/>
          <w:color w:val="000000"/>
          <w:sz w:val="24"/>
        </w:rPr>
        <w:t>Questions for wholesale buyers (distributors, HoReCa, retail):</w:t>
      </w:r>
    </w:p>
    <w:p>
      <w:pPr>
        <w:pStyle w:val="BodyText2026"/>
        <w:ind w:hanging="340" w:left="1049"/>
      </w:pPr>
      <w:r>
        <w:rPr>
          <w:rFonts w:ascii="Times New Roman" w:hAnsi="Times New Roman" w:cs="Times New Roman" w:eastAsia="Times New Roman"/>
          <w:color w:val="000000"/>
          <w:sz w:val="24"/>
        </w:rPr>
        <w:t>a) What products do you buy, how often and in what quantities?</w:t>
      </w:r>
    </w:p>
    <w:p>
      <w:pPr>
        <w:pStyle w:val="BodyText2026"/>
        <w:ind w:hanging="340" w:left="1049"/>
      </w:pPr>
      <w:r>
        <w:rPr>
          <w:rFonts w:ascii="Times New Roman" w:hAnsi="Times New Roman" w:cs="Times New Roman" w:eastAsia="Times New Roman"/>
          <w:color w:val="000000"/>
          <w:sz w:val="24"/>
        </w:rPr>
        <w:t>b) How many producers do you work with regularly, and how do you find new ones?</w:t>
      </w:r>
    </w:p>
    <w:p>
      <w:pPr>
        <w:pStyle w:val="BodyText2026"/>
        <w:ind w:hanging="340" w:left="1049"/>
      </w:pPr>
      <w:r>
        <w:rPr>
          <w:rFonts w:ascii="Times New Roman" w:hAnsi="Times New Roman" w:cs="Times New Roman" w:eastAsia="Times New Roman"/>
          <w:color w:val="000000"/>
          <w:sz w:val="24"/>
        </w:rPr>
        <w:t>c) How do you place and confirm orders today, and where do you keep their history?</w:t>
      </w:r>
    </w:p>
    <w:p>
      <w:pPr>
        <w:pStyle w:val="BodyText2026"/>
        <w:ind w:hanging="340" w:left="1049"/>
      </w:pPr>
      <w:r>
        <w:rPr>
          <w:rFonts w:ascii="Times New Roman" w:hAnsi="Times New Roman" w:cs="Times New Roman" w:eastAsia="Times New Roman"/>
          <w:color w:val="000000"/>
          <w:sz w:val="24"/>
        </w:rPr>
        <w:t>d) What is the most frequent problem with suppliers (availability, quality, delays, prices, communication)?</w:t>
      </w:r>
    </w:p>
    <w:p>
      <w:pPr>
        <w:pStyle w:val="BodyText2026"/>
        <w:ind w:hanging="340" w:left="1049"/>
      </w:pPr>
      <w:r>
        <w:rPr>
          <w:rFonts w:ascii="Times New Roman" w:hAnsi="Times New Roman" w:cs="Times New Roman" w:eastAsia="Times New Roman"/>
          <w:color w:val="000000"/>
          <w:sz w:val="24"/>
        </w:rPr>
        <w:t>e) How do you check whether a new producer is reliable?</w:t>
      </w:r>
    </w:p>
    <w:p>
      <w:pPr>
        <w:pStyle w:val="BodyText2026"/>
        <w:ind w:hanging="340" w:left="1049"/>
      </w:pPr>
      <w:r>
        <w:rPr>
          <w:rFonts w:ascii="Times New Roman" w:hAnsi="Times New Roman" w:cs="Times New Roman" w:eastAsia="Times New Roman"/>
          <w:color w:val="000000"/>
          <w:sz w:val="24"/>
        </w:rPr>
        <w:t>f) Which information would you like to see on a product listing before ordering?</w:t>
      </w:r>
    </w:p>
    <w:p>
      <w:pPr>
        <w:pStyle w:val="BodyText2026"/>
        <w:ind w:hanging="340" w:left="1049"/>
      </w:pPr>
      <w:r>
        <w:rPr>
          <w:rFonts w:ascii="Times New Roman" w:hAnsi="Times New Roman" w:cs="Times New Roman" w:eastAsia="Times New Roman"/>
          <w:color w:val="000000"/>
          <w:sz w:val="24"/>
        </w:rPr>
        <w:t>g) Would you use an online platform to order from producers? Which functions are a must for you?</w:t>
      </w: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8D694" w14:textId="77777777" w:rsidR="00E63D28" w:rsidRDefault="00E63D28">
      <w:pPr>
        <w:spacing w:line="240" w:lineRule="auto"/>
      </w:pPr>
      <w:r>
        <w:separator/>
      </w:r>
    </w:p>
  </w:endnote>
  <w:endnote w:type="continuationSeparator" w:id="0">
    <w:p w14:paraId="3BDCF2F7" w14:textId="77777777" w:rsidR="00E63D28" w:rsidRDefault="00E63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6CBF1" w14:textId="77777777" w:rsidR="00E63D28" w:rsidRDefault="00E63D28">
      <w:pPr>
        <w:spacing w:line="240" w:lineRule="auto"/>
      </w:pPr>
      <w:r>
        <w:separator/>
      </w:r>
    </w:p>
  </w:footnote>
  <w:footnote w:type="continuationSeparator" w:id="0">
    <w:p w14:paraId="5B0B7C26" w14:textId="77777777" w:rsidR="00E63D28" w:rsidRDefault="00E63D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A4"/>
    <w:rsid w:val="00203039"/>
    <w:rsid w:val="0029561E"/>
    <w:rsid w:val="00401F5A"/>
    <w:rsid w:val="00496741"/>
    <w:rsid w:val="009237CD"/>
    <w:rsid w:val="00B6290E"/>
    <w:rsid w:val="00C4269B"/>
    <w:rsid w:val="00CA07B4"/>
    <w:rsid w:val="00CB19F3"/>
    <w:rsid w:val="00CC73BA"/>
    <w:rsid w:val="00D93634"/>
    <w:rsid w:val="00E225F5"/>
    <w:rsid w:val="00E328A4"/>
    <w:rsid w:val="00E50EDE"/>
    <w:rsid w:val="00E63D28"/>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1728</Words>
  <Characters>9852</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3</cp:revision>
  <dcterms:created xsi:type="dcterms:W3CDTF">2026-09-16T05:51:00Z</dcterms:created>
  <dcterms:modified xsi:type="dcterms:W3CDTF">2026-09-16T05:53:00Z</dcterms:modified>
  <dc:language>en-US</dc:language>
</cp:coreProperties>
</file>