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RTF"/>
        <w:spacing w:before="0" w:after="0"/>
        <w:jc w:val="center"/>
        <w:rPr/>
      </w:pPr>
      <w:bookmarkStart w:id="0" w:name="IDX"/>
      <w:bookmarkEnd w:id="0"/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11. Adverse Events </w:t>
      </w:r>
    </w:p>
    <w:p>
      <w:pPr>
        <w:pStyle w:val="H2RTF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11.1. Treatment-Emergent AEs </w:t>
      </w:r>
    </w:p>
    <w:p>
      <w:pPr>
        <w:pStyle w:val="H2RTF"/>
        <w:numPr>
          <w:ilvl w:val="0"/>
          <w:numId w:val="0"/>
        </w:numPr>
        <w:spacing w:before="0" w:after="0"/>
        <w:jc w:val="center"/>
        <w:outlineLvl w:val="1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029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2" w:type="dxa"/>
          <w:bottom w:w="0" w:type="dxa"/>
          <w:end w:w="2" w:type="dxa"/>
        </w:tblCellMar>
      </w:tblPr>
      <w:tblGrid>
        <w:gridCol w:w="7570"/>
        <w:gridCol w:w="2719"/>
      </w:tblGrid>
      <w:tr>
        <w:trPr>
          <w:cantSplit w:val="true"/>
        </w:trPr>
        <w:tc>
          <w:tcPr>
            <w:tcW w:w="75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System Organ Class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       Preferred Term</w:t>
            </w:r>
          </w:p>
        </w:tc>
        <w:tc>
          <w:tcPr>
            <w:tcW w:w="271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(N=6)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n    %</w:t>
            </w:r>
          </w:p>
        </w:tc>
      </w:tr>
      <w:tr>
        <w:trPr>
          <w:cantSplit w:val="true"/>
        </w:trPr>
        <w:tc>
          <w:tcPr>
            <w:tcW w:w="10289" w:type="dxa"/>
            <w:gridSpan w:val="2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75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Subject with at least one treatment-emergent AE</w:t>
            </w:r>
          </w:p>
        </w:tc>
        <w:tc>
          <w:tcPr>
            <w:tcW w:w="271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</w:t>
            </w:r>
            <w:r>
              <w:rPr>
                <w:rFonts w:ascii="courier new" w:hAnsi="courier new"/>
                <w:color w:val="000000"/>
                <w:sz w:val="18"/>
              </w:rPr>
              <w:t>3 ( 50.0)</w:t>
            </w:r>
          </w:p>
        </w:tc>
      </w:tr>
      <w:tr>
        <w:trPr>
          <w:cantSplit w:val="true"/>
        </w:trPr>
        <w:tc>
          <w:tcPr>
            <w:tcW w:w="10289" w:type="dxa"/>
            <w:gridSpan w:val="2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75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Gastrointestinal disorders</w:t>
            </w:r>
          </w:p>
        </w:tc>
        <w:tc>
          <w:tcPr>
            <w:tcW w:w="271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</w:t>
            </w:r>
            <w:r>
              <w:rPr>
                <w:rFonts w:ascii="courier new" w:hAnsi="courier new"/>
                <w:color w:val="000000"/>
                <w:sz w:val="18"/>
              </w:rPr>
              <w:t>3 ( 50.0)</w:t>
            </w:r>
          </w:p>
        </w:tc>
      </w:tr>
      <w:tr>
        <w:trPr>
          <w:cantSplit w:val="true"/>
        </w:trPr>
        <w:tc>
          <w:tcPr>
            <w:tcW w:w="75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 </w:t>
            </w:r>
            <w:r>
              <w:rPr>
                <w:rFonts w:ascii="courier new" w:hAnsi="courier new"/>
                <w:color w:val="000000"/>
                <w:sz w:val="18"/>
              </w:rPr>
              <w:t>Diarrhoea</w:t>
            </w:r>
          </w:p>
        </w:tc>
        <w:tc>
          <w:tcPr>
            <w:tcW w:w="271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</w:t>
            </w:r>
            <w:r>
              <w:rPr>
                <w:rFonts w:ascii="courier new" w:hAnsi="courier new"/>
                <w:color w:val="000000"/>
                <w:sz w:val="18"/>
              </w:rPr>
              <w:t>3 ( 50.0)</w:t>
            </w:r>
          </w:p>
        </w:tc>
      </w:tr>
      <w:tr>
        <w:trPr>
          <w:cantSplit w:val="true"/>
        </w:trPr>
        <w:tc>
          <w:tcPr>
            <w:tcW w:w="75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 </w:t>
            </w:r>
            <w:r>
              <w:rPr>
                <w:rFonts w:ascii="courier new" w:hAnsi="courier new"/>
                <w:color w:val="000000"/>
                <w:sz w:val="18"/>
              </w:rPr>
              <w:t>Salivary hypersecretion</w:t>
            </w:r>
          </w:p>
        </w:tc>
        <w:tc>
          <w:tcPr>
            <w:tcW w:w="271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</w:t>
            </w: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</w:tr>
      <w:tr>
        <w:trPr>
          <w:cantSplit w:val="true"/>
        </w:trPr>
        <w:tc>
          <w:tcPr>
            <w:tcW w:w="10289" w:type="dxa"/>
            <w:gridSpan w:val="2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75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Investigations</w:t>
            </w:r>
          </w:p>
        </w:tc>
        <w:tc>
          <w:tcPr>
            <w:tcW w:w="271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</w:t>
            </w:r>
            <w:r>
              <w:rPr>
                <w:rFonts w:ascii="courier new" w:hAnsi="courier new"/>
                <w:color w:val="000000"/>
                <w:sz w:val="18"/>
              </w:rPr>
              <w:t>2 ( 33.3)</w:t>
            </w:r>
          </w:p>
        </w:tc>
      </w:tr>
      <w:tr>
        <w:trPr>
          <w:cantSplit w:val="true"/>
        </w:trPr>
        <w:tc>
          <w:tcPr>
            <w:tcW w:w="75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 </w:t>
            </w:r>
            <w:r>
              <w:rPr>
                <w:rFonts w:ascii="courier new" w:hAnsi="courier new"/>
                <w:color w:val="000000"/>
                <w:sz w:val="18"/>
              </w:rPr>
              <w:t>Gamma-glutamyltransferase increased</w:t>
            </w:r>
          </w:p>
        </w:tc>
        <w:tc>
          <w:tcPr>
            <w:tcW w:w="271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</w:t>
            </w:r>
            <w:r>
              <w:rPr>
                <w:rFonts w:ascii="courier new" w:hAnsi="courier new"/>
                <w:color w:val="000000"/>
                <w:sz w:val="18"/>
              </w:rPr>
              <w:t>2 ( 33.3)</w:t>
            </w:r>
          </w:p>
        </w:tc>
      </w:tr>
      <w:tr>
        <w:trPr>
          <w:cantSplit w:val="true"/>
        </w:trPr>
        <w:tc>
          <w:tcPr>
            <w:tcW w:w="10289" w:type="dxa"/>
            <w:gridSpan w:val="2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11.1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Only adverse events that were considered treatment emergent in the OLE period are displayed in this table.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If a subject has multiple events within a system organ class or preferred term, the subject is counted once.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Events are sorted by decreased SOCs, PTs frequencies on the total column. In case of equal frequency, alphabetic order is used.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T-AE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Z:\GWPHARMA\GWEP1447\OLE_INTERIM\BIOSTATISTICS\PRODUCTION\TABLES\PGM\T-AE.sas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Page 1 of 1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1440" w:top="1497" w:footer="1440" w:bottom="149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  <w:font w:name="courier new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end"/>
      <w:rPr/>
    </w:pPr>
    <w:r>
      <w:rPr/>
      <w:t xml:space="preserve"> 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start"/>
      <w:rPr/>
    </w:pP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GW Pharmaceuticals - GWEP1447                          OLE Phase Interim Analysis (datacut date as 01MAY2017) - Draft Version - - -                                                Confidential                                                  - - - 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SimSun" w:cs="Arial"/>
      <w:color w:val="auto"/>
      <w:kern w:val="2"/>
      <w:sz w:val="20"/>
      <w:szCs w:val="24"/>
      <w:lang w:val="fr-FR" w:eastAsia="zh-CN" w:bidi="hi-IN"/>
    </w:rPr>
  </w:style>
  <w:style w:type="paragraph" w:styleId="Titre1">
    <w:name w:val="Heading 1"/>
    <w:basedOn w:val="Titre"/>
    <w:qFormat/>
    <w:pPr>
      <w:widowControl/>
      <w:bidi w:val="0"/>
      <w:jc w:val="start"/>
    </w:pPr>
    <w:rPr/>
  </w:style>
  <w:style w:type="paragraph" w:styleId="Titre2">
    <w:name w:val="Heading 2"/>
    <w:basedOn w:val="Titre"/>
    <w:qFormat/>
    <w:pPr>
      <w:widowControl/>
      <w:bidi w:val="0"/>
      <w:jc w:val="start"/>
    </w:pPr>
    <w:rPr/>
  </w:style>
  <w:style w:type="paragraph" w:styleId="Titre3">
    <w:name w:val="Heading 3"/>
    <w:basedOn w:val="Titre"/>
    <w:qFormat/>
    <w:pPr>
      <w:widowControl/>
      <w:bidi w:val="0"/>
      <w:jc w:val="start"/>
    </w:pPr>
    <w:rPr/>
  </w:style>
  <w:style w:type="character" w:styleId="DefaultParagraphFont">
    <w:name w:val="Default Paragraph Font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1RTF">
    <w:name w:val="H1RTF"/>
    <w:basedOn w:val="Titre1"/>
    <w:qFormat/>
    <w:pPr>
      <w:widowControl w:val="false"/>
      <w:jc w:val="start"/>
      <w:textAlignment w:val="auto"/>
      <w:outlineLvl w:val="0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2RTF">
    <w:name w:val="H2RTF"/>
    <w:basedOn w:val="Titre2"/>
    <w:qFormat/>
    <w:pPr>
      <w:widowControl w:val="false"/>
      <w:jc w:val="start"/>
      <w:textAlignment w:val="auto"/>
      <w:outlineLvl w:val="1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3RTF">
    <w:name w:val="H3RTF"/>
    <w:basedOn w:val="Titre3"/>
    <w:qFormat/>
    <w:pPr>
      <w:widowControl w:val="false"/>
      <w:jc w:val="start"/>
      <w:textAlignment w:val="auto"/>
      <w:outlineLvl w:val="2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LibreOffice/6.0.4.2$Windows_x86 LibreOffice_project/9b0d9b32d5dcda91d2f1a96dc04c645c450872bf</Application>
  <Pages>1</Pages>
  <Words>145</Words>
  <Characters>807</Characters>
  <CharactersWithSpaces>1223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2017-08-02T09:37:00Z</dcterms:created>
  <dc:creator>SAS Version 9.2</dc:creator>
  <dc:description/>
  <dc:language>fr-FR</dc:language>
  <cp:lastModifiedBy/>
  <cp:revision>1</cp:revision>
  <dc:subject/>
  <dc:title>V9.2 SAS System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SAS Version 9.2</vt:lpwstr>
  </property>
</Properties>
</file>