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40" w:line="240" w:lineRule="auto"/>
        <w:jc w:val="center"/>
      </w:pPr>
      <w:r>
        <w:rPr>
          <w:rFonts w:ascii="Arial" w:hAnsi="Arial"/>
          <w:b/>
          <w:i w:val="0"/>
          <w:sz w:val="44"/>
        </w:rPr>
        <w:t>Filip Csupka</w:t>
      </w:r>
    </w:p>
    <w:p>
      <w:pPr>
        <w:widowControl/>
        <w:spacing w:before="0" w:after="80" w:line="240" w:lineRule="auto"/>
        <w:jc w:val="center"/>
      </w:pPr>
      <w:r>
        <w:rPr>
          <w:rFonts w:ascii="Arial" w:hAnsi="Arial"/>
          <w:b/>
          <w:i w:val="0"/>
          <w:sz w:val="23"/>
        </w:rPr>
        <w:t>DevOps / SRE / Kubernetes Engineer</w:t>
      </w:r>
    </w:p>
    <w:p>
      <w:pPr>
        <w:widowControl/>
        <w:spacing w:before="0" w:after="160" w:line="252" w:lineRule="auto"/>
        <w:jc w:val="center"/>
      </w:pPr>
      <w:r>
        <w:rPr>
          <w:rFonts w:ascii="Arial" w:hAnsi="Arial"/>
          <w:b w:val="0"/>
          <w:i w:val="0"/>
          <w:sz w:val="20"/>
        </w:rPr>
        <w:t>Kosice, Slovakia  |  +421 919 235 462  |  devopssro@gmail.com</w:t>
      </w:r>
    </w:p>
    <w:p>
      <w:pPr>
        <w:widowControl/>
        <w:spacing w:before="0" w:after="200" w:line="252" w:lineRule="auto"/>
        <w:jc w:val="center"/>
      </w:pPr>
      <w:r>
        <w:rPr>
          <w:rFonts w:ascii="Arial" w:hAnsi="Arial"/>
          <w:b w:val="0"/>
          <w:i w:val="0"/>
          <w:sz w:val="20"/>
        </w:rPr>
        <w:t>GitHub: github.com/Filipcsupka  |  LinkedIn: linkedin.com/in/filip-csupka-21a26713a  |  Open to remote / relocation</w:t>
      </w:r>
    </w:p>
    <w:p>
      <w:pPr>
        <w:pStyle w:val="Heading1"/>
        <w:keepNext/>
        <w:spacing w:before="160" w:after="80" w:line="240" w:lineRule="auto"/>
        <w:widowControl/>
        <w:pBdr>
          <w:bottom w:val="single" w:sz="6" w:space="1" w:color="A6A6A6"/>
        </w:pBdr>
      </w:pPr>
      <w:r>
        <w:rPr>
          <w:rFonts w:ascii="Arial" w:hAnsi="Arial"/>
          <w:b/>
          <w:i w:val="0"/>
          <w:sz w:val="23"/>
        </w:rPr>
        <w:t>PROFILE</w:t>
      </w:r>
    </w:p>
    <w:p>
      <w:pPr>
        <w:widowControl/>
        <w:spacing w:before="0" w:after="120" w:line="269" w:lineRule="auto"/>
      </w:pPr>
      <w:r>
        <w:rPr>
          <w:rFonts w:ascii="Arial" w:hAnsi="Arial"/>
          <w:b w:val="0"/>
          <w:i w:val="0"/>
          <w:sz w:val="20"/>
        </w:rPr>
        <w:t>DevOps / SRE engineer focused on Kubernetes, OpenShift, GitOps and observability. Experienced with private-cloud OpenShift, AKS, Hetzner Kubernetes, ArgoCD, Helm and production platform reliability. I build platforms that stay boring in production, move quickly for developers, and remain documented enough for repeatable operations.</w:t>
      </w:r>
    </w:p>
    <w:p>
      <w:pPr>
        <w:pStyle w:val="Heading1"/>
        <w:keepNext/>
        <w:spacing w:before="160" w:after="80" w:line="240" w:lineRule="auto"/>
        <w:widowControl/>
        <w:pBdr>
          <w:bottom w:val="single" w:sz="6" w:space="1" w:color="A6A6A6"/>
        </w:pBdr>
      </w:pPr>
      <w:r>
        <w:rPr>
          <w:rFonts w:ascii="Arial" w:hAnsi="Arial"/>
          <w:b/>
          <w:i w:val="0"/>
          <w:sz w:val="23"/>
        </w:rPr>
        <w:t>CORE TECHNOLOGIES</w:t>
      </w:r>
    </w:p>
    <w:p>
      <w:pPr>
        <w:widowControl/>
        <w:spacing w:before="0" w:after="120" w:line="264" w:lineRule="auto"/>
      </w:pPr>
      <w:r>
        <w:rPr>
          <w:rFonts w:ascii="Arial" w:hAnsi="Arial"/>
          <w:b w:val="0"/>
          <w:i w:val="0"/>
          <w:sz w:val="20"/>
        </w:rPr>
        <w:t>Kubernetes, OpenShift, AKS, Helm, Kustomize, ArgoCD, GitLab CI/CD, GitHub Actions, Docker, Terraform, Ansible, Prometheus, Grafana, Loki, Tempo, Alloy, Kafka, PostgreSQL, MongoDB, AWS, Linux, Bash, Sealed Secrets, Operators, OLM</w:t>
      </w:r>
    </w:p>
    <w:p>
      <w:pPr>
        <w:pStyle w:val="Heading1"/>
        <w:keepNext/>
        <w:spacing w:before="160" w:after="80" w:line="240" w:lineRule="auto"/>
        <w:widowControl/>
        <w:pBdr>
          <w:bottom w:val="single" w:sz="6" w:space="1" w:color="A6A6A6"/>
        </w:pBdr>
      </w:pPr>
      <w:r>
        <w:rPr>
          <w:rFonts w:ascii="Arial" w:hAnsi="Arial"/>
          <w:b/>
          <w:i w:val="0"/>
          <w:sz w:val="23"/>
        </w:rPr>
        <w:t>PROFESSIONAL EXPERIENCE</w:t>
      </w:r>
    </w:p>
    <w:p>
      <w:pPr>
        <w:keepNext/>
        <w:widowControl/>
        <w:spacing w:before="80" w:after="20" w:line="240" w:lineRule="auto"/>
      </w:pPr>
      <w:r>
        <w:rPr>
          <w:rFonts w:ascii="Arial" w:hAnsi="Arial"/>
          <w:b/>
          <w:i w:val="0"/>
          <w:sz w:val="21"/>
        </w:rPr>
        <w:t>DevOps / SRE</w:t>
      </w:r>
      <w:r>
        <w:rPr>
          <w:rFonts w:ascii="Arial" w:hAnsi="Arial"/>
          <w:b w:val="0"/>
          <w:i w:val="0"/>
          <w:sz w:val="21"/>
        </w:rPr>
        <w:t xml:space="preserve">  |  Aspecta, Bratislava</w:t>
      </w:r>
      <w:r>
        <w:rPr>
          <w:rFonts w:ascii="Arial" w:hAnsi="Arial"/>
          <w:b w:val="0"/>
          <w:i/>
          <w:sz w:val="20"/>
        </w:rPr>
        <w:t xml:space="preserve">  |  Jul 2025 – Present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Operate HUB/SPOKE private-cloud OpenShift clusters with focus on monitoring, configuration drift, incident response and production reliability.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Manage core cluster infrastructure and operators through custom Helm charts instead of manual cluster-side configuration.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Plan and validate OpenShift and operator lifecycle upgrades, including rollback preparation and pre-production lab verification.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Maintain GitLab CI/CD delivery patterns and runner tagging so workloads land on the correct executors and release paths stay predictable.</w:t>
      </w:r>
    </w:p>
    <w:p>
      <w:pPr>
        <w:keepNext/>
        <w:widowControl/>
        <w:spacing w:before="80" w:after="20" w:line="240" w:lineRule="auto"/>
      </w:pPr>
      <w:r>
        <w:rPr>
          <w:rFonts w:ascii="Arial" w:hAnsi="Arial"/>
          <w:b/>
          <w:i w:val="0"/>
          <w:sz w:val="21"/>
        </w:rPr>
        <w:t>DevOps / Kubernetes Engineer</w:t>
      </w:r>
      <w:r>
        <w:rPr>
          <w:rFonts w:ascii="Arial" w:hAnsi="Arial"/>
          <w:b w:val="0"/>
          <w:i w:val="0"/>
          <w:sz w:val="21"/>
        </w:rPr>
        <w:t xml:space="preserve">  |  ProsoftKe, Kosice</w:t>
      </w:r>
      <w:r>
        <w:rPr>
          <w:rFonts w:ascii="Arial" w:hAnsi="Arial"/>
          <w:b w:val="0"/>
          <w:i/>
          <w:sz w:val="20"/>
        </w:rPr>
        <w:t xml:space="preserve">  |  Jun 2022 – Jun 2025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Operated AKS clusters and a larger Hetzner Kubernetes platform across development, test, production and customer-dedicated environments.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Owned GitOps delivery from image build to ArgoCD sync using Kustomize, Helm and Sealed Secrets for reproducible releases.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Scaled a multi-tenant cluster to thousands of pods with namespace isolation, quotas and observability strong enough to support fast incident analysis.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Troubleshot service connectivity, PostgreSQL, MongoDB, Kafka and tracing issues across teams in production environments.</w:t>
      </w:r>
    </w:p>
    <w:p>
      <w:pPr>
        <w:keepNext/>
        <w:widowControl/>
        <w:spacing w:before="80" w:after="20" w:line="240" w:lineRule="auto"/>
      </w:pPr>
      <w:r>
        <w:rPr>
          <w:rFonts w:ascii="Arial" w:hAnsi="Arial"/>
          <w:b/>
          <w:i w:val="0"/>
          <w:sz w:val="21"/>
        </w:rPr>
        <w:t>DevOps Engineer</w:t>
      </w:r>
      <w:r>
        <w:rPr>
          <w:rFonts w:ascii="Arial" w:hAnsi="Arial"/>
          <w:b w:val="0"/>
          <w:i w:val="0"/>
          <w:sz w:val="21"/>
        </w:rPr>
        <w:t xml:space="preserve">  |  Ness Digital Engineering, Kosice</w:t>
      </w:r>
      <w:r>
        <w:rPr>
          <w:rFonts w:ascii="Arial" w:hAnsi="Arial"/>
          <w:b w:val="0"/>
          <w:i/>
          <w:sz w:val="20"/>
        </w:rPr>
        <w:t xml:space="preserve">  |  Apr 2022 – Jun 2022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Strengthened cloud infrastructure foundations with emphasis on repeatable delivery, operational ownership and AWS-oriented platform thinking.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Built on earlier infrastructure-as-code work to improve deployment consistency and recovery readiness.</w:t>
      </w:r>
    </w:p>
    <w:p>
      <w:pPr>
        <w:keepNext/>
        <w:widowControl/>
        <w:spacing w:before="80" w:after="20" w:line="240" w:lineRule="auto"/>
      </w:pPr>
      <w:r>
        <w:rPr>
          <w:rFonts w:ascii="Arial" w:hAnsi="Arial"/>
          <w:b/>
          <w:i w:val="0"/>
          <w:sz w:val="21"/>
        </w:rPr>
        <w:t>Infrastructure as Code Intern</w:t>
      </w:r>
      <w:r>
        <w:rPr>
          <w:rFonts w:ascii="Arial" w:hAnsi="Arial"/>
          <w:b w:val="0"/>
          <w:i w:val="0"/>
          <w:sz w:val="21"/>
        </w:rPr>
        <w:t xml:space="preserve">  |  MaxintheCloud, Brno</w:t>
      </w:r>
      <w:r>
        <w:rPr>
          <w:rFonts w:ascii="Arial" w:hAnsi="Arial"/>
          <w:b w:val="0"/>
          <w:i/>
          <w:sz w:val="20"/>
        </w:rPr>
        <w:t xml:space="preserve">  |  Jan 2022 – Mar 2022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Converted ARM templates to Bicep and supported infrastructure-as-code modernization efforts.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Developed CI/CD pipelines for automated Bicep template deployment and validation.</w:t>
      </w:r>
    </w:p>
    <w:p>
      <w:pPr>
        <w:keepNext/>
        <w:widowControl/>
        <w:spacing w:before="80" w:after="20" w:line="240" w:lineRule="auto"/>
      </w:pPr>
      <w:r>
        <w:rPr>
          <w:rFonts w:ascii="Arial" w:hAnsi="Arial"/>
          <w:b/>
          <w:i w:val="0"/>
          <w:sz w:val="21"/>
        </w:rPr>
        <w:t>Head of Team / Administrator</w:t>
      </w:r>
      <w:r>
        <w:rPr>
          <w:rFonts w:ascii="Arial" w:hAnsi="Arial"/>
          <w:b w:val="0"/>
          <w:i w:val="0"/>
          <w:sz w:val="21"/>
        </w:rPr>
        <w:t xml:space="preserve">  |  Datagroup, Kosice</w:t>
      </w:r>
      <w:r>
        <w:rPr>
          <w:rFonts w:ascii="Arial" w:hAnsi="Arial"/>
          <w:b w:val="0"/>
          <w:i/>
          <w:sz w:val="20"/>
        </w:rPr>
        <w:t xml:space="preserve">  |  Oct 2020 – Apr 2022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Provided technical leadership, mentoring and delivery coordination for an administration team.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Led migration and rollout work across collaboration platforms including Exchange and Teams.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Coordinated documentation, vendor communication and customer-facing technical delivery.</w:t>
      </w:r>
    </w:p>
    <w:p>
      <w:pPr>
        <w:keepNext/>
        <w:widowControl/>
        <w:spacing w:before="80" w:after="20" w:line="240" w:lineRule="auto"/>
      </w:pPr>
      <w:r>
        <w:rPr>
          <w:rFonts w:ascii="Arial" w:hAnsi="Arial"/>
          <w:b/>
          <w:i w:val="0"/>
          <w:sz w:val="21"/>
        </w:rPr>
        <w:t>Head of Team / Administrator</w:t>
      </w:r>
      <w:r>
        <w:rPr>
          <w:rFonts w:ascii="Arial" w:hAnsi="Arial"/>
          <w:b w:val="0"/>
          <w:i w:val="0"/>
          <w:sz w:val="21"/>
        </w:rPr>
        <w:t xml:space="preserve">  |  Diebold Nixdorf, Kosice</w:t>
      </w:r>
      <w:r>
        <w:rPr>
          <w:rFonts w:ascii="Arial" w:hAnsi="Arial"/>
          <w:b w:val="0"/>
          <w:i/>
          <w:sz w:val="20"/>
        </w:rPr>
        <w:t xml:space="preserve">  |  Jan 2018 – Oct 2020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Coordinated administration work, service quality and operational priorities for enterprise environments.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Worked with management and customers on escalations, delivery alignment and operational improvements.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Built the practical operating foundation later applied to SRE work: measure, communicate, automate, repeat.</w:t>
      </w:r>
    </w:p>
    <w:p>
      <w:pPr>
        <w:pStyle w:val="Heading1"/>
        <w:keepNext/>
        <w:spacing w:before="160" w:after="80" w:line="240" w:lineRule="auto"/>
        <w:widowControl/>
        <w:pBdr>
          <w:bottom w:val="single" w:sz="6" w:space="1" w:color="A6A6A6"/>
        </w:pBdr>
      </w:pPr>
      <w:r>
        <w:rPr>
          <w:rFonts w:ascii="Arial" w:hAnsi="Arial"/>
          <w:b/>
          <w:i w:val="0"/>
          <w:sz w:val="23"/>
        </w:rPr>
        <w:t>SELECTED PROJECTS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vevsdesign.sk: hosted on a personal Hetzner Kubernetes cluster and deployed through the same GitOps workflow used for this CV site.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filip-cv: static CV/portfolio website delivered with React, Docker, nginx, Kubernetes and Cloudflare Tunnel.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b/>
          <w:sz w:val="20"/>
        </w:rPr>
        <w:t xml:space="preserve">Home lab — k3s cloud + GPU node + AI stack: </w:t>
      </w:r>
      <w:r>
        <w:rPr>
          <w:rFonts w:ascii="Arial" w:hAnsi="Arial"/>
          <w:sz w:val="20"/>
        </w:rPr>
        <w:t>Hetzner k3s control-plane + NVIDIA RTX 2070 GPU worker at home joined over Tailscale — one cluster, two continents. All apps deployed via ArgoCD GitOps with selfHeal and prune. AI chat (ai.filipcsupka.online): RAG chatbot on Ollama qwen3:8b, nomic-embed-text embeddings, ChromaDB vector store, FastAPI RAG API — knowledge base is markdown files updated via CI. k8s-ai-agent: AlertManager fires Prometheus alerts → LangGraph ReAct loop calls k8s API tools → Ollama diagnoses root cause → Slack report. Full observability: kube-prometheus-stack, Loki, Grafana, DCGM GPU exporter. CI/CD: GitHub Actions builds images → GHCR, ArgoCD auto-deploys. Stack: k3s, Hetzner, Tailscale, ArgoCD, Ollama, LangGraph, ChromaDB, FastAPI, Prometheus, Python.</w:t>
      </w:r>
    </w:p>
    <w:p>
      <w:pPr>
        <w:pStyle w:val="Heading1"/>
        <w:keepNext/>
        <w:spacing w:before="160" w:after="80" w:line="240" w:lineRule="auto"/>
        <w:widowControl/>
        <w:pBdr>
          <w:bottom w:val="single" w:sz="6" w:space="1" w:color="A6A6A6"/>
        </w:pBdr>
      </w:pPr>
      <w:r>
        <w:rPr>
          <w:rFonts w:ascii="Arial" w:hAnsi="Arial"/>
          <w:b/>
          <w:i w:val="0"/>
          <w:sz w:val="23"/>
        </w:rPr>
        <w:t>CERTIFICATIONS &amp; TRAINING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Certified Kubernetes Administrator (CKA), Linux Foundation (Nov 2022 – Jan 2023)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AWS Solution Architect Associate preparation, Skillsoft (2022)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Infrastructure as Code (IaC) – Bicep (Jan 2022)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KodeKloud Kubernetes and DevOps Training (Nov 2022)</w:t>
      </w:r>
    </w:p>
    <w:p>
      <w:pPr>
        <w:pStyle w:val="ListBullet"/>
        <w:widowControl/>
        <w:spacing w:before="0" w:after="20" w:line="259" w:lineRule="auto"/>
        <w:ind w:left="259" w:hanging="173"/>
      </w:pPr>
      <w:r>
        <w:rPr>
          <w:rFonts w:ascii="Arial" w:hAnsi="Arial"/>
          <w:sz w:val="20"/>
        </w:rPr>
        <w:t>Managers Course, Franklin Covey (Mar 2019 – Oct 2019)</w:t>
      </w:r>
    </w:p>
    <w:p>
      <w:pPr>
        <w:pStyle w:val="Heading1"/>
        <w:keepNext/>
        <w:spacing w:before="160" w:after="80" w:line="240" w:lineRule="auto"/>
        <w:widowControl/>
        <w:pBdr>
          <w:bottom w:val="single" w:sz="6" w:space="1" w:color="A6A6A6"/>
        </w:pBdr>
      </w:pPr>
      <w:r>
        <w:rPr>
          <w:rFonts w:ascii="Arial" w:hAnsi="Arial"/>
          <w:b/>
          <w:i w:val="0"/>
          <w:sz w:val="23"/>
        </w:rPr>
        <w:t>EDUCATION</w:t>
      </w:r>
    </w:p>
    <w:p>
      <w:pPr>
        <w:widowControl/>
        <w:spacing w:before="0" w:after="120" w:line="259" w:lineRule="auto"/>
      </w:pPr>
      <w:r>
        <w:rPr>
          <w:rFonts w:ascii="Arial" w:hAnsi="Arial"/>
          <w:b/>
          <w:i w:val="0"/>
          <w:sz w:val="21"/>
        </w:rPr>
        <w:t>Secondary Technical School of Transport, Kosice</w:t>
      </w:r>
      <w:r>
        <w:rPr>
          <w:rFonts w:ascii="Arial" w:hAnsi="Arial"/>
          <w:b w:val="0"/>
          <w:i/>
          <w:sz w:val="20"/>
        </w:rPr>
        <w:t xml:space="preserve">  |  Sep 2009 – May 2013</w:t>
      </w:r>
    </w:p>
    <w:p>
      <w:pPr>
        <w:pStyle w:val="Heading1"/>
        <w:keepNext/>
        <w:spacing w:before="160" w:after="80" w:line="240" w:lineRule="auto"/>
        <w:widowControl/>
        <w:pBdr>
          <w:bottom w:val="single" w:sz="6" w:space="1" w:color="A6A6A6"/>
        </w:pBdr>
      </w:pPr>
      <w:r>
        <w:rPr>
          <w:rFonts w:ascii="Arial" w:hAnsi="Arial"/>
          <w:b/>
          <w:i w:val="0"/>
          <w:sz w:val="23"/>
        </w:rPr>
        <w:t>LANGUAGES</w:t>
      </w:r>
    </w:p>
    <w:p>
      <w:pPr>
        <w:widowControl/>
        <w:spacing w:before="0" w:after="0" w:line="259" w:lineRule="auto"/>
      </w:pPr>
      <w:r>
        <w:rPr>
          <w:rFonts w:ascii="Arial" w:hAnsi="Arial"/>
          <w:b w:val="0"/>
          <w:i w:val="0"/>
          <w:sz w:val="20"/>
        </w:rPr>
        <w:t>Slovak (native), English (professional), Czech (comfortably understood)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