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1FA78" w14:textId="7EB38942" w:rsidR="00184280" w:rsidRPr="00184280" w:rsidRDefault="00184280" w:rsidP="00184280">
      <w:pPr>
        <w:jc w:val="center"/>
        <w:rPr>
          <w:b/>
          <w:bCs/>
          <w:sz w:val="36"/>
          <w:szCs w:val="36"/>
          <w:u w:val="single"/>
        </w:rPr>
      </w:pPr>
      <w:r w:rsidRPr="00184280">
        <w:rPr>
          <w:b/>
          <w:bCs/>
          <w:sz w:val="36"/>
          <w:szCs w:val="36"/>
          <w:u w:val="single"/>
        </w:rPr>
        <w:t xml:space="preserve">Mercado </w:t>
      </w:r>
      <w:proofErr w:type="spellStart"/>
      <w:r w:rsidRPr="00184280">
        <w:rPr>
          <w:b/>
          <w:bCs/>
          <w:sz w:val="36"/>
          <w:szCs w:val="36"/>
          <w:u w:val="single"/>
        </w:rPr>
        <w:t>LIvre</w:t>
      </w:r>
      <w:proofErr w:type="spellEnd"/>
    </w:p>
    <w:p w14:paraId="08B292C2" w14:textId="77777777" w:rsidR="00184280" w:rsidRDefault="00184280" w:rsidP="00184280">
      <w:r>
        <w:t>Elemento</w:t>
      </w:r>
      <w:r>
        <w:tab/>
        <w:t>Tamanho</w:t>
      </w:r>
      <w:r>
        <w:tab/>
        <w:t>Peso</w:t>
      </w:r>
      <w:r>
        <w:tab/>
        <w:t>Uso</w:t>
      </w:r>
    </w:p>
    <w:p w14:paraId="45B4C2B1" w14:textId="77777777" w:rsidR="00184280" w:rsidRDefault="00184280" w:rsidP="00184280">
      <w:r>
        <w:t>Display</w:t>
      </w:r>
      <w:r>
        <w:tab/>
        <w:t xml:space="preserve">40 </w:t>
      </w:r>
      <w:proofErr w:type="spellStart"/>
      <w:r>
        <w:t>px</w:t>
      </w:r>
      <w:proofErr w:type="spellEnd"/>
      <w:r>
        <w:tab/>
        <w:t>700</w:t>
      </w:r>
      <w:r>
        <w:tab/>
        <w:t>Grandes destaques</w:t>
      </w:r>
    </w:p>
    <w:p w14:paraId="429DCC34" w14:textId="77777777" w:rsidR="00184280" w:rsidRDefault="00184280" w:rsidP="00184280">
      <w:r>
        <w:t>H1</w:t>
      </w:r>
      <w:r>
        <w:tab/>
        <w:t xml:space="preserve">32 </w:t>
      </w:r>
      <w:proofErr w:type="spellStart"/>
      <w:r>
        <w:t>px</w:t>
      </w:r>
      <w:proofErr w:type="spellEnd"/>
      <w:r>
        <w:tab/>
        <w:t>700</w:t>
      </w:r>
      <w:r>
        <w:tab/>
        <w:t>Títulos principais</w:t>
      </w:r>
    </w:p>
    <w:p w14:paraId="3AAFC0CE" w14:textId="77777777" w:rsidR="00184280" w:rsidRDefault="00184280" w:rsidP="00184280">
      <w:r>
        <w:t>H2</w:t>
      </w:r>
      <w:r>
        <w:tab/>
        <w:t xml:space="preserve">28 </w:t>
      </w:r>
      <w:proofErr w:type="spellStart"/>
      <w:r>
        <w:t>px</w:t>
      </w:r>
      <w:proofErr w:type="spellEnd"/>
      <w:r>
        <w:tab/>
        <w:t>700</w:t>
      </w:r>
      <w:r>
        <w:tab/>
        <w:t>Seções</w:t>
      </w:r>
    </w:p>
    <w:p w14:paraId="0384777B" w14:textId="77777777" w:rsidR="00184280" w:rsidRDefault="00184280" w:rsidP="00184280">
      <w:r>
        <w:t>H3</w:t>
      </w:r>
      <w:r>
        <w:tab/>
        <w:t xml:space="preserve">24 </w:t>
      </w:r>
      <w:proofErr w:type="spellStart"/>
      <w:r>
        <w:t>px</w:t>
      </w:r>
      <w:proofErr w:type="spellEnd"/>
      <w:r>
        <w:tab/>
        <w:t>700</w:t>
      </w:r>
      <w:r>
        <w:tab/>
        <w:t>Subtítulos</w:t>
      </w:r>
    </w:p>
    <w:p w14:paraId="0BE85898" w14:textId="77777777" w:rsidR="00184280" w:rsidRDefault="00184280" w:rsidP="00184280">
      <w:r>
        <w:t>H4</w:t>
      </w:r>
      <w:r>
        <w:tab/>
        <w:t xml:space="preserve">20 </w:t>
      </w:r>
      <w:proofErr w:type="spellStart"/>
      <w:r>
        <w:t>px</w:t>
      </w:r>
      <w:proofErr w:type="spellEnd"/>
      <w:r>
        <w:tab/>
        <w:t>600</w:t>
      </w:r>
      <w:r>
        <w:tab/>
        <w:t>Títulos menores</w:t>
      </w:r>
    </w:p>
    <w:p w14:paraId="6B9B6774" w14:textId="77777777" w:rsidR="00184280" w:rsidRDefault="00184280" w:rsidP="00184280">
      <w:proofErr w:type="spellStart"/>
      <w:r>
        <w:t>Subtitle</w:t>
      </w:r>
      <w:proofErr w:type="spellEnd"/>
      <w:r>
        <w:tab/>
        <w:t xml:space="preserve">16–18 </w:t>
      </w:r>
      <w:proofErr w:type="spellStart"/>
      <w:r>
        <w:t>px</w:t>
      </w:r>
      <w:proofErr w:type="spellEnd"/>
      <w:r>
        <w:tab/>
        <w:t>400–600</w:t>
      </w:r>
      <w:r>
        <w:tab/>
        <w:t>Informações de apoio</w:t>
      </w:r>
    </w:p>
    <w:p w14:paraId="43DCBBBC" w14:textId="77777777" w:rsidR="00184280" w:rsidRDefault="00184280" w:rsidP="00184280">
      <w:r>
        <w:t>Corpo</w:t>
      </w:r>
      <w:r>
        <w:tab/>
        <w:t xml:space="preserve">14 </w:t>
      </w:r>
      <w:proofErr w:type="spellStart"/>
      <w:r>
        <w:t>px</w:t>
      </w:r>
      <w:proofErr w:type="spellEnd"/>
      <w:r>
        <w:tab/>
        <w:t>400</w:t>
      </w:r>
      <w:r>
        <w:tab/>
        <w:t>Descrições</w:t>
      </w:r>
    </w:p>
    <w:p w14:paraId="061AF909" w14:textId="77777777" w:rsidR="00184280" w:rsidRDefault="00184280" w:rsidP="00184280">
      <w:r>
        <w:t>Legenda</w:t>
      </w:r>
      <w:r>
        <w:tab/>
        <w:t xml:space="preserve">12 </w:t>
      </w:r>
      <w:proofErr w:type="spellStart"/>
      <w:r>
        <w:t>px</w:t>
      </w:r>
      <w:proofErr w:type="spellEnd"/>
      <w:r>
        <w:tab/>
        <w:t>400</w:t>
      </w:r>
      <w:r>
        <w:tab/>
        <w:t>Informações secundárias</w:t>
      </w:r>
    </w:p>
    <w:p w14:paraId="0C889765" w14:textId="3CB68768" w:rsidR="00184280" w:rsidRDefault="00184280" w:rsidP="00184280">
      <w:r>
        <w:t>Botão</w:t>
      </w:r>
      <w:r>
        <w:tab/>
        <w:t xml:space="preserve">14 </w:t>
      </w:r>
      <w:proofErr w:type="spellStart"/>
      <w:r>
        <w:t>px</w:t>
      </w:r>
      <w:proofErr w:type="spellEnd"/>
      <w:r>
        <w:tab/>
        <w:t>600</w:t>
      </w:r>
      <w:r>
        <w:tab/>
        <w:t>Ações</w:t>
      </w:r>
    </w:p>
    <w:p w14:paraId="41756A70" w14:textId="77777777" w:rsidR="00184280" w:rsidRDefault="00184280" w:rsidP="00184280"/>
    <w:p w14:paraId="6E79E8FD" w14:textId="6F24A5C7" w:rsidR="00184280" w:rsidRPr="00184280" w:rsidRDefault="00184280" w:rsidP="00184280">
      <w:pPr>
        <w:rPr>
          <w:b/>
          <w:bCs/>
        </w:rPr>
      </w:pPr>
      <w:r w:rsidRPr="00184280">
        <w:rPr>
          <w:b/>
          <w:bCs/>
        </w:rPr>
        <w:t>Problemas de legibilidade</w:t>
      </w:r>
    </w:p>
    <w:p w14:paraId="55EC32B6" w14:textId="77777777" w:rsidR="00184280" w:rsidRDefault="00184280" w:rsidP="00184280">
      <w:r>
        <w:t>1. Alta quantidade de informações</w:t>
      </w:r>
    </w:p>
    <w:p w14:paraId="6162533F" w14:textId="77777777" w:rsidR="00184280" w:rsidRDefault="00184280" w:rsidP="00184280">
      <w:r>
        <w:t xml:space="preserve">O </w:t>
      </w:r>
      <w:proofErr w:type="spellStart"/>
      <w:r>
        <w:t>marketplace</w:t>
      </w:r>
      <w:proofErr w:type="spellEnd"/>
      <w:r>
        <w:t xml:space="preserve"> precisa mostrar muitas informações simultaneamente. Em telas pequenas, isso pode deixar os cards visualmente densos.</w:t>
      </w:r>
    </w:p>
    <w:p w14:paraId="14207DA4" w14:textId="77777777" w:rsidR="00184280" w:rsidRDefault="00184280" w:rsidP="00184280"/>
    <w:p w14:paraId="21EE2CE9" w14:textId="77777777" w:rsidR="00184280" w:rsidRDefault="00184280" w:rsidP="00184280">
      <w:r>
        <w:t>2. Textos secundários pequenos</w:t>
      </w:r>
    </w:p>
    <w:p w14:paraId="10C5EE88" w14:textId="02D0DE56" w:rsidR="00184280" w:rsidRDefault="00184280" w:rsidP="00184280">
      <w:r>
        <w:t xml:space="preserve">Informações complementares podem usar tamanhos próximos de 12–14 </w:t>
      </w:r>
      <w:proofErr w:type="spellStart"/>
      <w:r>
        <w:t>px</w:t>
      </w:r>
      <w:proofErr w:type="spellEnd"/>
      <w:r>
        <w:t>. Isso economiza espaço, mas pode dificultar a leitura para alguns usuários.</w:t>
      </w:r>
    </w:p>
    <w:p w14:paraId="145C947A" w14:textId="77777777" w:rsidR="00184280" w:rsidRDefault="00184280" w:rsidP="00184280"/>
    <w:p w14:paraId="3EB8C138" w14:textId="77777777" w:rsidR="00184280" w:rsidRDefault="00184280" w:rsidP="00184280">
      <w:r>
        <w:t>3. Muitas hierarquias dentro do mesmo card</w:t>
      </w:r>
    </w:p>
    <w:p w14:paraId="50D96453" w14:textId="77777777" w:rsidR="00184280" w:rsidRDefault="00184280" w:rsidP="00184280">
      <w:r>
        <w:t>Preço, preço anterior, desconto, parcelas, frete e descrição competem pela atenção.</w:t>
      </w:r>
    </w:p>
    <w:p w14:paraId="3EEA9BF8" w14:textId="77777777" w:rsidR="00184280" w:rsidRDefault="00184280" w:rsidP="00184280"/>
    <w:p w14:paraId="496E4E70" w14:textId="77777777" w:rsidR="00184280" w:rsidRDefault="00184280" w:rsidP="00184280">
      <w:r>
        <w:t>4. Uso de pesos diferentes</w:t>
      </w:r>
    </w:p>
    <w:p w14:paraId="27C3F442" w14:textId="77777777" w:rsidR="00184280" w:rsidRDefault="00184280" w:rsidP="00184280">
      <w:r>
        <w:t xml:space="preserve">A variedade de pesos da </w:t>
      </w:r>
      <w:proofErr w:type="spellStart"/>
      <w:r>
        <w:t>Proxima</w:t>
      </w:r>
      <w:proofErr w:type="spellEnd"/>
      <w:r>
        <w:t xml:space="preserve"> Nova permite criar hierarquia, mas o uso excessivo de </w:t>
      </w:r>
      <w:proofErr w:type="spellStart"/>
      <w:r>
        <w:t>Medium</w:t>
      </w:r>
      <w:proofErr w:type="spellEnd"/>
      <w:r>
        <w:t>/</w:t>
      </w:r>
      <w:proofErr w:type="spellStart"/>
      <w:r>
        <w:t>Semibold</w:t>
      </w:r>
      <w:proofErr w:type="spellEnd"/>
      <w:r>
        <w:t>/</w:t>
      </w:r>
      <w:proofErr w:type="spellStart"/>
      <w:r>
        <w:t>Bold</w:t>
      </w:r>
      <w:proofErr w:type="spellEnd"/>
      <w:r>
        <w:t xml:space="preserve"> pode fazer muitos elementos parecerem igualmente importantes.</w:t>
      </w:r>
    </w:p>
    <w:p w14:paraId="237E4C17" w14:textId="77777777" w:rsidR="00184280" w:rsidRDefault="00184280" w:rsidP="00184280"/>
    <w:p w14:paraId="2C494852" w14:textId="3C45D8F8" w:rsidR="00184280" w:rsidRPr="00184280" w:rsidRDefault="00184280" w:rsidP="00184280">
      <w:pPr>
        <w:rPr>
          <w:b/>
          <w:bCs/>
        </w:rPr>
      </w:pPr>
      <w:r w:rsidRPr="00184280">
        <w:rPr>
          <w:b/>
          <w:bCs/>
        </w:rPr>
        <w:t>Proposta de correção</w:t>
      </w:r>
    </w:p>
    <w:p w14:paraId="126834B4" w14:textId="77777777" w:rsidR="00184280" w:rsidRDefault="00184280" w:rsidP="00184280">
      <w:r>
        <w:t xml:space="preserve">Títulos: Space </w:t>
      </w:r>
      <w:proofErr w:type="spellStart"/>
      <w:r>
        <w:t>Grotesk</w:t>
      </w:r>
      <w:proofErr w:type="spellEnd"/>
      <w:r>
        <w:t xml:space="preserve"> 700</w:t>
      </w:r>
    </w:p>
    <w:p w14:paraId="42BA98BC" w14:textId="77777777" w:rsidR="00184280" w:rsidRDefault="00184280" w:rsidP="00184280">
      <w:r>
        <w:t>Informações: Inter 400</w:t>
      </w:r>
    </w:p>
    <w:p w14:paraId="0B8238BF" w14:textId="77777777" w:rsidR="00184280" w:rsidRDefault="00184280" w:rsidP="00184280">
      <w:r>
        <w:t>Destaques: Inter 600</w:t>
      </w:r>
    </w:p>
    <w:p w14:paraId="1DC79FB3" w14:textId="77777777" w:rsidR="00184280" w:rsidRDefault="00184280" w:rsidP="00184280">
      <w:r>
        <w:lastRenderedPageBreak/>
        <w:t xml:space="preserve">Corpo: 16 </w:t>
      </w:r>
      <w:proofErr w:type="spellStart"/>
      <w:r>
        <w:t>px</w:t>
      </w:r>
      <w:proofErr w:type="spellEnd"/>
    </w:p>
    <w:p w14:paraId="0E46653B" w14:textId="77777777" w:rsidR="00184280" w:rsidRDefault="00184280" w:rsidP="00184280">
      <w:r>
        <w:t xml:space="preserve">Informações secundárias: 14 </w:t>
      </w:r>
      <w:proofErr w:type="spellStart"/>
      <w:r>
        <w:t>px</w:t>
      </w:r>
      <w:proofErr w:type="spellEnd"/>
    </w:p>
    <w:p w14:paraId="3DA63BAF" w14:textId="77777777" w:rsidR="00184280" w:rsidRDefault="00184280" w:rsidP="00184280">
      <w:r>
        <w:t xml:space="preserve">Legenda: 12 </w:t>
      </w:r>
      <w:proofErr w:type="spellStart"/>
      <w:r>
        <w:t>px</w:t>
      </w:r>
      <w:proofErr w:type="spellEnd"/>
    </w:p>
    <w:p w14:paraId="2D4C8BB5" w14:textId="77777777" w:rsidR="00184280" w:rsidRDefault="00184280" w:rsidP="00184280">
      <w:r>
        <w:t xml:space="preserve">Botões: 14 </w:t>
      </w:r>
      <w:proofErr w:type="spellStart"/>
      <w:r>
        <w:t>px</w:t>
      </w:r>
      <w:proofErr w:type="spellEnd"/>
      <w:r>
        <w:t xml:space="preserve"> / 600</w:t>
      </w:r>
    </w:p>
    <w:p w14:paraId="5295B1A6" w14:textId="6C985E24" w:rsidR="00FB0A38" w:rsidRDefault="00184280" w:rsidP="00184280">
      <w:r>
        <w:t xml:space="preserve">Preço: 24–30 </w:t>
      </w:r>
      <w:proofErr w:type="spellStart"/>
      <w:r>
        <w:t>px</w:t>
      </w:r>
      <w:proofErr w:type="spellEnd"/>
      <w:r>
        <w:t xml:space="preserve"> / 600</w:t>
      </w:r>
    </w:p>
    <w:sectPr w:rsidR="00FB0A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80"/>
    <w:rsid w:val="00184280"/>
    <w:rsid w:val="007279FE"/>
    <w:rsid w:val="00F36186"/>
    <w:rsid w:val="00FB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BEC40"/>
  <w15:chartTrackingRefBased/>
  <w15:docId w15:val="{9C1A61F6-CAF7-4304-BC92-88AF7A532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de Alencar Laranja</dc:creator>
  <cp:keywords/>
  <dc:description/>
  <cp:lastModifiedBy>Luiza de Alencar Laranja</cp:lastModifiedBy>
  <cp:revision>1</cp:revision>
  <dcterms:created xsi:type="dcterms:W3CDTF">2026-10-02T20:45:00Z</dcterms:created>
  <dcterms:modified xsi:type="dcterms:W3CDTF">2026-10-02T20:49:00Z</dcterms:modified>
</cp:coreProperties>
</file>