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FB0EC" w14:textId="01F2FDEB" w:rsidR="00A655DD" w:rsidRDefault="00A655DD" w:rsidP="00A655DD">
      <w:r w:rsidRPr="00A655DD">
        <w:drawing>
          <wp:inline distT="0" distB="0" distL="0" distR="0" wp14:anchorId="15EA9A5D" wp14:editId="653D853A">
            <wp:extent cx="5400040" cy="30372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1 - </w:t>
      </w:r>
      <w:r>
        <w:t>Os valores de [</w:t>
      </w:r>
      <w:proofErr w:type="spellStart"/>
      <w:r>
        <w:t>accesskey</w:t>
      </w:r>
      <w:proofErr w:type="spellEnd"/>
      <w:r>
        <w:t>] são únicos</w:t>
      </w:r>
    </w:p>
    <w:p w14:paraId="0C964195" w14:textId="447EE8A4" w:rsidR="00B7011F" w:rsidRDefault="00A655DD" w:rsidP="00A655DD">
      <w:r>
        <w:t>As teclas de acesso permitem que os usuários foquem rapidamente uma parte da página. Para uma navegação adequada, cada tecla de acesso deve ser única.</w:t>
      </w:r>
    </w:p>
    <w:p w14:paraId="578925DD" w14:textId="77777777" w:rsidR="00A655DD" w:rsidRDefault="00A655DD" w:rsidP="00A655DD">
      <w:r>
        <w:t xml:space="preserve">2 - </w:t>
      </w:r>
      <w:r>
        <w:t>Elementos de botão, link e item de menu possuem nomes acessíveis</w:t>
      </w:r>
    </w:p>
    <w:p w14:paraId="15F78E85" w14:textId="65AD4A1C" w:rsidR="00A655DD" w:rsidRDefault="00A655DD" w:rsidP="00A655DD">
      <w:r>
        <w:t>Quando um elemento não possui um nome acessível, leitores de tela o anunciam com um nome genérico, tornando-o inutilizável para usuários que dependem dessas ferramentas. Saiba como tornar elementos de comando mais acessíveis.</w:t>
      </w:r>
    </w:p>
    <w:p w14:paraId="75DABCD0" w14:textId="77777777" w:rsidR="00A655DD" w:rsidRDefault="00A655DD" w:rsidP="00A655DD">
      <w:r>
        <w:t xml:space="preserve">3 - </w:t>
      </w:r>
      <w:r>
        <w:t>Campos de entrada ARIA possuem nomes acessíveis</w:t>
      </w:r>
    </w:p>
    <w:p w14:paraId="4401108E" w14:textId="4DF41C0F" w:rsidR="00A655DD" w:rsidRDefault="00A655DD" w:rsidP="00A655DD">
      <w:r>
        <w:t>Quando um campo de entrada não possui um nome acessível, os leitores de tela o anunciam com um nome genérico, tornando-o inutilizável para usuários que dependem de leitores de tela. Saiba mais sobre rótulos de campos de entrada.</w:t>
      </w:r>
    </w:p>
    <w:p w14:paraId="05BBEC6C" w14:textId="77777777" w:rsidR="00A655DD" w:rsidRDefault="00A655DD" w:rsidP="00A655DD">
      <w:r>
        <w:t xml:space="preserve">4 - </w:t>
      </w:r>
      <w:r>
        <w:t>Elementos de medidor ARIA possuem nomes acessíveis</w:t>
      </w:r>
    </w:p>
    <w:p w14:paraId="28E54A4F" w14:textId="0FD23F9A" w:rsidR="00A655DD" w:rsidRDefault="00A655DD" w:rsidP="00A655DD">
      <w:r>
        <w:t>Quando um elemento de medidor não possui um nome acessível, os leitores de tela o anunciam com um nome genérico, tornando-o inutilizável para usuários que dependem de leitores de tela. Saiba como nomear elementos de medidor.</w:t>
      </w:r>
    </w:p>
    <w:p w14:paraId="66E461AC" w14:textId="77777777" w:rsidR="00A655DD" w:rsidRDefault="00A655DD" w:rsidP="00A655DD">
      <w:r>
        <w:t xml:space="preserve">5 - </w:t>
      </w:r>
      <w:r>
        <w:t>Elementos de barra de progresso ARIA possuem nomes acessíveis</w:t>
      </w:r>
    </w:p>
    <w:p w14:paraId="0FDEBD4E" w14:textId="7B8BBFC1" w:rsidR="00A655DD" w:rsidRDefault="00A655DD" w:rsidP="00A655DD">
      <w:r>
        <w:t>Quando um elemento de barra de progresso não possui um nome acessível, leitores de tela o anunciam com um nome genérico, tornando-o inutilizável para usuários que dependem de leitores de tela. Saiba como rotular elementos de barra de progresso.</w:t>
      </w:r>
    </w:p>
    <w:p w14:paraId="4200FBC5" w14:textId="77777777" w:rsidR="00A655DD" w:rsidRDefault="00A655DD" w:rsidP="00A655DD">
      <w:r>
        <w:t xml:space="preserve">6 - </w:t>
      </w:r>
      <w:r>
        <w:t>Elementos com um [role] ARIA que exigem que seus filhos tenham um [role] específico possuem todos os filhos obrigatórios.</w:t>
      </w:r>
    </w:p>
    <w:p w14:paraId="3B4857A2" w14:textId="16A8E6B2" w:rsidR="00A655DD" w:rsidRDefault="00A655DD" w:rsidP="00A655DD">
      <w:r>
        <w:t>Alguns papéis (roles) pai ARIA devem conter papéis filho específicos para desempenhar as funções de acessibilidade pretendidas.</w:t>
      </w:r>
    </w:p>
    <w:p w14:paraId="3DB69C93" w14:textId="77777777" w:rsidR="00A655DD" w:rsidRDefault="00A655DD" w:rsidP="00A655DD">
      <w:r>
        <w:t xml:space="preserve">7 - </w:t>
      </w:r>
      <w:r>
        <w:t>[role]s estão contidos em seu elemento pai obrigatório</w:t>
      </w:r>
    </w:p>
    <w:p w14:paraId="68A6F149" w14:textId="4CF3BDDC" w:rsidR="00A655DD" w:rsidRDefault="00A655DD" w:rsidP="00A655DD">
      <w:r>
        <w:lastRenderedPageBreak/>
        <w:t>Algumas *roles* (funções) filhas ARIA devem estar contidas em *roles* pai específicas para desempenhar corretamente as funções de acessibilidade pretendidas.</w:t>
      </w:r>
    </w:p>
    <w:p w14:paraId="7744EF6C" w14:textId="77777777" w:rsidR="00A655DD" w:rsidRDefault="00A655DD" w:rsidP="00A655DD">
      <w:r>
        <w:t xml:space="preserve">8 - </w:t>
      </w:r>
      <w:r>
        <w:t>Elementos com o atributo `role=</w:t>
      </w:r>
      <w:proofErr w:type="spellStart"/>
      <w:r>
        <w:t>text</w:t>
      </w:r>
      <w:proofErr w:type="spellEnd"/>
      <w:r>
        <w:t>` não possuem descendentes que possam receber foco.</w:t>
      </w:r>
    </w:p>
    <w:p w14:paraId="3DC781E1" w14:textId="2AA20955" w:rsidR="00A655DD" w:rsidRDefault="00A655DD" w:rsidP="00A655DD">
      <w:r>
        <w:t>Adicionar `role=</w:t>
      </w:r>
      <w:proofErr w:type="spellStart"/>
      <w:r>
        <w:t>text</w:t>
      </w:r>
      <w:proofErr w:type="spellEnd"/>
      <w:r>
        <w:t xml:space="preserve">` em torno de um nó de texto fragmentado por marcação permite que o </w:t>
      </w:r>
      <w:proofErr w:type="spellStart"/>
      <w:r>
        <w:t>VoiceOver</w:t>
      </w:r>
      <w:proofErr w:type="spellEnd"/>
      <w:r>
        <w:t xml:space="preserve"> o trate como uma única frase, mas os descendentes do elemento que podem receber foco não serão anunciados.</w:t>
      </w:r>
    </w:p>
    <w:sectPr w:rsidR="00A655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5DD"/>
    <w:rsid w:val="00061A21"/>
    <w:rsid w:val="007279FE"/>
    <w:rsid w:val="00A655DD"/>
    <w:rsid w:val="00B7011F"/>
    <w:rsid w:val="00F3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FFD51"/>
  <w15:chartTrackingRefBased/>
  <w15:docId w15:val="{776A41DE-5A66-4477-A590-BF3FEA54F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de Alencar Laranja</dc:creator>
  <cp:keywords/>
  <dc:description/>
  <cp:lastModifiedBy>Luiza de Alencar Laranja</cp:lastModifiedBy>
  <cp:revision>2</cp:revision>
  <dcterms:created xsi:type="dcterms:W3CDTF">2026-10-08T18:42:00Z</dcterms:created>
  <dcterms:modified xsi:type="dcterms:W3CDTF">2026-10-08T18:42:00Z</dcterms:modified>
</cp:coreProperties>
</file>