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Roboto" w:hAnsi="Roboto"/>
          <w:b/>
          <w:i w:val="0"/>
          <w:color w:val="1C2739"/>
          <w:sz w:val="40"/>
        </w:rPr>
        <w:t>CARTA DE ENCERRAMENTO</w:t>
      </w:r>
    </w:p>
    <w:p>
      <w:pPr>
        <w:spacing w:after="240"/>
      </w:pPr>
      <w:r>
        <w:rPr>
          <w:rFonts w:ascii="Roboto" w:hAnsi="Roboto"/>
          <w:b/>
          <w:i w:val="0"/>
          <w:color w:val="285BD4"/>
          <w:sz w:val="23"/>
        </w:rPr>
        <w:t>DOC Intelligence - Processamento e conferência assistida de documentos</w:t>
      </w:r>
    </w:p>
    <w:p>
      <w:pPr>
        <w:spacing w:after="240"/>
      </w:pPr>
      <w:r>
        <w:rPr>
          <w:rFonts w:ascii="Roboto" w:hAnsi="Roboto"/>
          <w:b w:val="0"/>
          <w:i w:val="0"/>
          <w:color w:val="697588"/>
          <w:sz w:val="18"/>
        </w:rPr>
        <w:t>Escopo: Front-end com API, banco e IA simulados  |  Agosto de 2026</w:t>
      </w:r>
    </w:p>
    <w:p>
      <w:pPr>
        <w:spacing w:before="0" w:after="200" w:line="276" w:lineRule="auto"/>
        <w:ind w:left="230" w:right="230"/>
        <w:shd w:fill="EDF3FF"/>
      </w:pPr>
      <w:r>
        <w:rPr>
          <w:rFonts w:ascii="Roboto" w:hAnsi="Roboto"/>
          <w:b/>
          <w:i w:val="0"/>
          <w:color w:val="2E497A"/>
          <w:sz w:val="21"/>
        </w:rPr>
        <w:t>A entrega prioriza uma fatia vertical pequena, funcional e substituível: recebimento por cliente, processamento determinístico, conferência humana, auditoria e consulta, sem uso de dados ou integrações reais.</w:t>
      </w:r>
    </w:p>
    <w:p>
      <w:pPr>
        <w:pStyle w:val="Heading1"/>
      </w:pPr>
      <w:r>
        <w:t>1. O que ficou de fora e por quê?</w:t>
      </w:r>
    </w:p>
    <w:p>
      <w:pPr>
        <w:widowControl/>
      </w:pPr>
      <w:r>
        <w:rPr>
          <w:rFonts w:ascii="Roboto" w:hAnsi="Roboto"/>
          <w:b w:val="0"/>
          <w:i w:val="0"/>
          <w:color w:val="1C2739"/>
          <w:sz w:val="22"/>
        </w:rPr>
        <w:t>Ficaram de fora backend real, autenticação, autorização, storage de arquivos, integração com Supabase, processamento por IA multimodal e comunicação real com WhatsApp. Também não implementei fila distribuída, concorrência entre revisores, deduplicação por hash, paginação ou observabilidade de produção.</w:t>
      </w:r>
    </w:p>
    <w:p>
      <w:pPr>
        <w:widowControl/>
      </w:pPr>
      <w:r>
        <w:rPr>
          <w:rFonts w:ascii="Roboto" w:hAnsi="Roboto"/>
          <w:b w:val="0"/>
          <w:i w:val="0"/>
          <w:color w:val="1C2739"/>
          <w:sz w:val="22"/>
        </w:rPr>
        <w:t>Esses itens foram deliberadamente adiados porque a entrega é da Trilha B e pede uma fatia vertical demonstrável, não o produto-alvo completo. Em vez de criar integrações superficiais, priorizei o fluxo que permite avaliar arquitetura e experiência: upload, status, resultado específico por tipo, baixa confiança, conferência, correção e aprovação. DocumentRepository e AIProcessor deixam pontos explícitos para substituir os mocks futuramente sem reescrever as páginas.</w:t>
      </w:r>
    </w:p>
    <w:p>
      <w:pPr>
        <w:pStyle w:val="Heading1"/>
      </w:pPr>
      <w:r>
        <w:t>2. O que quebraria primeiro com volume dez vezes maior?</w:t>
      </w:r>
    </w:p>
    <w:p>
      <w:pPr>
        <w:widowControl/>
      </w:pPr>
      <w:r>
        <w:rPr>
          <w:rFonts w:ascii="Roboto" w:hAnsi="Roboto"/>
          <w:b w:val="0"/>
          <w:i w:val="0"/>
          <w:color w:val="1C2739"/>
          <w:sz w:val="22"/>
        </w:rPr>
        <w:t>O primeiro limite seria a persistência em localStorage, seguida pelo processamento mantido no navegador. O armazenamento é pequeno, local a um único dispositivo e não oferece transações, controle de concorrência ou proteção adequada para dados sensíveis. Uma lista muito grande também exigiria paginação e busca no servidor.</w:t>
      </w:r>
    </w:p>
    <w:p>
      <w:pPr>
        <w:widowControl/>
      </w:pPr>
      <w:r>
        <w:rPr>
          <w:rFonts w:ascii="Roboto" w:hAnsi="Roboto"/>
          <w:b w:val="0"/>
          <w:i w:val="0"/>
          <w:color w:val="1C2739"/>
          <w:sz w:val="22"/>
        </w:rPr>
        <w:t>Em produção, os arquivos seriam enviados diretamente para storage privado, os metadados e eventos seriam persistidos por uma API e o processamento ocorreria em fila assíncrona. Workers independentes controlariam timeout, retentativa e limite de custo. A consulta usaria paginação e filtros no backend. Hash de conteúdo e chaves de idempotência substituiriam a comparação local usada nesta demonstração.</w:t>
      </w:r>
    </w:p>
    <w:p>
      <w:pPr>
        <w:pStyle w:val="Heading1"/>
      </w:pPr>
      <w:r>
        <w:t>3. Qual decisão eu menos defenderia hoje?</w:t>
      </w:r>
    </w:p>
    <w:p>
      <w:pPr>
        <w:widowControl/>
      </w:pPr>
      <w:r>
        <w:rPr>
          <w:rFonts w:ascii="Roboto" w:hAnsi="Roboto"/>
          <w:b w:val="0"/>
          <w:i w:val="0"/>
          <w:color w:val="1C2739"/>
          <w:sz w:val="22"/>
        </w:rPr>
        <w:t>A decisão menos defensável fora do protótipo é usar localStorage como banco mockado e como origem da trilha de auditoria. Ela foi útil para demonstrar persistência após recarregar a página e permitiu manter todo o exercício no front-end. Entretanto, eventos locais podem ser alterados, arquivos não cabem de forma segura e dois funcionários não compartilham o mesmo estado.</w:t>
      </w:r>
    </w:p>
    <w:p>
      <w:pPr>
        <w:widowControl/>
      </w:pPr>
      <w:r>
        <w:rPr>
          <w:rFonts w:ascii="Roboto" w:hAnsi="Roboto"/>
          <w:b w:val="0"/>
          <w:i w:val="0"/>
          <w:color w:val="1C2739"/>
          <w:sz w:val="22"/>
        </w:rPr>
        <w:t>Eu manteria a interface de repositório, mas substituiria a implementação por uma API autenticada antes de qualquer uso real. Os eventos passariam a ser imutáveis e associados à identidade do funcionário. O navegador receberia apenas os dados necessários para a tela e URLs assinadas de curta duração para visualizar arquivos.</w:t>
      </w:r>
    </w:p>
    <w:p>
      <w:pPr>
        <w:pStyle w:val="Heading1"/>
      </w:pPr>
      <w:r>
        <w:t>4. Quanto tempo o trabalho levou?</w:t>
      </w:r>
    </w:p>
    <w:p>
      <w:pPr>
        <w:widowControl/>
      </w:pPr>
      <w:r>
        <w:rPr>
          <w:rFonts w:ascii="Roboto" w:hAnsi="Roboto"/>
          <w:b w:val="0"/>
          <w:i w:val="0"/>
          <w:color w:val="1C2739"/>
          <w:sz w:val="22"/>
        </w:rPr>
        <w:t>O trabalho foi desenvolvido incrementalmente em duas sessões entre 30 e 31 de agosto de 2026. Com base no histórico de commits e execuções, estimo aproximadamente cinco horas de trabalho ativo. Esse tempo inclui análise do enunciado, decisões de arquitetura, implementação das telas e serviços mockados, testes, correções e documentação. Como não foi utilizado cronômetro contínuo desde a primeira conversa, o valor é apresentado como estimativa, e não como medição exata.</w:t>
      </w:r>
    </w:p>
    <w:p>
      <w:pPr>
        <w:pStyle w:val="Heading1"/>
      </w:pPr>
      <w:r>
        <w:t>Encerramento</w:t>
      </w:r>
    </w:p>
    <w:p>
      <w:pPr>
        <w:widowControl/>
      </w:pPr>
      <w:r>
        <w:rPr>
          <w:rFonts w:ascii="Roboto" w:hAnsi="Roboto"/>
          <w:b w:val="0"/>
          <w:i w:val="0"/>
          <w:color w:val="1C2739"/>
          <w:sz w:val="22"/>
        </w:rPr>
        <w:t>O resultado não pretende simular produção. Ele demonstra uma arquitetura substituível e um fluxo interno coerente, mantendo visíveis os riscos que foram adiados. O foco foi entregar uma base pequena, testável e explicável, com decisões rastreáveis e espaço claro para evolução.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/>
        <w:b w:val="0"/>
        <w:i w:val="0"/>
        <w:color w:val="697588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Roboto" w:hAnsi="Roboto"/>
        <w:b/>
        <w:i w:val="0"/>
        <w:color w:val="697588"/>
        <w:sz w:val="17"/>
      </w:rPr>
      <w:t>DOC Intelligence  |  Trilha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Roboto" w:hAnsi="Roboto"/>
      <w:color w:val="1C27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Roboto" w:hAnsi="Roboto"/>
      <w:b/>
      <w:bCs/>
      <w:color w:val="285BD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encerramento - DOC Intelligence</dc:title>
  <dc:subject>Desafio técnico - Trilha B</dc:subject>
  <dc:creator>DOC Intelligence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