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0" w:after="40"/>
      </w:pPr>
      <w:r>
        <w:rPr>
          <w:rFonts w:ascii="Roboto" w:hAnsi="Roboto"/>
          <w:b/>
          <w:i w:val="0"/>
          <w:color w:val="1C2739"/>
          <w:sz w:val="40"/>
        </w:rPr>
        <w:t>CARTA DE ENCERRAMENTO</w:t>
      </w:r>
    </w:p>
    <w:p>
      <w:pPr>
        <w:spacing w:after="240"/>
      </w:pPr>
      <w:r>
        <w:rPr>
          <w:rFonts w:ascii="Roboto" w:hAnsi="Roboto"/>
          <w:b/>
          <w:i w:val="0"/>
          <w:color w:val="285BD4"/>
          <w:sz w:val="23"/>
        </w:rPr>
        <w:t>DOC Intelligence - Processamento e conferência assistida de documentos</w:t>
      </w:r>
    </w:p>
    <w:p>
      <w:pPr>
        <w:spacing w:after="240"/>
      </w:pPr>
      <w:r>
        <w:rPr>
          <w:rFonts w:ascii="Roboto" w:hAnsi="Roboto"/>
          <w:b w:val="0"/>
          <w:i w:val="0"/>
          <w:color w:val="697588"/>
          <w:sz w:val="18"/>
        </w:rPr>
        <w:t>Escopo: Front-end com API, banco e IA simulados  |  Setembro de 2026</w:t>
      </w:r>
    </w:p>
    <w:p>
      <w:pPr>
        <w:spacing w:before="0" w:after="200" w:line="276" w:lineRule="auto"/>
        <w:ind w:left="230" w:right="230"/>
        <w:shd w:fill="EDF3FF"/>
      </w:pPr>
      <w:r>
        <w:rPr>
          <w:rFonts w:ascii="Roboto" w:hAnsi="Roboto"/>
          <w:b/>
          <w:i w:val="0"/>
          <w:color w:val="2E497A"/>
          <w:sz w:val="21"/>
        </w:rPr>
        <w:t>A entrega prioriza uma fatia vertical pequena, funcional e substituível: recebimento por cliente, processamento determinístico, conferência humana, auditoria e consulta, sem uso de dados ou integrações reais.</w:t>
      </w:r>
    </w:p>
    <w:p>
      <w:pPr>
        <w:pStyle w:val="Heading1"/>
      </w:pPr>
      <w:r>
        <w:t>1. O que ficou de fora e por quê?</w:t>
      </w:r>
    </w:p>
    <w:p>
      <w:pPr>
        <w:widowControl/>
      </w:pPr>
      <w:r>
        <w:rPr>
          <w:rFonts w:ascii="Roboto" w:hAnsi="Roboto"/>
          <w:b w:val="0"/>
          <w:i w:val="0"/>
          <w:color w:val="1C2739"/>
          <w:sz w:val="22"/>
        </w:rPr>
        <w:t>Ficaram de fora backend real, autenticação, autorização, armazenamento permanente de arquivos, IA multimodal e integração oficial com WhatsApp. Também não foram implementados fila distribuída, concorrência entre revisores, deduplicação por hash, observabilidade ou controles de produção para dados pessoais.</w:t>
      </w:r>
    </w:p>
    <w:p>
      <w:pPr>
        <w:widowControl/>
      </w:pPr>
      <w:r>
        <w:rPr>
          <w:rFonts w:ascii="Roboto" w:hAnsi="Roboto"/>
          <w:b w:val="0"/>
          <w:i w:val="0"/>
          <w:color w:val="1C2739"/>
          <w:sz w:val="22"/>
        </w:rPr>
        <w:t>Esses itens foram adiados porque a Trilha B pede o projeto do sistema e uma fatia vertical demonstrável, não o produto completo. Priorizei o caminho de ponta a ponta: vincular arquivos a clientes, simular classificação e extração, separar baixa confiança, corrigir campos, aprovar ou recusar e consultar o histórico. DocumentRepository e AIProcessor preservam as fronteiras para substituir os mocks sem acoplar as páginas a uma tecnologia futura.</w:t>
      </w:r>
    </w:p>
    <w:p>
      <w:pPr>
        <w:pStyle w:val="Heading1"/>
      </w:pPr>
      <w:r>
        <w:t>2. O que quebraria primeiro com volume dez vezes maior?</w:t>
      </w:r>
    </w:p>
    <w:p>
      <w:pPr>
        <w:widowControl/>
      </w:pPr>
      <w:r>
        <w:rPr>
          <w:rFonts w:ascii="Roboto" w:hAnsi="Roboto"/>
          <w:b w:val="0"/>
          <w:i w:val="0"/>
          <w:color w:val="1C2739"/>
          <w:sz w:val="22"/>
        </w:rPr>
        <w:t>O primeiro limite seria o localStorage, seguido pelo processamento no navegador. Ele não oferece capacidade, transações, compartilhamento, proteção de dados ou controle de concorrência. Com aproximadamente 1.500 documentos por dia - e picos ainda maiores - a listagem local, os previews temporários e a trilha editável não seriam confiáveis.</w:t>
      </w:r>
    </w:p>
    <w:p>
      <w:pPr>
        <w:widowControl/>
      </w:pPr>
      <w:r>
        <w:rPr>
          <w:rFonts w:ascii="Roboto" w:hAnsi="Roboto"/>
          <w:b w:val="0"/>
          <w:i w:val="0"/>
          <w:color w:val="1C2739"/>
          <w:sz w:val="22"/>
        </w:rPr>
        <w:t>Em produção, arquivos iriam diretamente para storage privado; uma API autenticada persistiria metadados e eventos; e uma fila assíncrona distribuiria o processamento entre workers com timeout, retentativas, idempotência e limite de custo. Hash de conteúdo trataria duplicidade, enquanto paginação e versionamento otimista protegeriam consultas e correções simultâneas.</w:t>
      </w:r>
    </w:p>
    <w:p>
      <w:pPr>
        <w:pStyle w:val="Heading1"/>
      </w:pPr>
      <w:r>
        <w:t>3. Qual decisão eu menos defenderia hoje?</w:t>
      </w:r>
    </w:p>
    <w:p>
      <w:pPr>
        <w:widowControl/>
      </w:pPr>
      <w:r>
        <w:rPr>
          <w:rFonts w:ascii="Roboto" w:hAnsi="Roboto"/>
          <w:b w:val="0"/>
          <w:i w:val="0"/>
          <w:color w:val="1C2739"/>
          <w:sz w:val="22"/>
        </w:rPr>
        <w:t>A decisão menos defensável fora do protótipo é usar localStorage como banco e origem da trilha de auditoria. Ela acelerou a demonstração e permitiu recuperar o estado após recarregar a página, mas eventos locais podem ser alterados, os arquivos não persistem e dois funcionários não compartilham o mesmo estado.</w:t>
      </w:r>
    </w:p>
    <w:p>
      <w:pPr>
        <w:widowControl/>
      </w:pPr>
      <w:r>
        <w:rPr>
          <w:rFonts w:ascii="Roboto" w:hAnsi="Roboto"/>
          <w:b w:val="0"/>
          <w:i w:val="0"/>
          <w:color w:val="1C2739"/>
          <w:sz w:val="22"/>
        </w:rPr>
        <w:t>Eu manteria a interface de repositório, mas substituiria sua implementação por uma API autenticada antes de qualquer uso real. Os eventos seriam imutáveis e ligados ao operador; o navegador receberia apenas os dados necessários e URLs assinadas de curta duração. Essa troca preservaria os casos de uso já demonstrados.</w:t>
      </w:r>
    </w:p>
    <w:p>
      <w:pPr>
        <w:pStyle w:val="Heading1"/>
      </w:pPr>
      <w:r>
        <w:t>4. Quanto tempo o trabalho levou?</w:t>
      </w:r>
    </w:p>
    <w:p>
      <w:pPr>
        <w:widowControl/>
      </w:pPr>
      <w:r>
        <w:rPr>
          <w:rFonts w:ascii="Roboto" w:hAnsi="Roboto"/>
          <w:b w:val="0"/>
          <w:i w:val="0"/>
          <w:color w:val="1C2739"/>
          <w:sz w:val="22"/>
        </w:rPr>
        <w:t>O trabalho foi realizado incrementalmente em três sessões entre 30 de agosto e 1º de setembro de 2026. Estimo aproximadamente sete horas de trabalho ativo, incluindo análise, arquitetura, implementação, testes, correções, documentação, preparação da carta e validação do deploy. Como não houve cronômetro contínuo desde o início, o valor é uma estimativa baseada no histórico de commits e execuções.</w:t>
      </w:r>
    </w:p>
    <w:p>
      <w:pPr>
        <w:pStyle w:val="Heading1"/>
      </w:pPr>
      <w:r>
        <w:t>Encerramento</w:t>
      </w:r>
    </w:p>
    <w:p>
      <w:pPr>
        <w:widowControl/>
      </w:pPr>
      <w:r>
        <w:rPr>
          <w:rFonts w:ascii="Roboto" w:hAnsi="Roboto"/>
          <w:b w:val="0"/>
          <w:i w:val="0"/>
          <w:color w:val="1C2739"/>
          <w:sz w:val="22"/>
        </w:rPr>
        <w:t>O resultado não pretende simular produção. Ele entrega uma base funcional, testável e explicável, registra os riscos adiados e demonstra como o fluxo pode evoluir para serviços seguros sem esconder as limitações do protótipo.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440" w:bottom="1037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Roboto" w:hAnsi="Roboto"/>
        <w:b w:val="0"/>
        <w:i w:val="0"/>
        <w:color w:val="697588"/>
        <w:sz w:val="17"/>
      </w:rPr>
      <w:t xml:space="preserve">Página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Roboto" w:hAnsi="Roboto"/>
        <w:b/>
        <w:i w:val="0"/>
        <w:color w:val="697588"/>
        <w:sz w:val="17"/>
      </w:rPr>
      <w:t>DOC Intelligence  |  Trilha B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76" w:lineRule="auto"/>
      <w:jc w:val="both"/>
    </w:pPr>
    <w:rPr>
      <w:rFonts w:ascii="Roboto" w:hAnsi="Roboto"/>
      <w:color w:val="1C2739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Roboto" w:hAnsi="Roboto"/>
      <w:b/>
      <w:bCs/>
      <w:color w:val="285BD4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Carta de encerramento - DOC Intelligence</dc:title>
  <dc:subject>Desafio técnico - Trilha B</dc:subject>
  <dc:creator>Filipe Gomes Martins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