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BA8C9" w14:textId="540E06CE" w:rsidR="00AB5405" w:rsidRPr="0047142A" w:rsidRDefault="00AB5405">
      <w:r w:rsidRPr="0047142A">
        <w:t>1.</w:t>
      </w:r>
    </w:p>
    <w:p w14:paraId="430DF9E1" w14:textId="77777777" w:rsidR="00AB5405" w:rsidRPr="0047142A" w:rsidRDefault="00AB5405" w:rsidP="00AB5405">
      <w:pPr>
        <w:ind w:firstLine="708"/>
      </w:pPr>
      <w:r w:rsidRPr="0047142A">
        <w:t xml:space="preserve">Esta função representa todas as possibilidades de se tornar numa situação </w:t>
      </w:r>
      <w:r w:rsidRPr="0047142A">
        <w:rPr>
          <w:b/>
        </w:rPr>
        <w:t>perigosa</w:t>
      </w:r>
      <w:r w:rsidRPr="0047142A">
        <w:t xml:space="preserve">. </w:t>
      </w:r>
    </w:p>
    <w:p w14:paraId="2030A6A9" w14:textId="7ED8EB7A" w:rsidR="00AB5405" w:rsidRPr="0047142A" w:rsidRDefault="00AB5405" w:rsidP="00AB5405">
      <w:pPr>
        <w:ind w:firstLine="708"/>
      </w:pPr>
      <w:r w:rsidRPr="0047142A">
        <w:t xml:space="preserve">Devido a mostrar que se </w:t>
      </w:r>
      <w:r w:rsidRPr="0047142A">
        <w:rPr>
          <w:b/>
        </w:rPr>
        <w:t>A não estiver</w:t>
      </w:r>
      <w:r w:rsidRPr="0047142A">
        <w:t xml:space="preserve"> no </w:t>
      </w:r>
      <w:r w:rsidRPr="0047142A">
        <w:rPr>
          <w:b/>
        </w:rPr>
        <w:t>mesmo depósito</w:t>
      </w:r>
      <w:r w:rsidRPr="0047142A">
        <w:t xml:space="preserve"> dos</w:t>
      </w:r>
      <w:r w:rsidR="0047142A">
        <w:t xml:space="preserve"> </w:t>
      </w:r>
      <w:r w:rsidR="0047142A" w:rsidRPr="0047142A">
        <w:t>elementos químicos</w:t>
      </w:r>
      <w:r w:rsidRPr="0047142A">
        <w:t xml:space="preserve"> </w:t>
      </w:r>
      <w:r w:rsidRPr="0047142A">
        <w:rPr>
          <w:b/>
        </w:rPr>
        <w:t>B</w:t>
      </w:r>
      <w:r w:rsidRPr="0047142A">
        <w:t xml:space="preserve"> e </w:t>
      </w:r>
      <w:r w:rsidRPr="0047142A">
        <w:rPr>
          <w:b/>
        </w:rPr>
        <w:t>C</w:t>
      </w:r>
      <w:r w:rsidRPr="0047142A">
        <w:t xml:space="preserve">, ou </w:t>
      </w:r>
      <w:r w:rsidRPr="0047142A">
        <w:rPr>
          <w:b/>
        </w:rPr>
        <w:t>C</w:t>
      </w:r>
      <w:r w:rsidRPr="0047142A">
        <w:t xml:space="preserve"> e </w:t>
      </w:r>
      <w:r w:rsidRPr="0047142A">
        <w:rPr>
          <w:b/>
        </w:rPr>
        <w:t>D</w:t>
      </w:r>
      <w:r w:rsidRPr="0047142A">
        <w:t xml:space="preserve"> irá criar problemas obtendo o valor de saída de 1. </w:t>
      </w:r>
    </w:p>
    <w:p w14:paraId="78916423" w14:textId="0A37F7F8" w:rsidR="00AB5405" w:rsidRPr="0047142A" w:rsidRDefault="00AB5405" w:rsidP="00AB5405">
      <w:pPr>
        <w:ind w:firstLine="708"/>
      </w:pPr>
      <w:r w:rsidRPr="0047142A">
        <w:t xml:space="preserve">Caso </w:t>
      </w:r>
      <w:r w:rsidRPr="0047142A">
        <w:rPr>
          <w:b/>
        </w:rPr>
        <w:t>A</w:t>
      </w:r>
      <w:r w:rsidRPr="0047142A">
        <w:t xml:space="preserve"> se encontre no </w:t>
      </w:r>
      <w:r w:rsidRPr="0047142A">
        <w:rPr>
          <w:b/>
        </w:rPr>
        <w:t>mesmo depósito</w:t>
      </w:r>
      <w:r w:rsidRPr="0047142A">
        <w:t xml:space="preserve"> dos elementos sairá </w:t>
      </w:r>
      <w:r w:rsidRPr="0047142A">
        <w:rPr>
          <w:b/>
        </w:rPr>
        <w:t>0</w:t>
      </w:r>
      <w:r w:rsidRPr="0047142A">
        <w:t>, porque não haverá problemas.</w:t>
      </w:r>
    </w:p>
    <w:p w14:paraId="11EB799E" w14:textId="11A56DC8" w:rsidR="009C1A40" w:rsidRPr="0047142A" w:rsidRDefault="00AB5405" w:rsidP="008F152B">
      <w:pPr>
        <w:jc w:val="center"/>
      </w:pPr>
      <w:r w:rsidRPr="0047142A">
        <w:rPr>
          <w:b/>
        </w:rPr>
        <w:t>S</w:t>
      </w:r>
      <w:r w:rsidRPr="0047142A">
        <w:t xml:space="preserve"> = [(¬A1 </w:t>
      </w:r>
      <w:r w:rsidRPr="0047142A">
        <w:rPr>
          <w:rFonts w:ascii="Cambria Math" w:hAnsi="Cambria Math" w:cs="Cambria Math"/>
        </w:rPr>
        <w:t>∧</w:t>
      </w:r>
      <w:r w:rsidRPr="0047142A">
        <w:rPr>
          <w:rFonts w:cs="Cambria Math"/>
        </w:rPr>
        <w:t xml:space="preserve"> </w:t>
      </w:r>
      <w:r w:rsidRPr="0047142A">
        <w:t xml:space="preserve">B1 </w:t>
      </w:r>
      <w:r w:rsidRPr="0047142A">
        <w:rPr>
          <w:rFonts w:ascii="Cambria Math" w:hAnsi="Cambria Math" w:cs="Cambria Math"/>
        </w:rPr>
        <w:t>∧</w:t>
      </w:r>
      <w:r w:rsidRPr="0047142A">
        <w:rPr>
          <w:rFonts w:cs="Cambria Math"/>
        </w:rPr>
        <w:t xml:space="preserve"> </w:t>
      </w:r>
      <w:r w:rsidRPr="0047142A">
        <w:t xml:space="preserve">C1) </w:t>
      </w:r>
      <w:r w:rsidRPr="0047142A">
        <w:rPr>
          <w:rFonts w:ascii="Cambria Math" w:hAnsi="Cambria Math" w:cs="Cambria Math"/>
        </w:rPr>
        <w:t>∨</w:t>
      </w:r>
      <w:r w:rsidRPr="0047142A">
        <w:rPr>
          <w:rFonts w:cs="Cambria Math"/>
        </w:rPr>
        <w:t xml:space="preserve"> </w:t>
      </w:r>
      <w:r w:rsidRPr="0047142A">
        <w:t>(</w:t>
      </w:r>
      <w:r w:rsidRPr="0047142A">
        <w:rPr>
          <w:rFonts w:cs="Aptos"/>
        </w:rPr>
        <w:t>¬</w:t>
      </w:r>
      <w:r w:rsidRPr="0047142A">
        <w:t xml:space="preserve">A1 </w:t>
      </w:r>
      <w:r w:rsidRPr="0047142A">
        <w:rPr>
          <w:rFonts w:ascii="Cambria Math" w:hAnsi="Cambria Math" w:cs="Cambria Math"/>
        </w:rPr>
        <w:t>∧</w:t>
      </w:r>
      <w:r w:rsidRPr="0047142A">
        <w:rPr>
          <w:rFonts w:cs="Cambria Math"/>
        </w:rPr>
        <w:t xml:space="preserve"> </w:t>
      </w:r>
      <w:r w:rsidRPr="0047142A">
        <w:t xml:space="preserve">C1 </w:t>
      </w:r>
      <w:r w:rsidRPr="0047142A">
        <w:rPr>
          <w:rFonts w:ascii="Cambria Math" w:hAnsi="Cambria Math" w:cs="Cambria Math"/>
        </w:rPr>
        <w:t>∧</w:t>
      </w:r>
      <w:r w:rsidRPr="0047142A">
        <w:rPr>
          <w:rFonts w:cs="Cambria Math"/>
        </w:rPr>
        <w:t xml:space="preserve"> </w:t>
      </w:r>
      <w:r w:rsidRPr="0047142A">
        <w:t xml:space="preserve">D1)] </w:t>
      </w:r>
      <w:r w:rsidRPr="0047142A">
        <w:rPr>
          <w:rFonts w:ascii="Cambria Math" w:hAnsi="Cambria Math" w:cs="Cambria Math"/>
        </w:rPr>
        <w:t>∨</w:t>
      </w:r>
      <w:r w:rsidRPr="0047142A">
        <w:rPr>
          <w:rFonts w:cs="Cambria Math"/>
        </w:rPr>
        <w:t xml:space="preserve"> </w:t>
      </w:r>
      <w:r w:rsidRPr="0047142A">
        <w:t>[(</w:t>
      </w:r>
      <w:r w:rsidRPr="0047142A">
        <w:rPr>
          <w:rFonts w:cs="Aptos"/>
        </w:rPr>
        <w:t>¬</w:t>
      </w:r>
      <w:r w:rsidRPr="0047142A">
        <w:t xml:space="preserve">A2 </w:t>
      </w:r>
      <w:r w:rsidRPr="0047142A">
        <w:rPr>
          <w:rFonts w:ascii="Cambria Math" w:hAnsi="Cambria Math" w:cs="Cambria Math"/>
        </w:rPr>
        <w:t>∧</w:t>
      </w:r>
      <w:r w:rsidRPr="0047142A">
        <w:rPr>
          <w:rFonts w:cs="Cambria Math"/>
        </w:rPr>
        <w:t xml:space="preserve"> </w:t>
      </w:r>
      <w:r w:rsidRPr="0047142A">
        <w:t xml:space="preserve">B2 </w:t>
      </w:r>
      <w:r w:rsidRPr="0047142A">
        <w:rPr>
          <w:rFonts w:ascii="Cambria Math" w:hAnsi="Cambria Math" w:cs="Cambria Math"/>
        </w:rPr>
        <w:t>∧</w:t>
      </w:r>
      <w:r w:rsidRPr="0047142A">
        <w:rPr>
          <w:rFonts w:cs="Cambria Math"/>
        </w:rPr>
        <w:t xml:space="preserve"> </w:t>
      </w:r>
      <w:r w:rsidRPr="0047142A">
        <w:t xml:space="preserve">C2) </w:t>
      </w:r>
      <w:r w:rsidRPr="0047142A">
        <w:rPr>
          <w:rFonts w:ascii="Cambria Math" w:hAnsi="Cambria Math" w:cs="Cambria Math"/>
        </w:rPr>
        <w:t>∨</w:t>
      </w:r>
      <w:r w:rsidRPr="0047142A">
        <w:rPr>
          <w:rFonts w:cs="Cambria Math"/>
        </w:rPr>
        <w:t xml:space="preserve"> </w:t>
      </w:r>
      <w:r w:rsidRPr="0047142A">
        <w:t>(</w:t>
      </w:r>
      <w:r w:rsidRPr="0047142A">
        <w:rPr>
          <w:rFonts w:cs="Aptos"/>
        </w:rPr>
        <w:t>¬</w:t>
      </w:r>
      <w:r w:rsidRPr="0047142A">
        <w:t xml:space="preserve">A2 </w:t>
      </w:r>
      <w:r w:rsidRPr="0047142A">
        <w:rPr>
          <w:rFonts w:ascii="Cambria Math" w:hAnsi="Cambria Math" w:cs="Cambria Math"/>
        </w:rPr>
        <w:t>∧</w:t>
      </w:r>
      <w:r w:rsidRPr="0047142A">
        <w:rPr>
          <w:rFonts w:cs="Cambria Math"/>
        </w:rPr>
        <w:t xml:space="preserve"> </w:t>
      </w:r>
      <w:r w:rsidRPr="0047142A">
        <w:t xml:space="preserve">C2 </w:t>
      </w:r>
      <w:r w:rsidRPr="0047142A">
        <w:rPr>
          <w:rFonts w:ascii="Cambria Math" w:hAnsi="Cambria Math" w:cs="Cambria Math"/>
        </w:rPr>
        <w:t>∧</w:t>
      </w:r>
      <w:r w:rsidRPr="0047142A">
        <w:rPr>
          <w:rFonts w:cs="Cambria Math"/>
        </w:rPr>
        <w:t xml:space="preserve"> </w:t>
      </w:r>
      <w:r w:rsidRPr="0047142A">
        <w:t>D2)]</w:t>
      </w:r>
    </w:p>
    <w:p w14:paraId="2A8BB320" w14:textId="77777777" w:rsidR="0047142A" w:rsidRPr="0047142A" w:rsidRDefault="0047142A"/>
    <w:p w14:paraId="21A65EE9" w14:textId="72A033D7" w:rsidR="0047142A" w:rsidRPr="0047142A" w:rsidRDefault="0047142A">
      <w:r w:rsidRPr="0047142A">
        <w:t>2.</w:t>
      </w:r>
    </w:p>
    <w:p w14:paraId="4F5B2136" w14:textId="7F2A9D15" w:rsidR="0047142A" w:rsidRPr="0047142A" w:rsidRDefault="0047142A">
      <w:pPr>
        <w:rPr>
          <w:u w:val="single"/>
        </w:rPr>
      </w:pPr>
      <w:r>
        <w:tab/>
        <w:t xml:space="preserve">Para esta função utilizei apenas o </w:t>
      </w:r>
      <w:r w:rsidRPr="0047142A">
        <w:rPr>
          <w:b/>
        </w:rPr>
        <w:t>gate xor</w:t>
      </w:r>
      <w:r>
        <w:t xml:space="preserve"> devido ao mesmo trocar o valor de </w:t>
      </w:r>
      <w:r w:rsidRPr="0047142A">
        <w:rPr>
          <w:b/>
        </w:rPr>
        <w:t>saída</w:t>
      </w:r>
      <w:r>
        <w:t xml:space="preserve"> dependendo de se as quantidades de </w:t>
      </w:r>
      <w:r w:rsidRPr="0047142A">
        <w:rPr>
          <w:b/>
        </w:rPr>
        <w:t>entradas ligadas</w:t>
      </w:r>
      <w:r>
        <w:t xml:space="preserve"> fossem </w:t>
      </w:r>
      <w:r w:rsidRPr="0047142A">
        <w:rPr>
          <w:b/>
        </w:rPr>
        <w:t>pares</w:t>
      </w:r>
      <w:r>
        <w:t xml:space="preserve"> ou </w:t>
      </w:r>
      <w:r w:rsidRPr="0047142A">
        <w:rPr>
          <w:b/>
        </w:rPr>
        <w:t>ímpares</w:t>
      </w:r>
      <w:r>
        <w:t>. Sendo assim se trocarmos o valor de entrada de qualquer um dos interruptores (</w:t>
      </w:r>
      <w:r w:rsidRPr="0047142A">
        <w:rPr>
          <w:b/>
        </w:rPr>
        <w:t>x</w:t>
      </w:r>
      <w:r>
        <w:t xml:space="preserve">, </w:t>
      </w:r>
      <w:r w:rsidRPr="0047142A">
        <w:rPr>
          <w:b/>
        </w:rPr>
        <w:t>y</w:t>
      </w:r>
      <w:r w:rsidRPr="0047142A">
        <w:t>,</w:t>
      </w:r>
      <w:r>
        <w:t xml:space="preserve"> </w:t>
      </w:r>
      <w:r w:rsidRPr="0047142A">
        <w:rPr>
          <w:b/>
        </w:rPr>
        <w:t>z</w:t>
      </w:r>
      <w:r>
        <w:t>) irá obter uma mudança de valor de saída.</w:t>
      </w:r>
    </w:p>
    <w:p w14:paraId="43B1816F" w14:textId="1571FDE2" w:rsidR="0047142A" w:rsidRPr="0047142A" w:rsidRDefault="0047142A" w:rsidP="008F152B">
      <w:pPr>
        <w:jc w:val="center"/>
      </w:pPr>
      <w:r w:rsidRPr="0047142A">
        <w:rPr>
          <w:b/>
        </w:rPr>
        <w:t>S</w:t>
      </w:r>
      <w:r w:rsidRPr="0047142A">
        <w:t xml:space="preserve"> = (x </w:t>
      </w:r>
      <w:r w:rsidR="00DD7FF3">
        <w:t>XOR</w:t>
      </w:r>
      <w:r w:rsidRPr="0047142A">
        <w:rPr>
          <w:rFonts w:cs="Cambria Math"/>
        </w:rPr>
        <w:t xml:space="preserve"> y </w:t>
      </w:r>
      <w:r w:rsidR="00DD7FF3">
        <w:t>XOR</w:t>
      </w:r>
      <w:r w:rsidRPr="0047142A">
        <w:rPr>
          <w:rFonts w:cs="Cambria Math"/>
        </w:rPr>
        <w:t xml:space="preserve"> z</w:t>
      </w:r>
      <w:r w:rsidRPr="0047142A">
        <w:t>)</w:t>
      </w:r>
    </w:p>
    <w:p w14:paraId="7ED2BEA8" w14:textId="77777777" w:rsidR="0047142A" w:rsidRDefault="0047142A"/>
    <w:sectPr w:rsidR="00471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187053"/>
    <w:rsid w:val="003629D6"/>
    <w:rsid w:val="0047142A"/>
    <w:rsid w:val="00691A34"/>
    <w:rsid w:val="008F152B"/>
    <w:rsid w:val="009C1A40"/>
    <w:rsid w:val="00AB5405"/>
    <w:rsid w:val="00B87053"/>
    <w:rsid w:val="00C574EB"/>
    <w:rsid w:val="00D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48F5"/>
  <w15:chartTrackingRefBased/>
  <w15:docId w15:val="{A6704DEE-FABA-404F-BF97-7043DC2A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91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91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91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91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91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91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91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91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91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91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91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91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91A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91A3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91A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91A3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91A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91A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91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91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91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91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91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91A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1A3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91A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91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91A3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91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Fontes Jerónimo</dc:creator>
  <cp:keywords/>
  <dc:description/>
  <cp:lastModifiedBy>Filipe Fontes Jerónimo</cp:lastModifiedBy>
  <cp:revision>5</cp:revision>
  <dcterms:created xsi:type="dcterms:W3CDTF">2024-12-18T21:34:00Z</dcterms:created>
  <dcterms:modified xsi:type="dcterms:W3CDTF">2024-12-19T14:13:00Z</dcterms:modified>
</cp:coreProperties>
</file>