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A577DEA" w14:textId="77777777">
      <w:pPr>
        <w:pStyle w:val="Title"/>
        <w:jc w:val="both"/>
      </w:pPr>
      <w:r>
        <w:rPr>
          <w:rFonts w:ascii="Arial Nova Cond" w:hAnsi="Arial Nova Cond" w:eastAsia="Arial" w:cs="Noto Sans"/>
          <w:color w:val="000000"/>
          <w:sz w:val="44"/>
          <w:szCs w:val="44"/>
        </w:rPr>
        <w:t>Mid-term assignment report</w:t>
      </w:r>
    </w:p>
    <w:p w14:paraId="1986514D" w14:textId="0C920DC6">
      <w:pPr>
        <w:contextualSpacing/>
        <w:spacing w:line="264" w:lineRule="auto"/>
        <w:ind w:left="567"/>
      </w:pPr>
      <w:r>
        <w:rPr>
          <w:rFonts w:ascii="Arial Nova" w:hAnsi="Arial Nova" w:eastAsia="Arial" w:cs="Noto Sans" w:asciiTheme="minorHAnsi" w:hAnsiTheme="minorHAnsi"/>
          <w:b/>
          <w:bCs/>
          <w:color w:val="1A365D"/>
          <w:sz w:val="26"/>
          <w:szCs w:val="22"/>
        </w:rPr>
        <w:t>Filipe Nogueira [119495], v2026-10-30</w:t>
      </w:r>
    </w:p>
    <w:p w14:paraId="50E9C1E6" w14:textId="77777777">
      <w:pPr>
        <w:contextualSpacing/>
        <w:spacing w:line="264" w:lineRule="auto"/>
        <w:ind w:left="567"/>
      </w:pPr>
    </w:p>
    <w:sdt>
      <w:sdtPr>
        <w:rPr>
          <w:rFonts w:eastAsia="Arial" w:cs="Noto Sans"/>
          <w:b w:val="0"/>
          <w:bCs w:val="0"/>
          <w:noProof w:val="0"/>
          <w:color w:val="000000"/>
          <w:lang w:eastAsia="en-US"/>
        </w:rPr>
        <w:id w:val="1991447889"/>
        <w:docPartObj>
          <w:docPartGallery w:val="Table of Contents"/>
          <w:docPartUnique/>
        </w:docPartObj>
      </w:sdtPr>
      <w:sdtEndPr/>
      <w:sdtContent>
        <w:p w14:paraId="32C086F9" w14:textId="77777777">
          <w:pPr>
            <w:pStyle w:val="TOC1"/>
            <w:tabs>
              <w:tab w:val="left" w:pos="567"/>
            </w:tabs>
            <w:rPr>
              <w:b w:val="0"/>
              <w:bCs w:val="0"/>
              <w:kern w:val="2"/>
              <w:sz w:val="24"/>
              <w:szCs w:val="24"/>
            </w:rPr>
          </w:pPr>
          <w:hyperlink w:anchor="_Toc242458503">
            <w:r>
              <w:rPr>
                <w:rStyle w:val="Hyperlink"/>
                <w:rFonts w:ascii="Arial Nova" w:hAnsi="Arial Nova" w:cs="Linux Libertine" w:asciiTheme="minorHAnsi" w:hAnsiTheme="minorHAnsi" w:eastAsiaTheme="minorEastAsia"/>
                <w:b/>
                <w:bCs/>
                <w:color w:val="0563C1" w:themeColor="hyperlink"/>
                <w:sz w:val="22"/>
                <w:szCs w:val="22"/>
                <w:u w:val="single"/>
              </w:rPr>
              <w:t>1</w:t>
            </w:r>
            <w:r>
              <w:tab/>
            </w:r>
            <w:r>
              <w:rPr>
                <w:rStyle w:val="Hyperlink"/>
                <w:rFonts w:ascii="Arial Nova" w:hAnsi="Arial Nova" w:cs="Linux Libertine" w:asciiTheme="minorHAnsi" w:hAnsiTheme="minorHAnsi" w:eastAsiaTheme="minorEastAsia"/>
                <w:b/>
                <w:bCs/>
                <w:color w:val="0563C1" w:themeColor="hyperlink"/>
                <w:sz w:val="22"/>
                <w:szCs w:val="22"/>
                <w:u w:val="single"/>
              </w:rPr>
              <w:t>Introduction</w:t>
            </w:r>
            <w:r>
              <w:tab/>
            </w:r>
            <w:r>
              <w:rPr>
                <w:rFonts w:ascii="Arial Nova" w:hAnsi="Arial Nova" w:cs="Linux Libertine" w:asciiTheme="minorHAnsi" w:hAnsiTheme="minorHAnsi" w:eastAsiaTheme="minorEastAsia"/>
                <w:b/>
                <w:bCs/>
                <w:color w:val="000000"/>
                <w:sz w:val="22"/>
                <w:szCs w:val="22"/>
              </w:rPr>
              <w:t>2</w:t>
            </w:r>
          </w:hyperlink>
        </w:p>
        <w:p w14:paraId="1F06BFF2" w14:textId="77777777">
          <w:pPr>
            <w:pStyle w:val="TOC2"/>
            <w:jc w:val="both"/>
            <w:rPr>
              <w:kern w:val="2"/>
              <w:sz w:val="24"/>
              <w:szCs w:val="24"/>
            </w:rPr>
          </w:pPr>
          <w:hyperlink w:anchor="_Toc242458504">
            <w:r>
              <w:rPr>
                <w:rStyle w:val="Hyperlink"/>
                <w:rFonts w:ascii="Arial Nova" w:hAnsi="Arial Nova" w:cs="Linux Libertine" w:asciiTheme="minorHAnsi" w:hAnsiTheme="minorHAnsi" w:eastAsiaTheme="minorEastAsia"/>
                <w:color w:val="0563C1" w:themeColor="hyperlink"/>
                <w:sz w:val="22"/>
                <w:szCs w:val="22"/>
                <w:u w:val="single"/>
              </w:rPr>
              <w:t>1.1</w:t>
            </w:r>
            <w:r>
              <w:tab/>
            </w:r>
            <w:r>
              <w:rPr>
                <w:rStyle w:val="Hyperlink"/>
                <w:rFonts w:ascii="Arial Nova" w:hAnsi="Arial Nova" w:cs="Linux Libertine" w:asciiTheme="minorHAnsi" w:hAnsiTheme="minorHAnsi" w:eastAsiaTheme="minorEastAsia"/>
                <w:color w:val="0563C1" w:themeColor="hyperlink"/>
                <w:sz w:val="22"/>
                <w:szCs w:val="22"/>
                <w:u w:val="single"/>
              </w:rPr>
              <w:t>Overview of the work</w:t>
            </w:r>
            <w:r>
              <w:tab/>
            </w:r>
            <w:r>
              <w:rPr>
                <w:rFonts w:ascii="Arial Nova" w:hAnsi="Arial Nova" w:cs="Linux Libertine" w:asciiTheme="minorHAnsi" w:hAnsiTheme="minorHAnsi" w:eastAsiaTheme="minorEastAsia"/>
                <w:color w:val="000000"/>
                <w:sz w:val="22"/>
                <w:szCs w:val="22"/>
              </w:rPr>
              <w:t>2</w:t>
            </w:r>
          </w:hyperlink>
        </w:p>
        <w:p w14:paraId="60FE774F" w14:textId="77777777">
          <w:pPr>
            <w:pStyle w:val="TOC2"/>
            <w:jc w:val="both"/>
            <w:rPr>
              <w:kern w:val="2"/>
              <w:sz w:val="24"/>
              <w:szCs w:val="24"/>
            </w:rPr>
          </w:pPr>
          <w:hyperlink w:anchor="_Toc242458505">
            <w:r>
              <w:rPr>
                <w:rStyle w:val="Hyperlink"/>
                <w:rFonts w:ascii="Arial Nova" w:hAnsi="Arial Nova" w:cs="Linux Libertine" w:asciiTheme="minorHAnsi" w:hAnsiTheme="minorHAnsi" w:eastAsiaTheme="minorEastAsia"/>
                <w:color w:val="0563C1" w:themeColor="hyperlink"/>
                <w:sz w:val="22"/>
                <w:szCs w:val="22"/>
                <w:u w:val="single"/>
              </w:rPr>
              <w:t>1.2</w:t>
            </w:r>
            <w:r>
              <w:tab/>
            </w:r>
            <w:r>
              <w:rPr>
                <w:rStyle w:val="Hyperlink"/>
                <w:rFonts w:ascii="Arial Nova" w:hAnsi="Arial Nova" w:cs="Linux Libertine" w:asciiTheme="minorHAnsi" w:hAnsiTheme="minorHAnsi" w:eastAsiaTheme="minorEastAsia"/>
                <w:color w:val="0563C1" w:themeColor="hyperlink"/>
                <w:sz w:val="22"/>
                <w:szCs w:val="22"/>
                <w:u w:val="single"/>
              </w:rPr>
              <w:t>Current implementation (faults &amp; extras)</w:t>
            </w:r>
            <w:r>
              <w:tab/>
            </w:r>
            <w:r>
              <w:rPr>
                <w:rFonts w:ascii="Arial Nova" w:hAnsi="Arial Nova" w:cs="Linux Libertine" w:asciiTheme="minorHAnsi" w:hAnsiTheme="minorHAnsi" w:eastAsiaTheme="minorEastAsia"/>
                <w:color w:val="000000"/>
                <w:sz w:val="22"/>
                <w:szCs w:val="22"/>
              </w:rPr>
              <w:t>2</w:t>
            </w:r>
          </w:hyperlink>
        </w:p>
        <w:p w14:paraId="1D340E15" w14:textId="77777777">
          <w:pPr>
            <w:pStyle w:val="TOC2"/>
            <w:jc w:val="both"/>
            <w:rPr>
              <w:kern w:val="2"/>
              <w:sz w:val="24"/>
              <w:szCs w:val="24"/>
            </w:rPr>
          </w:pPr>
          <w:hyperlink w:anchor="_Toc242458506">
            <w:r>
              <w:rPr>
                <w:rStyle w:val="Hyperlink"/>
                <w:rFonts w:ascii="Arial Nova" w:hAnsi="Arial Nova" w:cs="Linux Libertine" w:asciiTheme="minorHAnsi" w:hAnsiTheme="minorHAnsi" w:eastAsiaTheme="minorEastAsia"/>
                <w:color w:val="0563C1" w:themeColor="hyperlink"/>
                <w:sz w:val="22"/>
                <w:szCs w:val="22"/>
                <w:u w:val="single"/>
              </w:rPr>
              <w:t>1.3</w:t>
            </w:r>
            <w:r>
              <w:tab/>
            </w:r>
            <w:r>
              <w:rPr>
                <w:rStyle w:val="Hyperlink"/>
                <w:rFonts w:ascii="Arial Nova" w:hAnsi="Arial Nova" w:cs="Linux Libertine" w:asciiTheme="minorHAnsi" w:hAnsiTheme="minorHAnsi" w:eastAsiaTheme="minorEastAsia"/>
                <w:color w:val="0563C1" w:themeColor="hyperlink"/>
                <w:sz w:val="22"/>
                <w:szCs w:val="22"/>
                <w:u w:val="single"/>
              </w:rPr>
              <w:t>Use of generative AI</w:t>
            </w:r>
            <w:r>
              <w:tab/>
            </w:r>
            <w:r>
              <w:rPr>
                <w:rFonts w:ascii="Arial Nova" w:hAnsi="Arial Nova" w:cs="Linux Libertine" w:asciiTheme="minorHAnsi" w:hAnsiTheme="minorHAnsi" w:eastAsiaTheme="minorEastAsia"/>
                <w:color w:val="000000"/>
                <w:sz w:val="22"/>
                <w:szCs w:val="22"/>
              </w:rPr>
              <w:t>2</w:t>
            </w:r>
          </w:hyperlink>
        </w:p>
        <w:p w14:paraId="710D032F" w14:textId="77777777">
          <w:pPr>
            <w:pStyle w:val="TOC1"/>
            <w:tabs>
              <w:tab w:val="left" w:pos="567"/>
            </w:tabs>
            <w:rPr>
              <w:b w:val="0"/>
              <w:bCs w:val="0"/>
              <w:kern w:val="2"/>
              <w:sz w:val="24"/>
              <w:szCs w:val="24"/>
            </w:rPr>
          </w:pPr>
          <w:hyperlink w:anchor="_Toc242458507">
            <w:r>
              <w:rPr>
                <w:rStyle w:val="Hyperlink"/>
                <w:rFonts w:ascii="Arial Nova" w:hAnsi="Arial Nova" w:cs="Linux Libertine" w:asciiTheme="minorHAnsi" w:hAnsiTheme="minorHAnsi" w:eastAsiaTheme="minorEastAsia"/>
                <w:b/>
                <w:bCs/>
                <w:color w:val="0563C1" w:themeColor="hyperlink"/>
                <w:sz w:val="22"/>
                <w:szCs w:val="22"/>
                <w:u w:val="single"/>
              </w:rPr>
              <w:t>2</w:t>
            </w:r>
            <w:r>
              <w:tab/>
            </w:r>
            <w:r>
              <w:rPr>
                <w:rStyle w:val="Hyperlink"/>
                <w:rFonts w:ascii="Arial Nova" w:hAnsi="Arial Nova" w:cs="Linux Libertine" w:asciiTheme="minorHAnsi" w:hAnsiTheme="minorHAnsi" w:eastAsiaTheme="minorEastAsia"/>
                <w:b/>
                <w:bCs/>
                <w:color w:val="0563C1" w:themeColor="hyperlink"/>
                <w:sz w:val="22"/>
                <w:szCs w:val="22"/>
                <w:u w:val="single"/>
              </w:rPr>
              <w:t>Product specification</w:t>
            </w:r>
            <w:r>
              <w:tab/>
            </w:r>
            <w:r>
              <w:rPr>
                <w:rFonts w:ascii="Arial Nova" w:hAnsi="Arial Nova" w:cs="Linux Libertine" w:asciiTheme="minorHAnsi" w:hAnsiTheme="minorHAnsi" w:eastAsiaTheme="minorEastAsia"/>
                <w:b/>
                <w:bCs/>
                <w:color w:val="000000"/>
                <w:sz w:val="22"/>
                <w:szCs w:val="22"/>
              </w:rPr>
              <w:t>2</w:t>
            </w:r>
          </w:hyperlink>
        </w:p>
        <w:p w14:paraId="1B400DD3" w14:textId="77777777">
          <w:pPr>
            <w:pStyle w:val="TOC2"/>
            <w:jc w:val="both"/>
            <w:rPr>
              <w:kern w:val="2"/>
              <w:sz w:val="24"/>
              <w:szCs w:val="24"/>
            </w:rPr>
          </w:pPr>
          <w:hyperlink w:anchor="_Toc242458508">
            <w:r>
              <w:rPr>
                <w:rStyle w:val="Hyperlink"/>
                <w:rFonts w:ascii="Arial Nova" w:hAnsi="Arial Nova" w:cs="Linux Libertine" w:asciiTheme="minorHAnsi" w:hAnsiTheme="minorHAnsi" w:eastAsiaTheme="minorEastAsia"/>
                <w:color w:val="0563C1" w:themeColor="hyperlink"/>
                <w:sz w:val="22"/>
                <w:szCs w:val="22"/>
                <w:u w:val="single"/>
              </w:rPr>
              <w:t>2.1</w:t>
            </w:r>
            <w:r>
              <w:tab/>
            </w:r>
            <w:r>
              <w:rPr>
                <w:rStyle w:val="Hyperlink"/>
                <w:rFonts w:ascii="Arial Nova" w:hAnsi="Arial Nova" w:cs="Linux Libertine" w:asciiTheme="minorHAnsi" w:hAnsiTheme="minorHAnsi" w:eastAsiaTheme="minorEastAsia"/>
                <w:color w:val="0563C1" w:themeColor="hyperlink"/>
                <w:sz w:val="22"/>
                <w:szCs w:val="22"/>
                <w:u w:val="single"/>
              </w:rPr>
              <w:t>Functional scope and actors</w:t>
            </w:r>
            <w:r>
              <w:tab/>
            </w:r>
            <w:r>
              <w:rPr>
                <w:rFonts w:ascii="Arial Nova" w:hAnsi="Arial Nova" w:cs="Linux Libertine" w:asciiTheme="minorHAnsi" w:hAnsiTheme="minorHAnsi" w:eastAsiaTheme="minorEastAsia"/>
                <w:color w:val="000000"/>
                <w:sz w:val="22"/>
                <w:szCs w:val="22"/>
              </w:rPr>
              <w:t>2</w:t>
            </w:r>
          </w:hyperlink>
        </w:p>
        <w:p w14:paraId="035F12ED" w14:textId="77777777">
          <w:pPr>
            <w:pStyle w:val="TOC2"/>
            <w:jc w:val="both"/>
            <w:rPr>
              <w:kern w:val="2"/>
              <w:sz w:val="24"/>
              <w:szCs w:val="24"/>
            </w:rPr>
          </w:pPr>
          <w:hyperlink w:anchor="_Toc242458509">
            <w:r>
              <w:rPr>
                <w:rStyle w:val="Hyperlink"/>
                <w:rFonts w:ascii="Arial Nova" w:hAnsi="Arial Nova" w:cs="Linux Libertine" w:asciiTheme="minorHAnsi" w:hAnsiTheme="minorHAnsi" w:eastAsiaTheme="minorEastAsia"/>
                <w:color w:val="0563C1" w:themeColor="hyperlink"/>
                <w:sz w:val="22"/>
                <w:szCs w:val="22"/>
                <w:u w:val="single"/>
              </w:rPr>
              <w:t>2.2</w:t>
            </w:r>
            <w:r>
              <w:tab/>
            </w:r>
            <w:r>
              <w:rPr>
                <w:rStyle w:val="Hyperlink"/>
                <w:rFonts w:ascii="Arial Nova" w:hAnsi="Arial Nova" w:cs="Linux Libertine" w:asciiTheme="minorHAnsi" w:hAnsiTheme="minorHAnsi" w:eastAsiaTheme="minorEastAsia"/>
                <w:color w:val="0563C1" w:themeColor="hyperlink"/>
                <w:sz w:val="22"/>
                <w:szCs w:val="22"/>
                <w:u w:val="single"/>
              </w:rPr>
              <w:t>Parcel lifecycle</w:t>
            </w:r>
            <w:r>
              <w:tab/>
            </w:r>
            <w:r>
              <w:rPr>
                <w:rFonts w:ascii="Arial Nova" w:hAnsi="Arial Nova" w:cs="Linux Libertine" w:asciiTheme="minorHAnsi" w:hAnsiTheme="minorHAnsi" w:eastAsiaTheme="minorEastAsia"/>
                <w:color w:val="000000"/>
                <w:sz w:val="22"/>
                <w:szCs w:val="22"/>
              </w:rPr>
              <w:t>2</w:t>
            </w:r>
          </w:hyperlink>
        </w:p>
        <w:p w14:paraId="7165B535" w14:textId="77777777">
          <w:pPr>
            <w:pStyle w:val="TOC2"/>
            <w:jc w:val="both"/>
            <w:rPr>
              <w:kern w:val="2"/>
              <w:sz w:val="24"/>
              <w:szCs w:val="24"/>
            </w:rPr>
          </w:pPr>
          <w:hyperlink w:anchor="_Toc242458510">
            <w:r>
              <w:rPr>
                <w:rStyle w:val="Hyperlink"/>
                <w:rFonts w:ascii="Arial Nova" w:hAnsi="Arial Nova" w:cs="Linux Libertine" w:asciiTheme="minorHAnsi" w:hAnsiTheme="minorHAnsi" w:eastAsiaTheme="minorEastAsia"/>
                <w:color w:val="0563C1" w:themeColor="hyperlink"/>
                <w:sz w:val="22"/>
                <w:szCs w:val="22"/>
                <w:u w:val="single"/>
              </w:rPr>
              <w:t>2.3</w:t>
            </w:r>
            <w:r>
              <w:tab/>
            </w:r>
            <w:r>
              <w:rPr>
                <w:rStyle w:val="Hyperlink"/>
                <w:rFonts w:ascii="Arial Nova" w:hAnsi="Arial Nova" w:cs="Linux Libertine" w:asciiTheme="minorHAnsi" w:hAnsiTheme="minorHAnsi" w:eastAsiaTheme="minorEastAsia"/>
                <w:color w:val="0563C1" w:themeColor="hyperlink"/>
                <w:sz w:val="22"/>
                <w:szCs w:val="22"/>
                <w:u w:val="single"/>
              </w:rPr>
              <w:t>Business rules</w:t>
            </w:r>
            <w:r>
              <w:tab/>
            </w:r>
            <w:r>
              <w:rPr>
                <w:rFonts w:ascii="Arial Nova" w:hAnsi="Arial Nova" w:cs="Linux Libertine" w:asciiTheme="minorHAnsi" w:hAnsiTheme="minorHAnsi" w:eastAsiaTheme="minorEastAsia"/>
                <w:color w:val="000000"/>
                <w:sz w:val="22"/>
                <w:szCs w:val="22"/>
              </w:rPr>
              <w:t>3</w:t>
            </w:r>
          </w:hyperlink>
        </w:p>
        <w:p w14:paraId="65E5AB69" w14:textId="77777777">
          <w:pPr>
            <w:pStyle w:val="TOC2"/>
            <w:jc w:val="both"/>
            <w:rPr>
              <w:kern w:val="2"/>
              <w:sz w:val="24"/>
              <w:szCs w:val="24"/>
            </w:rPr>
          </w:pPr>
          <w:hyperlink w:anchor="_Toc242458511">
            <w:r>
              <w:rPr>
                <w:rStyle w:val="Hyperlink"/>
                <w:rFonts w:ascii="Arial Nova" w:hAnsi="Arial Nova" w:cs="Linux Libertine" w:asciiTheme="minorHAnsi" w:hAnsiTheme="minorHAnsi" w:eastAsiaTheme="minorEastAsia"/>
                <w:color w:val="0563C1" w:themeColor="hyperlink"/>
                <w:sz w:val="22"/>
                <w:szCs w:val="22"/>
                <w:u w:val="single"/>
              </w:rPr>
              <w:t>2.4</w:t>
            </w:r>
            <w:r>
              <w:tab/>
            </w:r>
            <w:r>
              <w:rPr>
                <w:rStyle w:val="Hyperlink"/>
                <w:rFonts w:ascii="Arial Nova" w:hAnsi="Arial Nova" w:cs="Linux Libertine" w:asciiTheme="minorHAnsi" w:hAnsiTheme="minorHAnsi" w:eastAsiaTheme="minorEastAsia"/>
                <w:color w:val="0563C1" w:themeColor="hyperlink"/>
                <w:sz w:val="22"/>
                <w:szCs w:val="22"/>
                <w:u w:val="single"/>
              </w:rPr>
              <w:t>Non-functional requirements</w:t>
            </w:r>
            <w:r>
              <w:tab/>
            </w:r>
            <w:r>
              <w:rPr>
                <w:rFonts w:ascii="Arial Nova" w:hAnsi="Arial Nova" w:cs="Linux Libertine" w:asciiTheme="minorHAnsi" w:hAnsiTheme="minorHAnsi" w:eastAsiaTheme="minorEastAsia"/>
                <w:color w:val="000000"/>
                <w:sz w:val="22"/>
                <w:szCs w:val="22"/>
              </w:rPr>
              <w:t>3</w:t>
            </w:r>
          </w:hyperlink>
        </w:p>
        <w:p w14:paraId="36EDD068" w14:textId="77777777">
          <w:pPr>
            <w:pStyle w:val="TOC2"/>
            <w:jc w:val="both"/>
            <w:rPr>
              <w:kern w:val="2"/>
              <w:sz w:val="24"/>
              <w:szCs w:val="24"/>
            </w:rPr>
          </w:pPr>
          <w:hyperlink w:anchor="_Toc242458512">
            <w:r>
              <w:rPr>
                <w:rStyle w:val="Hyperlink"/>
                <w:rFonts w:ascii="Arial Nova" w:hAnsi="Arial Nova" w:cs="Linux Libertine" w:asciiTheme="minorHAnsi" w:hAnsiTheme="minorHAnsi" w:eastAsiaTheme="minorEastAsia"/>
                <w:color w:val="0563C1" w:themeColor="hyperlink"/>
                <w:sz w:val="22"/>
                <w:szCs w:val="22"/>
                <w:u w:val="single"/>
              </w:rPr>
              <w:t>2.5</w:t>
            </w:r>
            <w:r>
              <w:tab/>
            </w:r>
            <w:r>
              <w:rPr>
                <w:rStyle w:val="Hyperlink"/>
                <w:rFonts w:ascii="Arial Nova" w:hAnsi="Arial Nova" w:cs="Linux Libertine" w:asciiTheme="minorHAnsi" w:hAnsiTheme="minorHAnsi" w:eastAsiaTheme="minorEastAsia"/>
                <w:color w:val="0563C1" w:themeColor="hyperlink"/>
                <w:sz w:val="22"/>
                <w:szCs w:val="22"/>
                <w:u w:val="single"/>
              </w:rPr>
              <w:t>System architecture and design decisions</w:t>
            </w:r>
            <w:r>
              <w:tab/>
            </w:r>
            <w:r>
              <w:rPr>
                <w:rFonts w:ascii="Arial Nova" w:hAnsi="Arial Nova" w:cs="Linux Libertine" w:asciiTheme="minorHAnsi" w:hAnsiTheme="minorHAnsi" w:eastAsiaTheme="minorEastAsia"/>
                <w:color w:val="000000"/>
                <w:sz w:val="22"/>
                <w:szCs w:val="22"/>
              </w:rPr>
              <w:t>3</w:t>
            </w:r>
          </w:hyperlink>
        </w:p>
        <w:p w14:paraId="5C6109E2" w14:textId="77777777">
          <w:pPr>
            <w:pStyle w:val="TOC2"/>
            <w:jc w:val="both"/>
            <w:rPr>
              <w:kern w:val="2"/>
              <w:sz w:val="24"/>
              <w:szCs w:val="24"/>
            </w:rPr>
          </w:pPr>
          <w:hyperlink w:anchor="_Toc242458513">
            <w:r>
              <w:rPr>
                <w:rStyle w:val="Hyperlink"/>
                <w:rFonts w:ascii="Arial Nova" w:hAnsi="Arial Nova" w:cs="Linux Libertine" w:asciiTheme="minorHAnsi" w:hAnsiTheme="minorHAnsi" w:eastAsiaTheme="minorEastAsia"/>
                <w:color w:val="0563C1" w:themeColor="hyperlink"/>
                <w:sz w:val="22"/>
                <w:szCs w:val="22"/>
                <w:u w:val="single"/>
              </w:rPr>
              <w:t>2.6</w:t>
            </w:r>
            <w:r>
              <w:tab/>
            </w:r>
            <w:r>
              <w:rPr>
                <w:rStyle w:val="Hyperlink"/>
                <w:rFonts w:ascii="Arial Nova" w:hAnsi="Arial Nova" w:cs="Linux Libertine" w:asciiTheme="minorHAnsi" w:hAnsiTheme="minorHAnsi" w:eastAsiaTheme="minorEastAsia"/>
                <w:color w:val="0563C1" w:themeColor="hyperlink"/>
                <w:sz w:val="22"/>
                <w:szCs w:val="22"/>
                <w:u w:val="single"/>
              </w:rPr>
              <w:t>API for developers</w:t>
            </w:r>
            <w:r>
              <w:tab/>
            </w:r>
            <w:r>
              <w:rPr>
                <w:rFonts w:ascii="Arial Nova" w:hAnsi="Arial Nova" w:cs="Linux Libertine" w:asciiTheme="minorHAnsi" w:hAnsiTheme="minorHAnsi" w:eastAsiaTheme="minorEastAsia"/>
                <w:color w:val="000000"/>
                <w:sz w:val="22"/>
                <w:szCs w:val="22"/>
              </w:rPr>
              <w:t>4</w:t>
            </w:r>
          </w:hyperlink>
        </w:p>
        <w:p w14:paraId="11C516B8" w14:textId="77777777">
          <w:pPr>
            <w:pStyle w:val="TOC1"/>
            <w:tabs>
              <w:tab w:val="left" w:pos="567"/>
            </w:tabs>
            <w:rPr>
              <w:b w:val="0"/>
              <w:bCs w:val="0"/>
              <w:kern w:val="2"/>
              <w:sz w:val="24"/>
              <w:szCs w:val="24"/>
            </w:rPr>
          </w:pPr>
          <w:hyperlink w:anchor="_Toc242458514">
            <w:r>
              <w:rPr>
                <w:rStyle w:val="Hyperlink"/>
                <w:rFonts w:ascii="Arial Nova" w:hAnsi="Arial Nova" w:cs="Linux Libertine" w:asciiTheme="minorHAnsi" w:hAnsiTheme="minorHAnsi" w:eastAsiaTheme="minorEastAsia"/>
                <w:b/>
                <w:bCs/>
                <w:color w:val="0563C1" w:themeColor="hyperlink"/>
                <w:sz w:val="22"/>
                <w:szCs w:val="22"/>
                <w:u w:val="single"/>
              </w:rPr>
              <w:t>3</w:t>
            </w:r>
            <w:r>
              <w:tab/>
            </w:r>
            <w:r>
              <w:rPr>
                <w:rStyle w:val="Hyperlink"/>
                <w:rFonts w:ascii="Arial Nova" w:hAnsi="Arial Nova" w:cs="Linux Libertine" w:asciiTheme="minorHAnsi" w:hAnsiTheme="minorHAnsi" w:eastAsiaTheme="minorEastAsia"/>
                <w:b/>
                <w:bCs/>
                <w:color w:val="0563C1" w:themeColor="hyperlink"/>
                <w:sz w:val="22"/>
                <w:szCs w:val="22"/>
                <w:u w:val="single"/>
              </w:rPr>
              <w:t>Quality assurance</w:t>
            </w:r>
            <w:r>
              <w:tab/>
            </w:r>
            <w:r>
              <w:rPr>
                <w:rFonts w:ascii="Arial Nova" w:hAnsi="Arial Nova" w:cs="Linux Libertine" w:asciiTheme="minorHAnsi" w:hAnsiTheme="minorHAnsi" w:eastAsiaTheme="minorEastAsia"/>
                <w:b/>
                <w:bCs/>
                <w:color w:val="000000"/>
                <w:sz w:val="22"/>
                <w:szCs w:val="22"/>
              </w:rPr>
              <w:t>4</w:t>
            </w:r>
          </w:hyperlink>
        </w:p>
        <w:p w14:paraId="51054EBC" w14:textId="77777777">
          <w:pPr>
            <w:pStyle w:val="TOC2"/>
            <w:jc w:val="both"/>
            <w:rPr>
              <w:kern w:val="2"/>
              <w:sz w:val="24"/>
              <w:szCs w:val="24"/>
            </w:rPr>
          </w:pPr>
          <w:hyperlink w:anchor="_Toc242458515">
            <w:r>
              <w:rPr>
                <w:rStyle w:val="Hyperlink"/>
                <w:rFonts w:ascii="Arial Nova" w:hAnsi="Arial Nova" w:cs="Linux Libertine" w:asciiTheme="minorHAnsi" w:hAnsiTheme="minorHAnsi" w:eastAsiaTheme="minorEastAsia"/>
                <w:color w:val="0563C1" w:themeColor="hyperlink"/>
                <w:sz w:val="22"/>
                <w:szCs w:val="22"/>
                <w:u w:val="single"/>
              </w:rPr>
              <w:t>3.1</w:t>
            </w:r>
            <w:r>
              <w:tab/>
            </w:r>
            <w:r>
              <w:rPr>
                <w:rStyle w:val="Hyperlink"/>
                <w:rFonts w:ascii="Arial Nova" w:hAnsi="Arial Nova" w:cs="Linux Libertine" w:asciiTheme="minorHAnsi" w:hAnsiTheme="minorHAnsi" w:eastAsiaTheme="minorEastAsia"/>
                <w:color w:val="0563C1" w:themeColor="hyperlink"/>
                <w:sz w:val="22"/>
                <w:szCs w:val="22"/>
                <w:u w:val="single"/>
              </w:rPr>
              <w:t>Overall strategy for testing</w:t>
            </w:r>
            <w:r>
              <w:tab/>
            </w:r>
            <w:r>
              <w:rPr>
                <w:rFonts w:ascii="Arial Nova" w:hAnsi="Arial Nova" w:cs="Linux Libertine" w:asciiTheme="minorHAnsi" w:hAnsiTheme="minorHAnsi" w:eastAsiaTheme="minorEastAsia"/>
                <w:color w:val="000000"/>
                <w:sz w:val="22"/>
                <w:szCs w:val="22"/>
              </w:rPr>
              <w:t>4</w:t>
            </w:r>
          </w:hyperlink>
        </w:p>
        <w:p w14:paraId="53AA5D7C" w14:textId="77777777">
          <w:pPr>
            <w:pStyle w:val="TOC2"/>
            <w:jc w:val="both"/>
            <w:rPr>
              <w:kern w:val="2"/>
              <w:sz w:val="24"/>
              <w:szCs w:val="24"/>
            </w:rPr>
          </w:pPr>
          <w:hyperlink w:anchor="_Toc242458516">
            <w:r>
              <w:rPr>
                <w:rStyle w:val="Hyperlink"/>
                <w:rFonts w:ascii="Arial Nova" w:hAnsi="Arial Nova" w:cs="Linux Libertine" w:asciiTheme="minorHAnsi" w:hAnsiTheme="minorHAnsi" w:eastAsiaTheme="minorEastAsia"/>
                <w:color w:val="0563C1" w:themeColor="hyperlink"/>
                <w:sz w:val="22"/>
                <w:szCs w:val="22"/>
                <w:u w:val="single"/>
              </w:rPr>
              <w:t>3.2</w:t>
            </w:r>
            <w:r>
              <w:tab/>
            </w:r>
            <w:r>
              <w:rPr>
                <w:rStyle w:val="Hyperlink"/>
                <w:rFonts w:ascii="Arial Nova" w:hAnsi="Arial Nova" w:cs="Linux Libertine" w:asciiTheme="minorHAnsi" w:hAnsiTheme="minorHAnsi" w:eastAsiaTheme="minorEastAsia"/>
                <w:color w:val="0563C1" w:themeColor="hyperlink"/>
                <w:sz w:val="22"/>
                <w:szCs w:val="22"/>
                <w:u w:val="single"/>
              </w:rPr>
              <w:t>Traceability matrix</w:t>
            </w:r>
            <w:r>
              <w:tab/>
            </w:r>
            <w:r>
              <w:rPr>
                <w:rFonts w:ascii="Arial Nova" w:hAnsi="Arial Nova" w:cs="Linux Libertine" w:asciiTheme="minorHAnsi" w:hAnsiTheme="minorHAnsi" w:eastAsiaTheme="minorEastAsia"/>
                <w:color w:val="000000"/>
                <w:sz w:val="22"/>
                <w:szCs w:val="22"/>
              </w:rPr>
              <w:t>4</w:t>
            </w:r>
          </w:hyperlink>
        </w:p>
        <w:p w14:paraId="49D13A0F" w14:textId="77777777">
          <w:pPr>
            <w:pStyle w:val="TOC2"/>
            <w:jc w:val="both"/>
            <w:rPr>
              <w:kern w:val="2"/>
              <w:sz w:val="24"/>
              <w:szCs w:val="24"/>
            </w:rPr>
          </w:pPr>
          <w:hyperlink w:anchor="_Toc242458517">
            <w:r>
              <w:rPr>
                <w:rStyle w:val="Hyperlink"/>
                <w:rFonts w:ascii="Arial Nova" w:hAnsi="Arial Nova" w:cs="Linux Libertine" w:asciiTheme="minorHAnsi" w:hAnsiTheme="minorHAnsi" w:eastAsiaTheme="minorEastAsia"/>
                <w:color w:val="0563C1" w:themeColor="hyperlink"/>
                <w:sz w:val="22"/>
                <w:szCs w:val="22"/>
                <w:u w:val="single"/>
              </w:rPr>
              <w:t>3.3</w:t>
            </w:r>
            <w:r>
              <w:tab/>
            </w:r>
            <w:r>
              <w:rPr>
                <w:rStyle w:val="Hyperlink"/>
                <w:rFonts w:ascii="Arial Nova" w:hAnsi="Arial Nova" w:cs="Linux Libertine" w:asciiTheme="minorHAnsi" w:hAnsiTheme="minorHAnsi" w:eastAsiaTheme="minorEastAsia"/>
                <w:color w:val="0563C1" w:themeColor="hyperlink"/>
                <w:sz w:val="22"/>
                <w:szCs w:val="22"/>
                <w:u w:val="single"/>
              </w:rPr>
              <w:t>Unit tests and test doubles</w:t>
            </w:r>
            <w:r>
              <w:tab/>
            </w:r>
            <w:r>
              <w:rPr>
                <w:rFonts w:ascii="Arial Nova" w:hAnsi="Arial Nova" w:cs="Linux Libertine" w:asciiTheme="minorHAnsi" w:hAnsiTheme="minorHAnsi" w:eastAsiaTheme="minorEastAsia"/>
                <w:color w:val="000000"/>
                <w:sz w:val="22"/>
                <w:szCs w:val="22"/>
              </w:rPr>
              <w:t>5</w:t>
            </w:r>
          </w:hyperlink>
        </w:p>
        <w:p w14:paraId="7AAD2D62" w14:textId="77777777">
          <w:pPr>
            <w:pStyle w:val="TOC2"/>
            <w:jc w:val="both"/>
            <w:rPr>
              <w:kern w:val="2"/>
              <w:sz w:val="24"/>
              <w:szCs w:val="24"/>
            </w:rPr>
          </w:pPr>
          <w:hyperlink w:anchor="_Toc242458518">
            <w:r>
              <w:rPr>
                <w:rStyle w:val="Hyperlink"/>
                <w:rFonts w:ascii="Arial Nova" w:hAnsi="Arial Nova" w:cs="Linux Libertine" w:asciiTheme="minorHAnsi" w:hAnsiTheme="minorHAnsi" w:eastAsiaTheme="minorEastAsia"/>
                <w:color w:val="0563C1" w:themeColor="hyperlink"/>
                <w:sz w:val="22"/>
                <w:szCs w:val="22"/>
                <w:u w:val="single"/>
              </w:rPr>
              <w:t>3.4</w:t>
            </w:r>
            <w:r>
              <w:tab/>
            </w:r>
            <w:r>
              <w:rPr>
                <w:rStyle w:val="Hyperlink"/>
                <w:rFonts w:ascii="Arial Nova" w:hAnsi="Arial Nova" w:cs="Linux Libertine" w:asciiTheme="minorHAnsi" w:hAnsiTheme="minorHAnsi" w:eastAsiaTheme="minorEastAsia"/>
                <w:color w:val="0563C1" w:themeColor="hyperlink"/>
                <w:sz w:val="22"/>
                <w:szCs w:val="22"/>
                <w:u w:val="single"/>
              </w:rPr>
              <w:t>Integration tests</w:t>
            </w:r>
            <w:r>
              <w:tab/>
            </w:r>
            <w:r>
              <w:rPr>
                <w:rFonts w:ascii="Arial Nova" w:hAnsi="Arial Nova" w:cs="Linux Libertine" w:asciiTheme="minorHAnsi" w:hAnsiTheme="minorHAnsi" w:eastAsiaTheme="minorEastAsia"/>
                <w:color w:val="000000"/>
                <w:sz w:val="22"/>
                <w:szCs w:val="22"/>
              </w:rPr>
              <w:t>5</w:t>
            </w:r>
          </w:hyperlink>
        </w:p>
        <w:p w14:paraId="60B303EF" w14:textId="77777777">
          <w:pPr>
            <w:pStyle w:val="TOC2"/>
            <w:jc w:val="both"/>
            <w:rPr>
              <w:kern w:val="2"/>
              <w:sz w:val="24"/>
              <w:szCs w:val="24"/>
            </w:rPr>
          </w:pPr>
          <w:hyperlink w:anchor="_Toc242458519">
            <w:r>
              <w:rPr>
                <w:rStyle w:val="Hyperlink"/>
                <w:rFonts w:ascii="Arial Nova" w:hAnsi="Arial Nova" w:cs="Linux Libertine" w:asciiTheme="minorHAnsi" w:hAnsiTheme="minorHAnsi" w:eastAsiaTheme="minorEastAsia"/>
                <w:color w:val="0563C1" w:themeColor="hyperlink"/>
                <w:sz w:val="22"/>
                <w:szCs w:val="22"/>
                <w:u w:val="single"/>
              </w:rPr>
              <w:t>3.5</w:t>
            </w:r>
            <w:r>
              <w:tab/>
            </w:r>
            <w:r>
              <w:rPr>
                <w:rStyle w:val="Hyperlink"/>
                <w:rFonts w:ascii="Arial Nova" w:hAnsi="Arial Nova" w:cs="Linux Libertine" w:asciiTheme="minorHAnsi" w:hAnsiTheme="minorHAnsi" w:eastAsiaTheme="minorEastAsia"/>
                <w:color w:val="0563C1" w:themeColor="hyperlink"/>
                <w:sz w:val="22"/>
                <w:szCs w:val="22"/>
                <w:u w:val="single"/>
              </w:rPr>
              <w:t>Functional tests (web automation)</w:t>
            </w:r>
            <w:r>
              <w:tab/>
            </w:r>
            <w:r>
              <w:rPr>
                <w:rFonts w:ascii="Arial Nova" w:hAnsi="Arial Nova" w:cs="Linux Libertine" w:asciiTheme="minorHAnsi" w:hAnsiTheme="minorHAnsi" w:eastAsiaTheme="minorEastAsia"/>
                <w:color w:val="000000"/>
                <w:sz w:val="22"/>
                <w:szCs w:val="22"/>
              </w:rPr>
              <w:t>5</w:t>
            </w:r>
          </w:hyperlink>
        </w:p>
        <w:p w14:paraId="4EAAC110" w14:textId="77777777">
          <w:pPr>
            <w:pStyle w:val="TOC2"/>
            <w:jc w:val="both"/>
            <w:rPr>
              <w:kern w:val="2"/>
              <w:sz w:val="24"/>
              <w:szCs w:val="24"/>
            </w:rPr>
          </w:pPr>
          <w:hyperlink w:anchor="_Toc242458520">
            <w:r>
              <w:rPr>
                <w:rStyle w:val="Hyperlink"/>
                <w:rFonts w:ascii="Arial Nova" w:hAnsi="Arial Nova" w:cs="Linux Libertine" w:asciiTheme="minorHAnsi" w:hAnsiTheme="minorHAnsi" w:eastAsiaTheme="minorEastAsia"/>
                <w:color w:val="0563C1" w:themeColor="hyperlink"/>
                <w:sz w:val="22"/>
                <w:szCs w:val="22"/>
                <w:u w:val="single"/>
              </w:rPr>
              <w:t>3.6</w:t>
            </w:r>
            <w:r>
              <w:tab/>
            </w:r>
            <w:r>
              <w:rPr>
                <w:rStyle w:val="Hyperlink"/>
                <w:rFonts w:ascii="Arial Nova" w:hAnsi="Arial Nova" w:cs="Linux Libertine" w:asciiTheme="minorHAnsi" w:hAnsiTheme="minorHAnsi" w:eastAsiaTheme="minorEastAsia"/>
                <w:color w:val="0563C1" w:themeColor="hyperlink"/>
                <w:sz w:val="22"/>
                <w:szCs w:val="22"/>
                <w:u w:val="single"/>
              </w:rPr>
              <w:t>Acceptance tests (BDD)</w:t>
            </w:r>
            <w:r>
              <w:tab/>
            </w:r>
            <w:r>
              <w:rPr>
                <w:rFonts w:ascii="Arial Nova" w:hAnsi="Arial Nova" w:cs="Linux Libertine" w:asciiTheme="minorHAnsi" w:hAnsiTheme="minorHAnsi" w:eastAsiaTheme="minorEastAsia"/>
                <w:color w:val="000000"/>
                <w:sz w:val="22"/>
                <w:szCs w:val="22"/>
              </w:rPr>
              <w:t>5</w:t>
            </w:r>
          </w:hyperlink>
        </w:p>
        <w:p w14:paraId="07BD6978" w14:textId="77777777">
          <w:pPr>
            <w:pStyle w:val="TOC2"/>
            <w:jc w:val="both"/>
            <w:rPr>
              <w:kern w:val="2"/>
              <w:sz w:val="24"/>
              <w:szCs w:val="24"/>
            </w:rPr>
          </w:pPr>
          <w:hyperlink w:anchor="_Toc242458521">
            <w:r>
              <w:rPr>
                <w:rStyle w:val="Hyperlink"/>
                <w:rFonts w:ascii="Arial Nova" w:hAnsi="Arial Nova" w:cs="Linux Libertine" w:asciiTheme="minorHAnsi" w:hAnsiTheme="minorHAnsi" w:eastAsiaTheme="minorEastAsia"/>
                <w:color w:val="0563C1" w:themeColor="hyperlink"/>
                <w:sz w:val="22"/>
                <w:szCs w:val="22"/>
                <w:u w:val="single"/>
              </w:rPr>
              <w:t>3.7</w:t>
            </w:r>
            <w:r>
              <w:tab/>
            </w:r>
            <w:r>
              <w:rPr>
                <w:rStyle w:val="Hyperlink"/>
                <w:rFonts w:ascii="Arial Nova" w:hAnsi="Arial Nova" w:cs="Linux Libertine" w:asciiTheme="minorHAnsi" w:hAnsiTheme="minorHAnsi" w:eastAsiaTheme="minorEastAsia"/>
                <w:color w:val="0563C1" w:themeColor="hyperlink"/>
                <w:sz w:val="22"/>
                <w:szCs w:val="22"/>
                <w:u w:val="single"/>
              </w:rPr>
              <w:t>Non-functional testing</w:t>
            </w:r>
            <w:r>
              <w:tab/>
            </w:r>
            <w:r>
              <w:rPr>
                <w:rFonts w:ascii="Arial Nova" w:hAnsi="Arial Nova" w:cs="Linux Libertine" w:asciiTheme="minorHAnsi" w:hAnsiTheme="minorHAnsi" w:eastAsiaTheme="minorEastAsia"/>
                <w:color w:val="000000"/>
                <w:sz w:val="22"/>
                <w:szCs w:val="22"/>
              </w:rPr>
              <w:t>5</w:t>
            </w:r>
          </w:hyperlink>
        </w:p>
        <w:p w14:paraId="0883CE3B" w14:textId="77777777">
          <w:pPr>
            <w:pStyle w:val="TOC3"/>
            <w:tabs>
              <w:tab w:val="left" w:pos="1920"/>
            </w:tabs>
            <w:rPr>
              <w:rFonts w:eastAsiaTheme="minorEastAsia"/>
              <w:color w:val="auto"/>
              <w:kern w:val="2"/>
              <w:sz w:val="24"/>
              <w:szCs w:val="24"/>
            </w:rPr>
          </w:pPr>
          <w:hyperlink w:anchor="_Toc242458522">
            <w:r>
              <w:rPr>
                <w:rStyle w:val="Hyperlink"/>
                <w:rFonts w:ascii="Arial Nova" w:hAnsi="Arial Nova" w:eastAsia="Arial" w:cs="Noto Sans" w:asciiTheme="minorHAnsi" w:hAnsiTheme="minorHAnsi"/>
                <w:color w:val="0563C1" w:themeColor="hyperlink"/>
                <w:sz w:val="22"/>
                <w:szCs w:val="22"/>
                <w:u w:val="single"/>
              </w:rPr>
              <w:t>3.7.1</w:t>
            </w:r>
            <w:r>
              <w:tab/>
            </w:r>
            <w:r>
              <w:rPr>
                <w:rStyle w:val="Hyperlink"/>
                <w:rFonts w:ascii="Arial Nova" w:hAnsi="Arial Nova" w:eastAsia="Arial" w:cs="Noto Sans" w:asciiTheme="minorHAnsi" w:hAnsiTheme="minorHAnsi"/>
                <w:color w:val="0563C1" w:themeColor="hyperlink"/>
                <w:sz w:val="22"/>
                <w:szCs w:val="22"/>
                <w:u w:val="single"/>
              </w:rPr>
              <w:t>Performance</w:t>
            </w:r>
            <w:r>
              <w:tab/>
            </w:r>
            <w:r>
              <w:rPr>
                <w:rFonts w:ascii="Arial Nova" w:hAnsi="Arial Nova" w:eastAsia="Arial" w:cs="Noto Sans" w:asciiTheme="minorHAnsi" w:hAnsiTheme="minorHAnsi"/>
                <w:color w:val="000000"/>
                <w:sz w:val="22"/>
                <w:szCs w:val="22"/>
              </w:rPr>
              <w:t>5</w:t>
            </w:r>
          </w:hyperlink>
        </w:p>
        <w:p w14:paraId="438B524C" w14:textId="77777777">
          <w:pPr>
            <w:pStyle w:val="TOC3"/>
            <w:tabs>
              <w:tab w:val="left" w:pos="1920"/>
            </w:tabs>
            <w:rPr>
              <w:rFonts w:eastAsiaTheme="minorEastAsia"/>
              <w:color w:val="auto"/>
              <w:kern w:val="2"/>
              <w:sz w:val="24"/>
              <w:szCs w:val="24"/>
            </w:rPr>
          </w:pPr>
          <w:hyperlink w:anchor="_Toc242458523">
            <w:r>
              <w:rPr>
                <w:rStyle w:val="Hyperlink"/>
                <w:rFonts w:ascii="Arial Nova" w:hAnsi="Arial Nova" w:eastAsia="Arial" w:cs="Noto Sans" w:asciiTheme="minorHAnsi" w:hAnsiTheme="minorHAnsi"/>
                <w:color w:val="0563C1" w:themeColor="hyperlink"/>
                <w:sz w:val="22"/>
                <w:szCs w:val="22"/>
                <w:u w:val="single"/>
              </w:rPr>
              <w:t>3.7.2</w:t>
            </w:r>
            <w:r>
              <w:tab/>
            </w:r>
            <w:r>
              <w:rPr>
                <w:rStyle w:val="Hyperlink"/>
                <w:rFonts w:ascii="Arial Nova" w:hAnsi="Arial Nova" w:eastAsia="Arial" w:cs="Noto Sans" w:asciiTheme="minorHAnsi" w:hAnsiTheme="minorHAnsi"/>
                <w:color w:val="0563C1" w:themeColor="hyperlink"/>
                <w:sz w:val="22"/>
                <w:szCs w:val="22"/>
                <w:u w:val="single"/>
              </w:rPr>
              <w:t>Accessibility</w:t>
            </w:r>
            <w:r>
              <w:tab/>
            </w:r>
            <w:r>
              <w:rPr>
                <w:rFonts w:ascii="Arial Nova" w:hAnsi="Arial Nova" w:eastAsia="Arial" w:cs="Noto Sans" w:asciiTheme="minorHAnsi" w:hAnsiTheme="minorHAnsi"/>
                <w:color w:val="000000"/>
                <w:sz w:val="22"/>
                <w:szCs w:val="22"/>
              </w:rPr>
              <w:t>5</w:t>
            </w:r>
          </w:hyperlink>
        </w:p>
        <w:p w14:paraId="52E11589" w14:textId="77777777">
          <w:pPr>
            <w:pStyle w:val="TOC2"/>
            <w:jc w:val="both"/>
            <w:rPr>
              <w:kern w:val="2"/>
              <w:sz w:val="24"/>
              <w:szCs w:val="24"/>
            </w:rPr>
          </w:pPr>
          <w:hyperlink w:anchor="_Toc242458524">
            <w:r>
              <w:rPr>
                <w:rStyle w:val="Hyperlink"/>
                <w:rFonts w:ascii="Arial Nova" w:hAnsi="Arial Nova" w:cs="Linux Libertine" w:asciiTheme="minorHAnsi" w:hAnsiTheme="minorHAnsi" w:eastAsiaTheme="minorEastAsia"/>
                <w:color w:val="0563C1" w:themeColor="hyperlink"/>
                <w:sz w:val="22"/>
                <w:szCs w:val="22"/>
                <w:u w:val="single"/>
              </w:rPr>
              <w:t>3.8</w:t>
            </w:r>
            <w:r>
              <w:tab/>
            </w:r>
            <w:r>
              <w:rPr>
                <w:rStyle w:val="Hyperlink"/>
                <w:rFonts w:ascii="Arial Nova" w:hAnsi="Arial Nova" w:cs="Linux Libertine" w:asciiTheme="minorHAnsi" w:hAnsiTheme="minorHAnsi" w:eastAsiaTheme="minorEastAsia"/>
                <w:color w:val="0563C1" w:themeColor="hyperlink"/>
                <w:sz w:val="22"/>
                <w:szCs w:val="22"/>
                <w:u w:val="single"/>
              </w:rPr>
              <w:t>Code quality analysis</w:t>
            </w:r>
            <w:r>
              <w:tab/>
            </w:r>
            <w:r>
              <w:rPr>
                <w:rFonts w:ascii="Arial Nova" w:hAnsi="Arial Nova" w:cs="Linux Libertine" w:asciiTheme="minorHAnsi" w:hAnsiTheme="minorHAnsi" w:eastAsiaTheme="minorEastAsia"/>
                <w:color w:val="000000"/>
                <w:sz w:val="22"/>
                <w:szCs w:val="22"/>
              </w:rPr>
              <w:t>5</w:t>
            </w:r>
          </w:hyperlink>
        </w:p>
        <w:p w14:paraId="20040023" w14:textId="77777777">
          <w:pPr>
            <w:pStyle w:val="TOC2"/>
            <w:jc w:val="both"/>
            <w:rPr>
              <w:kern w:val="2"/>
              <w:sz w:val="24"/>
              <w:szCs w:val="24"/>
            </w:rPr>
          </w:pPr>
          <w:hyperlink w:anchor="_Toc242458525">
            <w:r>
              <w:rPr>
                <w:rStyle w:val="Hyperlink"/>
                <w:rFonts w:ascii="Arial Nova" w:hAnsi="Arial Nova" w:cs="Linux Libertine" w:asciiTheme="minorHAnsi" w:hAnsiTheme="minorHAnsi" w:eastAsiaTheme="minorEastAsia"/>
                <w:color w:val="0563C1" w:themeColor="hyperlink"/>
                <w:sz w:val="22"/>
                <w:szCs w:val="22"/>
                <w:u w:val="single"/>
              </w:rPr>
              <w:t>3.9</w:t>
            </w:r>
            <w:r>
              <w:tab/>
            </w:r>
            <w:r>
              <w:rPr>
                <w:rStyle w:val="Hyperlink"/>
                <w:rFonts w:ascii="Arial Nova" w:hAnsi="Arial Nova" w:cs="Linux Libertine" w:asciiTheme="minorHAnsi" w:hAnsiTheme="minorHAnsi" w:eastAsiaTheme="minorEastAsia"/>
                <w:color w:val="0563C1" w:themeColor="hyperlink"/>
                <w:sz w:val="22"/>
                <w:szCs w:val="22"/>
                <w:u w:val="single"/>
              </w:rPr>
              <w:t>Continuous integration pipeline [optional]</w:t>
            </w:r>
            <w:r>
              <w:tab/>
            </w:r>
            <w:r>
              <w:rPr>
                <w:rFonts w:ascii="Arial Nova" w:hAnsi="Arial Nova" w:cs="Linux Libertine" w:asciiTheme="minorHAnsi" w:hAnsiTheme="minorHAnsi" w:eastAsiaTheme="minorEastAsia"/>
                <w:color w:val="000000"/>
                <w:sz w:val="22"/>
                <w:szCs w:val="22"/>
              </w:rPr>
              <w:t>6</w:t>
            </w:r>
          </w:hyperlink>
        </w:p>
        <w:p w14:paraId="5486109C" w14:textId="77777777">
          <w:pPr>
            <w:pStyle w:val="TOC1"/>
            <w:tabs>
              <w:tab w:val="left" w:pos="567"/>
            </w:tabs>
            <w:rPr>
              <w:b w:val="0"/>
              <w:bCs w:val="0"/>
              <w:kern w:val="2"/>
              <w:sz w:val="24"/>
              <w:szCs w:val="24"/>
            </w:rPr>
          </w:pPr>
          <w:hyperlink w:anchor="_Toc242458526">
            <w:r>
              <w:rPr>
                <w:rStyle w:val="Hyperlink"/>
                <w:rFonts w:ascii="Arial Nova" w:hAnsi="Arial Nova" w:cs="Linux Libertine" w:asciiTheme="minorHAnsi" w:hAnsiTheme="minorHAnsi" w:eastAsiaTheme="minorEastAsia"/>
                <w:b/>
                <w:bCs/>
                <w:color w:val="0563C1" w:themeColor="hyperlink"/>
                <w:sz w:val="22"/>
                <w:szCs w:val="22"/>
                <w:u w:val="single"/>
              </w:rPr>
              <w:t>4</w:t>
            </w:r>
            <w:r>
              <w:tab/>
            </w:r>
            <w:r>
              <w:rPr>
                <w:rStyle w:val="Hyperlink"/>
                <w:rFonts w:ascii="Arial Nova" w:hAnsi="Arial Nova" w:cs="Linux Libertine" w:asciiTheme="minorHAnsi" w:hAnsiTheme="minorHAnsi" w:eastAsiaTheme="minorEastAsia"/>
                <w:b/>
                <w:bCs/>
                <w:color w:val="0563C1" w:themeColor="hyperlink"/>
                <w:sz w:val="22"/>
                <w:szCs w:val="22"/>
                <w:u w:val="single"/>
              </w:rPr>
              <w:t>References &amp; resources</w:t>
            </w:r>
            <w:r>
              <w:tab/>
            </w:r>
            <w:r>
              <w:rPr>
                <w:rFonts w:ascii="Arial Nova" w:hAnsi="Arial Nova" w:cs="Linux Libertine" w:asciiTheme="minorHAnsi" w:hAnsiTheme="minorHAnsi" w:eastAsiaTheme="minorEastAsia"/>
                <w:b/>
                <w:bCs/>
                <w:color w:val="000000"/>
                <w:sz w:val="22"/>
                <w:szCs w:val="22"/>
              </w:rPr>
              <w:t>6</w:t>
            </w:r>
          </w:hyperlink>
        </w:p>
        <w:p w14:paraId="36381EF8" w14:textId="77777777">
          <w:pPr>
            <w:pStyle w:val="TOC1"/>
            <w:tabs>
              <w:tab w:val="left" w:pos="567"/>
            </w:tabs>
          </w:pPr>
          <w:r/>
        </w:p>
      </w:sdtContent>
    </w:sdt>
    <w:p w14:paraId="2208D1F5" w14:textId="77777777">
      <w:pPr>
        <w:contextualSpacing/>
        <w:spacing w:line="264" w:lineRule="auto"/>
        <w:ind w:left="567"/>
      </w:pPr>
    </w:p>
    <w:p w14:paraId="540D3DBD" w14:textId="77777777">
      <w:pPr>
        <w:pStyle w:val="Heading1"/>
        <w:ind w:hanging="432"/>
      </w:pPr>
      <w:bookmarkStart w:id="0" w:name="_Toc242458503"/>
      <w:r>
        <w:lastRenderedPageBreak/>
        <w:rPr>
          <w:rFonts w:ascii="Arial Nova Cond" w:hAnsi="Arial Nova Cond" w:eastAsia="Arial" w:cs="Noto Sans"/>
          <w:b/>
          <w:bCs/>
          <w:color w:val="000000"/>
          <w:sz w:val="28"/>
          <w:szCs w:val="28"/>
        </w:rPr>
        <w:t>Introduction</w:t>
      </w:r>
      <w:bookmarkEnd w:id="0"/>
    </w:p>
    <w:p w14:paraId="1B066935" w14:textId="77777777">
      <w:pPr>
        <w:pStyle w:val="Heading2"/>
        <w:ind w:hanging="576"/>
      </w:pPr>
      <w:bookmarkStart w:id="1" w:name="_Toc242458504"/>
      <w:r>
        <w:rPr>
          <w:rFonts w:ascii="Arial Nova Cond" w:hAnsi="Arial Nova Cond" w:eastAsia="Arial" w:cs="Noto Sans"/>
          <w:b/>
          <w:bCs/>
          <w:color w:val="000000"/>
          <w:sz w:val="22"/>
          <w:szCs w:val="22"/>
        </w:rPr>
        <w:t>Overview of the work</w:t>
      </w:r>
      <w:bookmarkEnd w:id="1"/>
    </w:p>
    <w:p w14:paraId="5FFEDF28" w14:textId="77777777">
      <w:pPr>
        <w:spacing w:after="60"/>
      </w:pPr>
      <w:r>
        <w:rPr>
          <w:rFonts w:ascii="Calibri" w:hAnsi="Calibri" w:eastAsia="Arial" w:cs="Noto Sans"/>
          <w:color w:val="222222"/>
          <w:sz w:val="20"/>
          <w:szCs w:val="22"/>
        </w:rPr>
        <w:t>This report presents the midterm individual project required for TQS, covering both the software product features and the adopted quality assurance strategy.</w:t>
      </w:r>
    </w:p>
    <w:p w14:paraId="02A40E3F">
      <w:pPr>
        <w:contextualSpacing/>
        <w:spacing w:after="60"/>
      </w:pPr>
      <w:r>
        <w:rPr>
          <w:rFonts w:ascii="Calibri" w:hAnsi="Calibri" w:eastAsia="Arial" w:cs="Noto Sans"/>
          <w:color w:val="222222"/>
          <w:sz w:val="20"/>
          <w:szCs w:val="22"/>
        </w:rPr>
        <w:t>The developed platform, TuttiBox, is a full-stack smart parcel locker management application built with Spring Boot 3.4.2 and PostgreSQL 16 that orchestrates the complete lifecycle of parcels across smart locker stations in Aveiro (sizes S, M, and L). It provides a RESTful API for e-commerce partners to allocate compartments, a web portal for recipients and operators to locate stations, track deliveries, and supervise operations, and a web-based locker terminal simulator for courier drop-offs and recipient pickups. External dependencies—namely locker hardware actuators, geolocation services, and recipient notifications—are decoupled through domain ports to enable deterministic unit, integration, BDD acceptance, and end-to-end testing.</w:t>
      </w:r>
    </w:p>
    <w:p w14:paraId="2BFF4C6E" w14:textId="3C5A2357">
      <w:pPr>
        <w:pStyle w:val="Heading2"/>
        <w:ind w:hanging="576"/>
      </w:pPr>
      <w:bookmarkStart w:id="2" w:name="_Toc242458505"/>
      <w:r>
        <w:rPr>
          <w:rFonts w:ascii="Arial Nova Cond" w:hAnsi="Arial Nova Cond" w:eastAsia="Arial" w:cs="Noto Sans"/>
          <w:b/>
          <w:bCs/>
          <w:color w:val="000000"/>
          <w:sz w:val="22"/>
          <w:szCs w:val="22"/>
        </w:rPr>
        <w:t>My c</w:t>
      </w:r>
      <w:r>
        <w:rPr>
          <w:rFonts w:ascii="Arial Nova Cond" w:hAnsi="Arial Nova Cond" w:eastAsia="Arial" w:cs="Noto Sans"/>
          <w:b/>
          <w:bCs/>
          <w:color w:val="000000"/>
          <w:sz w:val="22"/>
          <w:szCs w:val="22"/>
        </w:rPr>
        <w:t>urrent implementation (</w:t>
      </w:r>
      <w:r>
        <w:rPr>
          <w:rFonts w:ascii="Arial Nova Cond" w:hAnsi="Arial Nova Cond" w:eastAsia="Arial" w:cs="Noto Sans"/>
          <w:b/>
          <w:bCs/>
          <w:color w:val="000000"/>
          <w:sz w:val="22"/>
          <w:szCs w:val="22"/>
        </w:rPr>
        <w:t>limitations</w:t>
      </w:r>
      <w:r>
        <w:rPr>
          <w:rFonts w:ascii="Arial Nova Cond" w:hAnsi="Arial Nova Cond" w:eastAsia="Arial" w:cs="Noto Sans"/>
          <w:b/>
          <w:bCs/>
          <w:color w:val="000000"/>
          <w:sz w:val="22"/>
          <w:szCs w:val="22"/>
        </w:rPr>
        <w:t xml:space="preserve"> &amp; extras)</w:t>
      </w:r>
      <w:bookmarkEnd w:id="2"/>
    </w:p>
    <w:p w14:paraId="04493FC3">
      <w:pPr>
        <w:contextualSpacing/>
        <w:spacing w:line="264" w:lineRule="auto"/>
        <w:ind w:left="567"/>
      </w:pPr>
      <w:r>
        <w:rPr>
          <w:rFonts w:ascii="Calibri" w:hAnsi="Calibri" w:eastAsia="Arial" w:cs="Noto Sans"/>
          <w:color w:val="222222"/>
          <w:sz w:val="20"/>
          <w:szCs w:val="22"/>
        </w:rPr>
        <w:t>Current Implementation Status: All core functional use cases (UC1 to UC6) and domain business rules (BR1 to BR8) are covered by dedicated test suites spanning unit, slice, integration, BDD, and E2E layers, achieving a 100% pass rate across all 70 automated test executions in the Maven test lifecycle.</w:t>
      </w:r>
      <w:r>
        <w:br w:type="textWrapping"/>
      </w:r>
      <w:r>
        <w:br w:type="textWrapping"/>
      </w:r>
      <w:r>
        <w:rPr>
          <w:rFonts w:ascii="Calibri" w:hAnsi="Calibri" w:eastAsia="Arial" w:cs="Noto Sans"/>
          <w:color w:val="222222"/>
          <w:sz w:val="20"/>
          <w:szCs w:val="22"/>
        </w:rPr>
        <w:t>Limitations &amp; Execution Constraints: In containerized environments (such as GitHub Actions CI), integration suites execute against official PostgreSQL 16 containers via Testcontainers; in bare-metal host environments without a running Docker daemon, the suite gracefully falls back to an in-memory H2 database without breaking build execution. Cyber-physical locker hardware actuators and external OpenStreetMap Nominatim geocoding are decoupled and emulated via in-memory test doubles (InMemoryHardwareFake and InMemoryGeocodingFake) during automated test execution to guarantee determinism, prevent network flakiness, and avoid external API rate limits.</w:t>
      </w:r>
      <w:r>
        <w:br w:type="textWrapping"/>
      </w:r>
      <w:r>
        <w:br w:type="textWrapping"/>
      </w:r>
      <w:r>
        <w:rPr>
          <w:rFonts w:ascii="Calibri" w:hAnsi="Calibri" w:eastAsia="Arial" w:cs="Noto Sans"/>
          <w:color w:val="222222"/>
          <w:sz w:val="20"/>
          <w:szCs w:val="22"/>
        </w:rPr>
        <w:t>Extras Implemented: An interactive cyber-physical locker terminal simulator with solenoid status badges, simulated door closure events, WCAG 2.1 high-contrast keyboard navigation, and a 60-second anti-brute-force lockout overlay.</w:t>
      </w:r>
    </w:p>
    <w:p w14:paraId="52BACA71" w14:textId="77777777">
      <w:pPr>
        <w:pStyle w:val="Heading2"/>
        <w:ind w:hanging="576"/>
      </w:pPr>
      <w:bookmarkStart w:id="3" w:name="_Toc242458506"/>
      <w:r>
        <w:rPr>
          <w:rFonts w:ascii="Arial Nova Cond" w:hAnsi="Arial Nova Cond" w:eastAsia="Arial" w:cs="Noto Sans"/>
          <w:b/>
          <w:bCs/>
          <w:color w:val="000000"/>
          <w:sz w:val="22"/>
          <w:szCs w:val="22"/>
        </w:rPr>
        <w:t>Use of generative AI</w:t>
      </w:r>
      <w:bookmarkEnd w:id="3"/>
    </w:p>
    <w:p w14:paraId="30EF0647">
      <w:pPr>
        <w:contextualSpacing/>
        <w:spacing w:line="264" w:lineRule="auto"/>
        <w:ind w:left="567"/>
      </w:pPr>
      <w:r>
        <w:rPr>
          <w:rFonts w:ascii="Calibri" w:hAnsi="Calibri" w:eastAsia="Arial" w:cs="Noto Sans"/>
          <w:color w:val="222222"/>
          <w:sz w:val="20"/>
          <w:szCs w:val="22"/>
        </w:rPr>
        <w:t>Google Antigravity (powered by Google DeepMind Gemini models) was utilized as an interactive AI pair programming assistant throughout the project lifecycle. It was employed for architectural scaffolding (Hexagonal / Ports &amp; Adapters), unit test generation, Cucumber Gherkin feature files, Playwright browser automation scripts, Grafana k6 performance scenarios, and documentation structuring.</w:t>
      </w:r>
      <w:r>
        <w:br w:type="textWrapping"/>
      </w:r>
      <w:r>
        <w:br w:type="textWrapping"/>
      </w:r>
      <w:r>
        <w:rPr>
          <w:rFonts w:ascii="Calibri" w:hAnsi="Calibri" w:eastAsia="Arial" w:cs="Noto Sans"/>
          <w:color w:val="222222"/>
          <w:sz w:val="20"/>
          <w:szCs w:val="22"/>
        </w:rPr>
        <w:t>Auditing &amp; Code Verification: All core business logic, JPA transactional isolation policies, state machine guards, and security mechanisms were audited, verified, and tuned by the author. During static code analysis, when SonarQube Cloud flagged a CWE-117 Log Injection vulnerability (rule javasecurity:S5145, categorized as a Taint Analysis Vulnerability) from user-controlled HTTP parameters reaching logger statements, the author manually audited the dataflow and implemented a deterministic CRLF sanitization helper in TerminalService and NominatimGeocodingAdapter, severing the taint flow and clearing the issue.</w:t>
      </w:r>
    </w:p>
    <w:p w14:paraId="05C62479" w14:textId="77777777">
      <w:pPr>
        <w:pStyle w:val="Heading1"/>
        <w:ind w:hanging="432"/>
      </w:pPr>
      <w:bookmarkStart w:id="4" w:name="_Toc242458507"/>
      <w:r>
        <w:rPr>
          <w:rFonts w:ascii="Arial Nova Cond" w:hAnsi="Arial Nova Cond" w:eastAsia="Arial" w:cs="Noto Sans"/>
          <w:b/>
          <w:bCs/>
          <w:color w:val="000000"/>
          <w:sz w:val="28"/>
          <w:szCs w:val="28"/>
        </w:rPr>
        <w:t>Product specification</w:t>
      </w:r>
      <w:bookmarkEnd w:id="4"/>
    </w:p>
    <w:p w14:paraId="1D71FBF1" w14:textId="77777777">
      <w:pPr>
        <w:pStyle w:val="Heading2"/>
        <w:ind w:hanging="576"/>
      </w:pPr>
      <w:bookmarkStart w:id="5" w:name="_Toc242458508"/>
      <w:r>
        <w:rPr>
          <w:rFonts w:ascii="Arial Nova Cond" w:hAnsi="Arial Nova Cond" w:eastAsia="Arial" w:cs="Noto Sans"/>
          <w:b/>
          <w:bCs/>
          <w:color w:val="000000"/>
          <w:sz w:val="22"/>
          <w:szCs w:val="22"/>
        </w:rPr>
        <w:t>Functional scope and actors</w:t>
      </w:r>
      <w:bookmarkEnd w:id="5"/>
    </w:p>
    <w:p w14:paraId="38DB190E" w14:textId="77777777">
      <w:pPr>
        <w:spacing w:after="60"/>
      </w:pPr>
      <w:r/>
      <w:r>
        <w:rPr>
          <w:rFonts w:ascii="Arial Nova" w:hAnsi="Arial Nova" w:eastAsia="Arial" w:cs="Noto Sans"/>
          <w:color w:val="000000"/>
          <w:sz w:val="22"/>
          <w:szCs w:val="22"/>
        </w:rPr>
        <w:t>TuttiBox serves four distinct actors interacting through dedicated Web pages, a simulated Locker Terminal touchscreen interface, and a REST API (without user authentication, mapping each actor to its own channel as specified):</w:t>
      </w:r>
    </w:p>
    <w:p w14:paraId="78542FC3">
      <w:pPr>
        <w:spacing w:after="60"/>
      </w:pPr>
      <w:r>
        <w:rPr>
          <w:rFonts w:ascii="Arial Nova" w:hAnsi="Arial Nova" w:eastAsia="Arial" w:cs="Noto Sans"/>
          <w:b/>
          <w:bCs/>
          <w:color w:val="000000"/>
          <w:sz w:val="22"/>
          <w:szCs w:val="22"/>
        </w:rPr>
        <w:t xml:space="preserve">• Recipient (Consumer): </w:t>
      </w:r>
      <w:r>
        <w:rPr>
          <w:rFonts w:ascii="Arial Nova" w:hAnsi="Arial Nova" w:eastAsia="Arial" w:cs="Noto Sans"/>
          <w:color w:val="000000"/>
          <w:sz w:val="22"/>
          <w:szCs w:val="22"/>
        </w:rPr>
        <w:t>Uses the Web portal to search for nearby locker stations by address (UC1), track parcel state history (UC5), or report locker issues via the Help feature, and uses the Locker Terminal to collect parcels with a single-use pickup code (UC4).</w:t>
      </w:r>
    </w:p>
    <w:p w14:paraId="1995874A">
      <w:pPr>
        <w:spacing w:after="60"/>
      </w:pPr>
      <w:r>
        <w:rPr>
          <w:rFonts w:ascii="Arial Nova" w:hAnsi="Arial Nova" w:eastAsia="Arial" w:cs="Noto Sans"/>
          <w:b/>
          <w:bCs/>
          <w:color w:val="000000"/>
          <w:sz w:val="22"/>
          <w:szCs w:val="22"/>
        </w:rPr>
        <w:t xml:space="preserve">• Partner (Online Shop): </w:t>
      </w:r>
      <w:r>
        <w:rPr>
          <w:rFonts w:ascii="Arial Nova" w:hAnsi="Arial Nova" w:eastAsia="Arial" w:cs="Noto Sans"/>
          <w:color w:val="000000"/>
          <w:sz w:val="22"/>
          <w:szCs w:val="22"/>
        </w:rPr>
        <w:t>Uses the REST API to register parcels for a chosen station, reserve a compatible compartment (UC2), cancel uncollected registrations, and query parcel tracking history (UC5).</w:t>
      </w:r>
    </w:p>
    <w:p w14:paraId="05CF47C8">
      <w:pPr>
        <w:spacing w:after="60"/>
      </w:pPr>
      <w:r>
        <w:rPr>
          <w:rFonts w:ascii="Arial Nova" w:hAnsi="Arial Nova" w:eastAsia="Arial" w:cs="Noto Sans"/>
          <w:b/>
          <w:bCs/>
          <w:color w:val="000000"/>
          <w:sz w:val="22"/>
          <w:szCs w:val="22"/>
        </w:rPr>
        <w:t xml:space="preserve">• Courier: </w:t>
      </w:r>
      <w:r>
        <w:rPr>
          <w:rFonts w:ascii="Arial Nova" w:hAnsi="Arial Nova" w:eastAsia="Arial" w:cs="Noto Sans"/>
          <w:color w:val="000000"/>
          <w:sz w:val="22"/>
          <w:szCs w:val="22"/>
        </w:rPr>
        <w:t>Interacts with the Locker Terminal touchscreen to enter a parcel's tracking code, open the reserved compartment, deposit the parcel, and confirm door closure (UC3).</w:t>
      </w:r>
    </w:p>
    <w:p w14:paraId="652581F2">
      <w:pPr>
        <w:spacing w:after="60"/>
      </w:pPr>
      <w:r>
        <w:rPr>
          <w:rFonts w:ascii="Arial Nova" w:hAnsi="Arial Nova" w:eastAsia="Arial" w:cs="Noto Sans"/>
          <w:b/>
          <w:bCs/>
          <w:color w:val="000000"/>
          <w:sz w:val="22"/>
          <w:szCs w:val="22"/>
        </w:rPr>
        <w:t xml:space="preserve">• Operator: </w:t>
      </w:r>
      <w:r>
        <w:rPr>
          <w:rFonts w:ascii="Arial Nova" w:hAnsi="Arial Nova" w:eastAsia="Arial" w:cs="Noto Sans"/>
          <w:color w:val="000000"/>
          <w:sz w:val="22"/>
          <w:szCs w:val="22"/>
        </w:rPr>
        <w:t>Uses the Web supervision backoffice (UC6) to monitor station occupancy, filter parcels by state, register the physical removal of expired parcels (EXPIRED to RETURNED), and place faulty compartments OUT_OF_SERVICE (or restore them to FREE with a mandatory maintenance description).</w:t>
      </w:r>
    </w:p>
    <w:tbl>
      <w:tblPr>
        <w:tblStyle w:val="TableGrid"/>
        <w:tblW w:w="9071"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noVBand="1"/>
      </w:tblPr>
      <w:tblGrid>
        <w:gridCol w:w="600"/>
        <w:gridCol w:w="3081"/>
        <w:gridCol w:w="4111"/>
        <w:gridCol w:w="1279"/>
      </w:tblGrid>
      <w:tr>
        <w:trPr>
          <w:cantSplit/>
        </w:trPr>
        <w:tc>
          <w:tcPr>
            <w:tcW w:w="600"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485CF305" w14:textId="77777777">
            <w:pPr>
              <w:pStyle w:val="tableheader"/>
              <w:keepNext/>
              <w:spacing w:before="20" w:after="20"/>
            </w:pPr>
            <w:r>
              <w:rPr>
                <w:rFonts w:ascii="Arial Nova" w:hAnsi="Arial Nova" w:eastAsia="Arial" w:cs="Noto Sans" w:asciiTheme="minorHAnsi" w:hAnsiTheme="minorHAnsi"/>
                <w:b/>
                <w:bCs/>
                <w:color w:val="000000"/>
                <w:sz w:val="19"/>
                <w:szCs w:val="19"/>
              </w:rPr>
              <w:t>ID</w:t>
            </w:r>
          </w:p>
        </w:tc>
        <w:tc>
          <w:tcPr>
            <w:tcW w:w="3081"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30E3E4DA" w14:textId="77777777">
            <w:pPr>
              <w:pStyle w:val="tableheader"/>
              <w:keepNext/>
              <w:spacing w:before="20" w:after="20"/>
            </w:pPr>
            <w:r>
              <w:rPr>
                <w:rFonts w:ascii="Arial Nova" w:hAnsi="Arial Nova" w:eastAsia="Arial" w:cs="Noto Sans" w:asciiTheme="minorHAnsi" w:hAnsiTheme="minorHAnsi"/>
                <w:b/>
                <w:bCs/>
                <w:color w:val="000000"/>
                <w:sz w:val="19"/>
                <w:szCs w:val="19"/>
              </w:rPr>
              <w:t>User story</w:t>
            </w:r>
          </w:p>
        </w:tc>
        <w:tc>
          <w:tcPr>
            <w:tcW w:w="4111"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31CF5776" w14:textId="77777777">
            <w:pPr>
              <w:pStyle w:val="tableheader"/>
              <w:keepNext/>
              <w:spacing w:before="20" w:after="20"/>
            </w:pPr>
            <w:r>
              <w:rPr>
                <w:rFonts w:ascii="Arial Nova" w:hAnsi="Arial Nova" w:eastAsia="Arial" w:cs="Noto Sans" w:asciiTheme="minorHAnsi" w:hAnsiTheme="minorHAnsi"/>
                <w:b/>
                <w:bCs/>
                <w:color w:val="000000"/>
                <w:sz w:val="19"/>
                <w:szCs w:val="19"/>
              </w:rPr>
              <w:t>Acceptance criteria</w:t>
            </w:r>
          </w:p>
        </w:tc>
        <w:tc>
          <w:tcPr>
            <w:tcW w:w="1279"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7A5B22A7" w14:textId="11557F66">
            <w:pPr>
              <w:pStyle w:val="tableheader"/>
              <w:keepNext/>
              <w:spacing w:before="20" w:after="20"/>
            </w:pPr>
            <w:r>
              <w:rPr>
                <w:rFonts w:ascii="Arial Nova" w:hAnsi="Arial Nova" w:eastAsia="Arial" w:cs="Noto Sans" w:asciiTheme="minorHAnsi" w:hAnsiTheme="minorHAnsi"/>
                <w:b/>
                <w:bCs/>
                <w:color w:val="000000"/>
                <w:sz w:val="19"/>
                <w:szCs w:val="19"/>
              </w:rPr>
              <w:t>Acceptance test?</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84831F">
            <w:pPr>
              <w:pStyle w:val="tableinside"/>
            </w:pPr>
            <w:r>
              <w:rPr>
                <w:rFonts w:ascii="Arial Nova" w:hAnsi="Arial Nova" w:eastAsia="Arial" w:cs="Noto Sans"/>
                <w:b/>
                <w:bCs/>
                <w:color w:val="000000"/>
                <w:sz w:val="19"/>
                <w:szCs w:val="22"/>
              </w:rPr>
              <w:t>US1</w:t>
            </w:r>
            <w:r>
              <w:br w:type="textWrapping"/>
            </w:r>
            <w:r>
              <w:rPr>
                <w:rFonts w:ascii="Arial Nova" w:hAnsi="Arial Nova" w:eastAsia="Arial" w:cs="Noto Sans"/>
                <w:color w:val="000000"/>
                <w:sz w:val="19"/>
                <w:szCs w:val="22"/>
              </w:rPr>
              <w:t>(UC1)</w:t>
            </w:r>
          </w:p>
        </w:tc>
        <w:tc>
          <w:tcPr>
            <w:tcW w:w="30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1765F0">
            <w:pPr>
              <w:pStyle w:val="tableinside"/>
            </w:pPr>
            <w:r/>
            <w:r>
              <w:rPr>
                <w:rFonts w:ascii="Arial Nova" w:hAnsi="Arial Nova" w:eastAsia="Arial" w:cs="Noto Sans"/>
                <w:color w:val="000000"/>
                <w:sz w:val="19"/>
                <w:szCs w:val="22"/>
              </w:rPr>
              <w:t>As a recipient, I want to enter an address and see the nearest locker stations with their free compartments per size (S, M, L), so that I can choose a convenient station with available capacity.</w:t>
            </w:r>
          </w:p>
        </w:tc>
        <w:tc>
          <w:tcPr>
            <w:tcW w:w="41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CBFCE3">
            <w:pPr>
              <w:pStyle w:val="tableinside"/>
            </w:pPr>
            <w:r>
              <w:rPr>
                <w:rFonts w:ascii="Arial Nova" w:hAnsi="Arial Nova" w:eastAsia="Arial" w:cs="Noto Sans"/>
                <w:color w:val="000000"/>
                <w:sz w:val="19"/>
                <w:szCs w:val="22"/>
              </w:rPr>
              <w:t>• Valid address is geocoded and stations are listed ordered by ascending Haversine distance.</w:t>
            </w:r>
            <w:r>
              <w:br w:type="textWrapping"/>
            </w:r>
            <w:r>
              <w:rPr>
                <w:rFonts w:ascii="Arial Nova" w:hAnsi="Arial Nova" w:eastAsia="Arial" w:cs="Noto Sans"/>
                <w:color w:val="000000"/>
                <w:sz w:val="19"/>
                <w:szCs w:val="22"/>
              </w:rPr>
              <w:t>• Each station displays the exact count of FREE compartments for sizes S, M, and L (RESERVED, OCCUPIED, and OUT_OF_SERVICE are excluded).</w:t>
            </w:r>
            <w:r>
              <w:br w:type="textWrapping"/>
            </w:r>
            <w:r>
              <w:rPr>
                <w:rFonts w:ascii="Arial Nova" w:hAnsi="Arial Nova" w:eastAsia="Arial" w:cs="Noto Sans"/>
                <w:color w:val="000000"/>
                <w:sz w:val="19"/>
                <w:szCs w:val="22"/>
              </w:rPr>
              <w:t>• Unresolvable address or unavailable geocoding provider displays a clear error message without crashing.</w:t>
            </w:r>
          </w:p>
        </w:tc>
        <w:tc>
          <w:tcPr>
            <w:tcW w:w="1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CC06EB">
            <w:pPr>
              <w:pStyle w:val="tableinside"/>
            </w:pPr>
            <w:r/>
            <w:r>
              <w:rPr>
                <w:rFonts w:ascii="Arial Nova" w:hAnsi="Arial Nova" w:eastAsia="Arial" w:cs="Noto Sans"/>
                <w:color w:val="000000"/>
                <w:sz w:val="19"/>
                <w:szCs w:val="22"/>
              </w:rPr>
              <w:t>Playwright</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2BB8B5">
            <w:pPr>
              <w:pStyle w:val="tableinside"/>
            </w:pPr>
            <w:r>
              <w:rPr>
                <w:rFonts w:ascii="Arial Nova" w:hAnsi="Arial Nova" w:eastAsia="Arial" w:cs="Noto Sans"/>
                <w:b/>
                <w:bCs/>
                <w:color w:val="000000"/>
                <w:sz w:val="19"/>
                <w:szCs w:val="22"/>
              </w:rPr>
              <w:t>US2</w:t>
            </w:r>
            <w:r>
              <w:br w:type="textWrapping"/>
            </w:r>
            <w:r>
              <w:rPr>
                <w:rFonts w:ascii="Arial Nova" w:hAnsi="Arial Nova" w:eastAsia="Arial" w:cs="Noto Sans"/>
                <w:color w:val="000000"/>
                <w:sz w:val="19"/>
                <w:szCs w:val="22"/>
              </w:rPr>
              <w:t>(UC2)</w:t>
            </w:r>
          </w:p>
        </w:tc>
        <w:tc>
          <w:tcPr>
            <w:tcW w:w="30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598CEA">
            <w:pPr>
              <w:pStyle w:val="tableinside"/>
            </w:pPr>
            <w:r/>
            <w:r>
              <w:rPr>
                <w:rFonts w:ascii="Arial Nova" w:hAnsi="Arial Nova" w:eastAsia="Arial" w:cs="Noto Sans"/>
                <w:color w:val="000000"/>
                <w:sz w:val="19"/>
                <w:szCs w:val="22"/>
              </w:rPr>
              <w:t>As a partner, I want to register a parcel (station, size, recipient contact) via REST API, so that a compatible compartment is reserved and I get a tracking code.</w:t>
            </w:r>
          </w:p>
        </w:tc>
        <w:tc>
          <w:tcPr>
            <w:tcW w:w="41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857F81">
            <w:pPr>
              <w:pStyle w:val="tableinside"/>
            </w:pPr>
            <w:r>
              <w:rPr>
                <w:rFonts w:ascii="Arial Nova" w:hAnsi="Arial Nova" w:eastAsia="Arial" w:cs="Noto Sans"/>
                <w:color w:val="000000"/>
                <w:sz w:val="19"/>
                <w:szCs w:val="22"/>
              </w:rPr>
              <w:t>• Given a station with at least one FREE compartment of the requested size (S, M, or L), When the partner registers a parcel, Then one compartment becomes RESERVED, the parcel is CREATED, and a unique trackingCode is returned (201 Created).</w:t>
            </w:r>
            <w:r>
              <w:br w:type="textWrapping"/>
            </w:r>
            <w:r>
              <w:rPr>
                <w:rFonts w:ascii="Arial Nova" w:hAnsi="Arial Nova" w:eastAsia="Arial" w:cs="Noto Sans"/>
                <w:color w:val="000000"/>
                <w:sz w:val="19"/>
                <w:szCs w:val="22"/>
              </w:rPr>
              <w:t>• Given a station with no FREE compartments of that size, When registration is requested, Then it is rejected with 409 Conflict.</w:t>
            </w:r>
            <w:r>
              <w:br w:type="textWrapping"/>
            </w:r>
            <w:r>
              <w:rPr>
                <w:rFonts w:ascii="Arial Nova" w:hAnsi="Arial Nova" w:eastAsia="Arial" w:cs="Noto Sans"/>
                <w:color w:val="000000"/>
                <w:sz w:val="19"/>
                <w:szCs w:val="22"/>
              </w:rPr>
              <w:t>• Concurrent requests for the last FREE compartment never double-book it.</w:t>
            </w:r>
          </w:p>
        </w:tc>
        <w:tc>
          <w:tcPr>
            <w:tcW w:w="1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7E0DF1">
            <w:pPr>
              <w:contextualSpacing/>
              <w:spacing w:line="264" w:lineRule="auto"/>
              <w:ind w:left="567"/>
            </w:pPr>
            <w:r>
              <w:rPr>
                <w:rFonts w:ascii="Arial Nova" w:hAnsi="Arial Nova" w:eastAsia="Arial" w:cs="Noto Sans" w:asciiTheme="minorHAnsi" w:hAnsiTheme="minorHAnsi"/>
                <w:color w:val="000000"/>
                <w:sz w:val="22"/>
                <w:szCs w:val="22"/>
              </w:rPr>
              <w:t>Unit + Web Slice + Integration (Postgres)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AEE6C6">
            <w:pPr>
              <w:pStyle w:val="tableinside"/>
            </w:pPr>
            <w:r>
              <w:rPr>
                <w:rFonts w:ascii="Arial Nova" w:hAnsi="Arial Nova" w:eastAsia="Arial" w:cs="Noto Sans"/>
                <w:b/>
                <w:bCs/>
                <w:color w:val="000000"/>
                <w:sz w:val="19"/>
                <w:szCs w:val="22"/>
              </w:rPr>
              <w:t>US3</w:t>
            </w:r>
            <w:r>
              <w:br w:type="textWrapping"/>
            </w:r>
            <w:r>
              <w:rPr>
                <w:rFonts w:ascii="Arial Nova" w:hAnsi="Arial Nova" w:eastAsia="Arial" w:cs="Noto Sans"/>
                <w:color w:val="000000"/>
                <w:sz w:val="19"/>
                <w:szCs w:val="22"/>
              </w:rPr>
              <w:t>(UC3)</w:t>
            </w:r>
          </w:p>
        </w:tc>
        <w:tc>
          <w:tcPr>
            <w:tcW w:w="30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6353A0">
            <w:pPr>
              <w:pStyle w:val="tableinside"/>
            </w:pPr>
            <w:r/>
            <w:r>
              <w:rPr>
                <w:rFonts w:ascii="Arial Nova" w:hAnsi="Arial Nova" w:eastAsia="Arial" w:cs="Noto Sans"/>
                <w:color w:val="000000"/>
                <w:sz w:val="19"/>
                <w:szCs w:val="22"/>
              </w:rPr>
              <w:t>As a courier, I want to enter the tracking code at the locker terminal to open the compartment and confirm door closure, so that the parcel becomes ready for pickup and the recipient gets a pickup code.</w:t>
            </w:r>
          </w:p>
        </w:tc>
        <w:tc>
          <w:tcPr>
            <w:tcW w:w="41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3ECDB1">
            <w:pPr>
              <w:pStyle w:val="tableinside"/>
            </w:pPr>
            <w:r>
              <w:rPr>
                <w:rFonts w:ascii="Arial Nova" w:hAnsi="Arial Nova" w:eastAsia="Arial" w:cs="Noto Sans"/>
                <w:color w:val="000000"/>
                <w:sz w:val="19"/>
                <w:szCs w:val="22"/>
              </w:rPr>
              <w:t>• Given a CREATED parcel within the 48h drop-off deadline, When the courier enters its trackingCode, Then the reserved compartment door opens.</w:t>
            </w:r>
            <w:r>
              <w:br w:type="textWrapping"/>
            </w:r>
            <w:r>
              <w:rPr>
                <w:rFonts w:ascii="Arial Nova" w:hAnsi="Arial Nova" w:eastAsia="Arial" w:cs="Noto Sans"/>
                <w:color w:val="000000"/>
                <w:sz w:val="19"/>
                <w:szCs w:val="22"/>
              </w:rPr>
              <w:t>• Given the compartment door was opened, When the courier closes the door, Then the parcel transitions to READY_FOR_PICKUP, the compartment becomes OCCUPIED, and a 6-digit pickupCode is sent to the recipient.</w:t>
            </w:r>
            <w:r>
              <w:br w:type="textWrapping"/>
            </w:r>
            <w:r>
              <w:rPr>
                <w:rFonts w:ascii="Arial Nova" w:hAnsi="Arial Nova" w:eastAsia="Arial" w:cs="Noto Sans"/>
                <w:color w:val="000000"/>
                <w:sz w:val="19"/>
                <w:szCs w:val="22"/>
              </w:rPr>
              <w:t>• Given the 48h drop-off deadline has passed, When the courier enters the trackingCode, Then the parcel transitions to CANCELLED, the compartment is freed (FREE), and drop-off is refused.</w:t>
            </w:r>
            <w:r>
              <w:br w:type="textWrapping"/>
            </w:r>
            <w:r>
              <w:rPr>
                <w:rFonts w:ascii="Arial Nova" w:hAnsi="Arial Nova" w:eastAsia="Arial" w:cs="Noto Sans"/>
                <w:color w:val="000000"/>
                <w:sz w:val="19"/>
                <w:szCs w:val="22"/>
              </w:rPr>
              <w:t>• Given the compartment door is jammed on open, When the courier enters the trackingCode, Then the compartment is marked OUT_OF_SERVICE and the parcel remains CREATED.</w:t>
            </w:r>
          </w:p>
        </w:tc>
        <w:tc>
          <w:tcPr>
            <w:tcW w:w="1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00D853">
            <w:pPr>
              <w:pStyle w:val="tableinside"/>
            </w:pPr>
            <w:r>
              <w:rPr>
                <w:rFonts w:ascii="Arial Nova" w:hAnsi="Arial Nova" w:eastAsia="Arial" w:cs="Noto Sans"/>
                <w:color w:val="000000"/>
                <w:sz w:val="19"/>
                <w:szCs w:val="22"/>
              </w:rPr>
              <w:t>Cucumber &amp;</w:t>
            </w:r>
            <w:r>
              <w:br w:type="textWrapping"/>
            </w:r>
            <w:r>
              <w:rPr>
                <w:rFonts w:ascii="Arial Nova" w:hAnsi="Arial Nova" w:eastAsia="Arial" w:cs="Noto Sans"/>
                <w:color w:val="000000"/>
                <w:sz w:val="19"/>
                <w:szCs w:val="22"/>
              </w:rPr>
              <w:t>Playwright</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1DD1B0">
            <w:pPr>
              <w:pStyle w:val="tableinside"/>
            </w:pPr>
            <w:r>
              <w:rPr>
                <w:rFonts w:ascii="Arial Nova" w:hAnsi="Arial Nova" w:eastAsia="Arial" w:cs="Noto Sans"/>
                <w:b/>
                <w:bCs/>
                <w:color w:val="000000"/>
                <w:sz w:val="19"/>
                <w:szCs w:val="22"/>
              </w:rPr>
              <w:t>US4</w:t>
            </w:r>
            <w:r>
              <w:br w:type="textWrapping"/>
            </w:r>
            <w:r>
              <w:rPr>
                <w:rFonts w:ascii="Arial Nova" w:hAnsi="Arial Nova" w:eastAsia="Arial" w:cs="Noto Sans"/>
                <w:color w:val="000000"/>
                <w:sz w:val="19"/>
                <w:szCs w:val="22"/>
              </w:rPr>
              <w:t>(UC4)</w:t>
            </w:r>
          </w:p>
        </w:tc>
        <w:tc>
          <w:tcPr>
            <w:tcW w:w="30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9993272">
            <w:pPr>
              <w:pStyle w:val="tableinside"/>
            </w:pPr>
            <w:r/>
            <w:r>
              <w:rPr>
                <w:rFonts w:ascii="Arial Nova" w:hAnsi="Arial Nova" w:eastAsia="Arial" w:cs="Noto Sans"/>
                <w:color w:val="000000"/>
                <w:sz w:val="19"/>
                <w:szCs w:val="22"/>
              </w:rPr>
              <w:t>As a recipient, I want to enter my pickup code at the locker terminal (or report an issue via Help), so that the compartment opens and I can collect my parcel securely.</w:t>
            </w:r>
          </w:p>
        </w:tc>
        <w:tc>
          <w:tcPr>
            <w:tcW w:w="41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67AF40">
            <w:pPr>
              <w:pStyle w:val="tableinside"/>
            </w:pPr>
            <w:r>
              <w:rPr>
                <w:rFonts w:ascii="Arial Nova" w:hAnsi="Arial Nova" w:eastAsia="Arial" w:cs="Noto Sans"/>
                <w:color w:val="000000"/>
                <w:sz w:val="19"/>
                <w:szCs w:val="22"/>
              </w:rPr>
              <w:t>• Given a READY_FOR_PICKUP parcel within the 72h pickup deadline, When the recipient enters the valid 6-digit pickupCode, Then the compartment opens, the parcel becomes PICKED_UP, and the compartment becomes FREE.</w:t>
            </w:r>
            <w:r>
              <w:br w:type="textWrapping"/>
            </w:r>
            <w:r>
              <w:rPr>
                <w:rFonts w:ascii="Arial Nova" w:hAnsi="Arial Nova" w:eastAsia="Arial" w:cs="Noto Sans"/>
                <w:color w:val="000000"/>
                <w:sz w:val="19"/>
                <w:szCs w:val="22"/>
              </w:rPr>
              <w:t>• Given a pickupCode was already used once, When entered again, Then no door opens and an invalid code error is shown.</w:t>
            </w:r>
            <w:r>
              <w:br w:type="textWrapping"/>
            </w:r>
            <w:r>
              <w:rPr>
                <w:rFonts w:ascii="Arial Nova" w:hAnsi="Arial Nova" w:eastAsia="Arial" w:cs="Noto Sans"/>
                <w:color w:val="000000"/>
                <w:sz w:val="19"/>
                <w:szCs w:val="22"/>
              </w:rPr>
              <w:t>• Given more than 72h have elapsed since drop-off, When the recipient enters the pickupCode, Then the parcel is marked EXPIRED and the door does not open.</w:t>
            </w:r>
            <w:r>
              <w:br w:type="textWrapping"/>
            </w:r>
            <w:r>
              <w:rPr>
                <w:rFonts w:ascii="Arial Nova" w:hAnsi="Arial Nova" w:eastAsia="Arial" w:cs="Noto Sans"/>
                <w:color w:val="000000"/>
                <w:sz w:val="19"/>
                <w:szCs w:val="22"/>
              </w:rPr>
              <w:t>• Given 3 wrong pickup codes are entered consecutively on a terminal, When another code is entered within 1 minute, Then the terminal refuses the attempt (429 Too Many Requests).</w:t>
            </w:r>
            <w:r>
              <w:br w:type="textWrapping"/>
            </w:r>
            <w:r>
              <w:rPr>
                <w:rFonts w:ascii="Arial Nova" w:hAnsi="Arial Nova" w:eastAsia="Arial" w:cs="Noto Sans"/>
                <w:color w:val="000000"/>
                <w:sz w:val="19"/>
                <w:szCs w:val="22"/>
              </w:rPr>
              <w:t>• Given the compartment door fails to open during pickup, When the valid pickupCode is entered, Then the compartment becomes OUT_OF_SERVICE and the parcel transitions to WAITING_FOR_OPERATOR.</w:t>
            </w:r>
            <w:r>
              <w:br w:type="textWrapping"/>
            </w:r>
            <w:r>
              <w:rPr>
                <w:rFonts w:ascii="Arial Nova" w:hAnsi="Arial Nova" w:eastAsia="Arial" w:cs="Noto Sans"/>
                <w:color w:val="000000"/>
                <w:sz w:val="19"/>
                <w:szCs w:val="22"/>
              </w:rPr>
              <w:t>• If a user submits a trackingCode in Help: if parcel is READY_FOR_PICKUP, EXPIRED, or WAITING_FOR_OPERATOR, the compartment becomes OUT_OF_SERVICE; if CREATED, user is advised to wait a few days.</w:t>
            </w:r>
            <w:r>
              <w:br w:type="textWrapping"/>
            </w:r>
          </w:p>
        </w:tc>
        <w:tc>
          <w:tcPr>
            <w:tcW w:w="1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0CBA77F">
            <w:pPr>
              <w:pStyle w:val="tableinside"/>
            </w:pPr>
            <w:r>
              <w:rPr>
                <w:rFonts w:ascii="Arial Nova" w:hAnsi="Arial Nova" w:eastAsia="Arial" w:cs="Noto Sans"/>
                <w:color w:val="000000"/>
                <w:sz w:val="19"/>
                <w:szCs w:val="22"/>
              </w:rPr>
              <w:t>Cucumber &amp;</w:t>
            </w:r>
            <w:r>
              <w:br w:type="textWrapping"/>
            </w:r>
            <w:r>
              <w:rPr>
                <w:rFonts w:ascii="Arial Nova" w:hAnsi="Arial Nova" w:eastAsia="Arial" w:cs="Noto Sans"/>
                <w:color w:val="000000"/>
                <w:sz w:val="19"/>
                <w:szCs w:val="22"/>
              </w:rPr>
              <w:t>Playwright</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72799D">
            <w:pPr>
              <w:pStyle w:val="tableinside"/>
            </w:pPr>
            <w:r>
              <w:rPr>
                <w:rFonts w:ascii="Arial Nova" w:hAnsi="Arial Nova" w:eastAsia="Arial" w:cs="Noto Sans"/>
                <w:b/>
                <w:bCs/>
                <w:color w:val="000000"/>
                <w:sz w:val="19"/>
                <w:szCs w:val="22"/>
              </w:rPr>
              <w:t>US5</w:t>
            </w:r>
            <w:r>
              <w:br w:type="textWrapping"/>
            </w:r>
            <w:r>
              <w:rPr>
                <w:rFonts w:ascii="Arial Nova" w:hAnsi="Arial Nova" w:eastAsia="Arial" w:cs="Noto Sans"/>
                <w:color w:val="000000"/>
                <w:sz w:val="19"/>
                <w:szCs w:val="22"/>
              </w:rPr>
              <w:t>(UC5)</w:t>
            </w:r>
          </w:p>
        </w:tc>
        <w:tc>
          <w:tcPr>
            <w:tcW w:w="30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C0889B">
            <w:pPr>
              <w:pStyle w:val="tableinside"/>
            </w:pPr>
            <w:r/>
            <w:r>
              <w:rPr>
                <w:rFonts w:ascii="Arial Nova" w:hAnsi="Arial Nova" w:eastAsia="Arial" w:cs="Noto Sans"/>
                <w:color w:val="000000"/>
                <w:sz w:val="19"/>
                <w:szCs w:val="22"/>
              </w:rPr>
              <w:t>As a recipient or partner, I want to look up a parcel by its tracking code on the Web or REST API, so that I can inspect its current state and timestamped transition history.</w:t>
            </w:r>
          </w:p>
        </w:tc>
        <w:tc>
          <w:tcPr>
            <w:tcW w:w="41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EA161C">
            <w:pPr>
              <w:pStyle w:val="tableinside"/>
            </w:pPr>
            <w:r>
              <w:rPr>
                <w:rFonts w:ascii="Arial Nova" w:hAnsi="Arial Nova" w:eastAsia="Arial" w:cs="Noto Sans"/>
                <w:color w:val="000000"/>
                <w:sz w:val="19"/>
                <w:szCs w:val="22"/>
              </w:rPr>
              <w:t>• Entering a valid trackingCode returns the current ParcelState, station name, size, and chronological list of transitions (each with state, timestamp, and actor).</w:t>
            </w:r>
            <w:r>
              <w:br w:type="textWrapping"/>
            </w:r>
            <w:r>
              <w:rPr>
                <w:rFonts w:ascii="Arial Nova" w:hAnsi="Arial Nova" w:eastAsia="Arial" w:cs="Noto Sans"/>
                <w:color w:val="000000"/>
                <w:sz w:val="19"/>
                <w:szCs w:val="22"/>
              </w:rPr>
              <w:t>• Entering an unknown trackingCode returns 404 Not Found (API) or a clear "Parcel not found" message (Web).</w:t>
            </w:r>
          </w:p>
        </w:tc>
        <w:tc>
          <w:tcPr>
            <w:tcW w:w="1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1C8A84">
            <w:pPr>
              <w:pStyle w:val="tableinside"/>
            </w:pPr>
            <w:r/>
            <w:r>
              <w:rPr>
                <w:rFonts w:ascii="Arial Nova" w:hAnsi="Arial Nova" w:eastAsia="Arial" w:cs="Noto Sans"/>
                <w:color w:val="000000"/>
                <w:sz w:val="19"/>
                <w:szCs w:val="22"/>
              </w:rPr>
              <w:t>Playwright</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8561A0">
            <w:pPr>
              <w:pStyle w:val="tableinside"/>
            </w:pPr>
            <w:r>
              <w:rPr>
                <w:rFonts w:ascii="Arial Nova" w:hAnsi="Arial Nova" w:eastAsia="Arial" w:cs="Noto Sans"/>
                <w:b/>
                <w:bCs/>
                <w:color w:val="000000"/>
                <w:sz w:val="19"/>
                <w:szCs w:val="22"/>
              </w:rPr>
              <w:t>US6</w:t>
            </w:r>
            <w:r>
              <w:br w:type="textWrapping"/>
            </w:r>
            <w:r>
              <w:rPr>
                <w:rFonts w:ascii="Arial Nova" w:hAnsi="Arial Nova" w:eastAsia="Arial" w:cs="Noto Sans"/>
                <w:color w:val="000000"/>
                <w:sz w:val="19"/>
                <w:szCs w:val="22"/>
              </w:rPr>
              <w:t>(UC6)</w:t>
            </w:r>
          </w:p>
        </w:tc>
        <w:tc>
          <w:tcPr>
            <w:tcW w:w="30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C49BBA">
            <w:pPr>
              <w:pStyle w:val="tableinside"/>
            </w:pPr>
            <w:r/>
            <w:r>
              <w:rPr>
                <w:rFonts w:ascii="Arial Nova" w:hAnsi="Arial Nova" w:eastAsia="Arial" w:cs="Noto Sans"/>
                <w:color w:val="000000"/>
                <w:sz w:val="19"/>
                <w:szCs w:val="22"/>
              </w:rPr>
              <w:t>As an operator, I want to supervise stations on the Web by listing parcels by state, registering the removal of expired parcels, and managing faulty compartments, so that locker stations remain operational.</w:t>
            </w:r>
          </w:p>
        </w:tc>
        <w:tc>
          <w:tcPr>
            <w:tcW w:w="411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D5CE3A">
            <w:pPr>
              <w:pStyle w:val="tableinside"/>
            </w:pPr>
            <w:r>
              <w:rPr>
                <w:rFonts w:ascii="Arial Nova" w:hAnsi="Arial Nova" w:eastAsia="Arial" w:cs="Noto Sans"/>
                <w:color w:val="000000"/>
                <w:sz w:val="19"/>
                <w:szCs w:val="22"/>
              </w:rPr>
              <w:t>• Operator can filter parcels by state (e.g., EXPIRED) and trigger removal, transitioning the parcel from EXPIRED to RETURNED and freeing the compartment (FREE).</w:t>
            </w:r>
            <w:r>
              <w:br w:type="textWrapping"/>
            </w:r>
            <w:r>
              <w:rPr>
                <w:rFonts w:ascii="Arial Nova" w:hAnsi="Arial Nova" w:eastAsia="Arial" w:cs="Noto Sans"/>
                <w:color w:val="000000"/>
                <w:sz w:val="19"/>
                <w:szCs w:val="22"/>
              </w:rPr>
              <w:t>• Operator can mark a compartment as OUT_OF_SERVICE or restore it to FREE only by providing a mandatory maintenance description (maintenanceNote), recording timestamp and OPERATOR actor.</w:t>
            </w:r>
          </w:p>
        </w:tc>
        <w:tc>
          <w:tcPr>
            <w:tcW w:w="127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1334F6D">
            <w:pPr>
              <w:pStyle w:val="tableinside"/>
            </w:pPr>
            <w:r/>
            <w:r>
              <w:rPr>
                <w:rFonts w:ascii="Arial Nova" w:hAnsi="Arial Nova" w:eastAsia="Arial" w:cs="Noto Sans"/>
                <w:color w:val="000000"/>
                <w:sz w:val="19"/>
                <w:szCs w:val="22"/>
              </w:rPr>
              <w:t>Playwright</w:t>
            </w:r>
          </w:p>
        </w:tc>
      </w:tr>
    </w:tbl>
    <w:p w14:paraId="665C92F0" w14:textId="77777777">
      <w:pPr>
        <w:contextualSpacing/>
        <w:spacing w:line="264" w:lineRule="auto"/>
        <w:ind w:left="567"/>
      </w:pPr>
    </w:p>
    <w:p w14:paraId="087DE825" w14:textId="77777777">
      <w:pPr>
        <w:pStyle w:val="Heading2"/>
        <w:ind w:hanging="576"/>
      </w:pPr>
      <w:bookmarkStart w:id="6" w:name="_Toc242458509"/>
      <w:r>
        <w:rPr>
          <w:rFonts w:ascii="Arial Nova Cond" w:hAnsi="Arial Nova Cond" w:eastAsia="Arial" w:cs="Noto Sans"/>
          <w:b/>
          <w:bCs/>
          <w:color w:val="000000"/>
          <w:sz w:val="22"/>
          <w:szCs w:val="22"/>
        </w:rPr>
        <w:t>Parcel lifecycle</w:t>
      </w:r>
      <w:bookmarkEnd w:id="6"/>
    </w:p>
    <w:p w14:paraId="7F596B66" w14:textId="07EF18A5">
      <w:pPr>
        <w:spacing w:after="60"/>
      </w:pPr>
      <w:r/>
      <w:r>
        <w:rPr>
          <w:rFonts w:ascii="Arial Nova" w:hAnsi="Arial Nova" w:eastAsia="Arial" w:cs="Noto Sans"/>
          <w:color w:val="000000"/>
          <w:sz w:val="22"/>
          <w:szCs w:val="22"/>
        </w:rPr>
        <w:t>The core business logic of TuttiBox revolves around two synchronized state machines: the Parcel lifecycle (ParcelState) and the Compartment operational lifecycle (CompartmentState). Because TuttiBox manages the smart locker station network rather than external courier warehouse logistics, a parcel enters the system in the CREATED state as soon as a Partner registers it and a compatible compartment is reserved.</w:t>
      </w:r>
    </w:p>
    <w:p w14:paraId="465B3EB8">
      <w:pPr>
        <w:spacing w:after="60"/>
      </w:pPr>
      <w:r>
        <w:rPr>
          <w:rFonts w:ascii="Arial Nova" w:hAnsi="Arial Nova" w:eastAsia="Arial" w:cs="Noto Sans"/>
          <w:b/>
          <w:bCs/>
          <w:color w:val="000000"/>
          <w:sz w:val="22"/>
          <w:szCs w:val="22"/>
        </w:rPr>
        <w:t xml:space="preserve">• CREATED: </w:t>
      </w:r>
      <w:r>
        <w:rPr>
          <w:rFonts w:ascii="Arial Nova" w:hAnsi="Arial Nova" w:eastAsia="Arial" w:cs="Noto Sans"/>
          <w:color w:val="000000"/>
          <w:sz w:val="22"/>
          <w:szCs w:val="22"/>
        </w:rPr>
        <w:t>The parcel has been registered by a Partner and a specific compartment is reserved (RESERVED), awaiting physical drop-off by the Courier within the drop-off deadline (48h).</w:t>
      </w:r>
    </w:p>
    <w:p w14:paraId="38E93A7E">
      <w:pPr>
        <w:spacing w:after="60"/>
      </w:pPr>
      <w:r>
        <w:rPr>
          <w:rFonts w:ascii="Arial Nova" w:hAnsi="Arial Nova" w:eastAsia="Arial" w:cs="Noto Sans"/>
          <w:b/>
          <w:bCs/>
          <w:color w:val="000000"/>
          <w:sz w:val="22"/>
          <w:szCs w:val="22"/>
        </w:rPr>
        <w:t xml:space="preserve">• READY_FOR_PICKUP: </w:t>
      </w:r>
      <w:r>
        <w:rPr>
          <w:rFonts w:ascii="Arial Nova" w:hAnsi="Arial Nova" w:eastAsia="Arial" w:cs="Noto Sans"/>
          <w:color w:val="000000"/>
          <w:sz w:val="22"/>
          <w:szCs w:val="22"/>
        </w:rPr>
        <w:t>The Courier deposited the parcel and confirmed door closure. The compartment is now OCCUPIED, and a 6-digit pickup code has been issued to the Recipient.</w:t>
      </w:r>
    </w:p>
    <w:p w14:paraId="7B64820A">
      <w:pPr>
        <w:spacing w:after="60"/>
      </w:pPr>
      <w:r>
        <w:rPr>
          <w:rFonts w:ascii="Arial Nova" w:hAnsi="Arial Nova" w:eastAsia="Arial" w:cs="Noto Sans"/>
          <w:b/>
          <w:bCs/>
          <w:color w:val="000000"/>
          <w:sz w:val="22"/>
          <w:szCs w:val="22"/>
        </w:rPr>
        <w:t xml:space="preserve">• WAITING_FOR_OPERATOR: </w:t>
      </w:r>
      <w:r>
        <w:rPr>
          <w:rFonts w:ascii="Arial Nova" w:hAnsi="Arial Nova" w:eastAsia="Arial" w:cs="Noto Sans"/>
          <w:color w:val="000000"/>
          <w:sz w:val="22"/>
          <w:szCs w:val="22"/>
        </w:rPr>
        <w:t>The recipient entered a valid pickup code, but the compartment door jammed. The parcel is held safely inside the station while the faulty compartment is marked OUT_OF_SERVICE. An Operator relocates the parcel to a free working compartment, transitioning it back to READY_FOR_PICKUP (with the same pickup code), or removes it for return (RETURNED).</w:t>
      </w:r>
    </w:p>
    <w:p w14:paraId="69985353">
      <w:pPr>
        <w:spacing w:after="60"/>
      </w:pPr>
      <w:r>
        <w:rPr>
          <w:rFonts w:ascii="Arial Nova" w:hAnsi="Arial Nova" w:eastAsia="Arial" w:cs="Noto Sans"/>
          <w:b/>
          <w:bCs/>
          <w:color w:val="000000"/>
          <w:sz w:val="22"/>
          <w:szCs w:val="22"/>
        </w:rPr>
        <w:t xml:space="preserve">• PICKED_UP (Terminal state): </w:t>
      </w:r>
      <w:r>
        <w:rPr>
          <w:rFonts w:ascii="Arial Nova" w:hAnsi="Arial Nova" w:eastAsia="Arial" w:cs="Noto Sans"/>
          <w:color w:val="000000"/>
          <w:sz w:val="22"/>
          <w:szCs w:val="22"/>
        </w:rPr>
        <w:t>The Recipient entered a valid pickup code at the terminal before the pickup deadline, the compartment door opened, the parcel was collected, and the compartment returned to FREE.</w:t>
      </w:r>
    </w:p>
    <w:p w14:paraId="7AD4AFCF">
      <w:pPr>
        <w:spacing w:after="60"/>
      </w:pPr>
      <w:r>
        <w:rPr>
          <w:rFonts w:ascii="Arial Nova" w:hAnsi="Arial Nova" w:eastAsia="Arial" w:cs="Noto Sans"/>
          <w:b/>
          <w:bCs/>
          <w:color w:val="000000"/>
          <w:sz w:val="22"/>
          <w:szCs w:val="22"/>
        </w:rPr>
        <w:t xml:space="preserve">• CANCELLED (Terminal state): </w:t>
      </w:r>
      <w:r>
        <w:rPr>
          <w:rFonts w:ascii="Arial Nova" w:hAnsi="Arial Nova" w:eastAsia="Arial" w:cs="Noto Sans"/>
          <w:color w:val="000000"/>
          <w:sz w:val="22"/>
          <w:szCs w:val="22"/>
        </w:rPr>
        <w:t>The Partner cancelled the shipment while still in CREATED, or the 48h drop-off deadline elapsed before the Courier deposited the parcel. The reserved compartment is released back to FREE.</w:t>
      </w:r>
    </w:p>
    <w:p w14:paraId="6F2CB2F7">
      <w:pPr>
        <w:spacing w:after="60"/>
      </w:pPr>
      <w:r>
        <w:rPr>
          <w:rFonts w:ascii="Arial Nova" w:hAnsi="Arial Nova" w:eastAsia="Arial" w:cs="Noto Sans"/>
          <w:b/>
          <w:bCs/>
          <w:color w:val="000000"/>
          <w:sz w:val="22"/>
          <w:szCs w:val="22"/>
        </w:rPr>
        <w:t xml:space="preserve">• EXPIRED: </w:t>
      </w:r>
      <w:r>
        <w:rPr>
          <w:rFonts w:ascii="Arial Nova" w:hAnsi="Arial Nova" w:eastAsia="Arial" w:cs="Noto Sans"/>
          <w:color w:val="000000"/>
          <w:sz w:val="22"/>
          <w:szCs w:val="22"/>
        </w:rPr>
        <w:t>The 72h pickup deadline elapsed while in READY_FOR_PICKUP. The parcel can no longer be collected by the Recipient, and the compartment remains OCCUPIED until an Operator intervenes.</w:t>
      </w:r>
    </w:p>
    <w:p w14:paraId="201D026B">
      <w:pPr>
        <w:spacing w:after="60"/>
      </w:pPr>
      <w:r>
        <w:rPr>
          <w:rFonts w:ascii="Arial Nova" w:hAnsi="Arial Nova" w:eastAsia="Arial" w:cs="Noto Sans"/>
          <w:b/>
          <w:bCs/>
          <w:color w:val="000000"/>
          <w:sz w:val="22"/>
          <w:szCs w:val="22"/>
        </w:rPr>
        <w:t xml:space="preserve">• RETURNED (Terminal state): </w:t>
      </w:r>
      <w:r>
        <w:rPr>
          <w:rFonts w:ascii="Arial Nova" w:hAnsi="Arial Nova" w:eastAsia="Arial" w:cs="Noto Sans"/>
          <w:color w:val="000000"/>
          <w:sz w:val="22"/>
          <w:szCs w:val="22"/>
        </w:rPr>
        <w:t>An Operator physically removed an EXPIRED or jammed parcel from the station for return processing, freeing the compartment back to FREE (or keeping it OUT_OF_SERVICE if faulty).</w:t>
      </w:r>
    </w:p>
    <w:p w14:paraId="284D9BA9">
      <w:pPr>
        <w:keepNext/>
        <w:jc w:val="center"/>
      </w:pPr>
      <w:r>
        <w:drawing>
          <wp:inline distT="0" distB="0" distL="0" distR="0">
            <wp:extent cx="5029200" cy="34480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20"/>
                    <a:stretch>
                      <a:fillRect/>
                    </a:stretch>
                  </pic:blipFill>
                  <pic:spPr>
                    <a:xfrm>
                      <a:off x="0" y="0"/>
                      <a:ext cx="5029200" cy="3448050"/>
                    </a:xfrm>
                    <a:prstGeom prst="rect">
                      <a:avLst/>
                    </a:prstGeom>
                  </pic:spPr>
                </pic:pic>
              </a:graphicData>
            </a:graphic>
          </wp:inline>
        </w:drawing>
      </w:r>
    </w:p>
    <w:p w14:paraId="3530E5A1">
      <w:pPr>
        <w:jc w:val="center"/>
      </w:pPr>
      <w:r>
        <w:rPr>
          <w:rFonts w:ascii="Calibri" w:hAnsi="Calibri" w:eastAsia="Arial" w:cs="Noto Sans"/>
          <w:i/>
          <w:iCs/>
          <w:color w:val="64748B"/>
          <w:sz w:val="18"/>
          <w:szCs w:val="22"/>
        </w:rPr>
        <w:t>Figure 1: TuttiBox Parcel Lifecycle Finite State Machine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928"/>
        <w:gridCol w:w="1928"/>
        <w:gridCol w:w="1928"/>
        <w:gridCol w:w="1928"/>
        <w:gridCol w:w="1928"/>
      </w:tblGrid>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D60E0E">
            <w:pPr>
              <w:pStyle w:val="tableheader"/>
              <w:keepNext/>
            </w:pPr>
            <w:r/>
            <w:r>
              <w:rPr>
                <w:rFonts w:ascii="Arial Nova" w:hAnsi="Arial Nova" w:eastAsia="Arial" w:cs="Noto Sans"/>
                <w:b/>
                <w:bCs/>
                <w:color w:val="000000"/>
                <w:sz w:val="20"/>
                <w:szCs w:val="22"/>
              </w:rPr>
              <w:t>From State</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B656E0">
            <w:pPr>
              <w:pStyle w:val="tableheader"/>
              <w:keepNext/>
            </w:pPr>
            <w:r/>
            <w:r>
              <w:rPr>
                <w:rFonts w:ascii="Arial Nova" w:hAnsi="Arial Nova" w:eastAsia="Arial" w:cs="Noto Sans"/>
                <w:b/>
                <w:bCs/>
                <w:color w:val="000000"/>
                <w:sz w:val="20"/>
                <w:szCs w:val="22"/>
              </w:rPr>
              <w:t>Event / Trigger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2FAFD0">
            <w:pPr>
              <w:pStyle w:val="tableheader"/>
              <w:keepNext/>
            </w:pPr>
            <w:r/>
            <w:r>
              <w:rPr>
                <w:rFonts w:ascii="Arial Nova" w:hAnsi="Arial Nova" w:eastAsia="Arial" w:cs="Noto Sans"/>
                <w:b/>
                <w:bCs/>
                <w:color w:val="000000"/>
                <w:sz w:val="20"/>
                <w:szCs w:val="22"/>
              </w:rPr>
              <w:t>Actor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57B664">
            <w:pPr>
              <w:pStyle w:val="tableheader"/>
              <w:keepNext/>
            </w:pPr>
            <w:r/>
            <w:r>
              <w:rPr>
                <w:rFonts w:ascii="Arial Nova" w:hAnsi="Arial Nova" w:eastAsia="Arial" w:cs="Noto Sans"/>
                <w:b/>
                <w:bCs/>
                <w:color w:val="000000"/>
                <w:sz w:val="20"/>
                <w:szCs w:val="22"/>
              </w:rPr>
              <w:t>To State</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29DDCE">
            <w:pPr>
              <w:pStyle w:val="tableheader"/>
              <w:keepNext/>
            </w:pPr>
            <w:r/>
            <w:r>
              <w:rPr>
                <w:rFonts w:ascii="Arial Nova" w:hAnsi="Arial Nova" w:eastAsia="Arial" w:cs="Noto Sans"/>
                <w:b/>
                <w:bCs/>
                <w:color w:val="000000"/>
                <w:sz w:val="20"/>
                <w:szCs w:val="22"/>
              </w:rPr>
              <w:t>Compartment Effect</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01F4CE">
            <w:pPr>
              <w:pStyle w:val="tableinside"/>
            </w:pPr>
            <w:r/>
            <w:r>
              <w:rPr>
                <w:rFonts w:ascii="Arial Nova" w:hAnsi="Arial Nova" w:eastAsia="Arial" w:cs="Noto Sans"/>
                <w:color w:val="000000"/>
                <w:sz w:val="18"/>
                <w:szCs w:val="22"/>
              </w:rPr>
              <w:t>(None)</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7F4A18">
            <w:pPr>
              <w:pStyle w:val="tableinside"/>
            </w:pPr>
            <w:r/>
            <w:r>
              <w:rPr>
                <w:rFonts w:ascii="Arial Nova" w:hAnsi="Arial Nova" w:eastAsia="Arial" w:cs="Noto Sans"/>
                <w:color w:val="000000"/>
                <w:sz w:val="18"/>
                <w:szCs w:val="22"/>
              </w:rPr>
              <w:t>Register parcel &amp; allocate compartment</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AAA75B">
            <w:pPr>
              <w:pStyle w:val="tableinside"/>
            </w:pPr>
            <w:r/>
            <w:r>
              <w:rPr>
                <w:rFonts w:ascii="Arial Nova" w:hAnsi="Arial Nova" w:eastAsia="Arial" w:cs="Noto Sans"/>
                <w:color w:val="000000"/>
                <w:sz w:val="18"/>
                <w:szCs w:val="22"/>
              </w:rPr>
              <w:t>PARTNER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FEFBAF">
            <w:pPr>
              <w:pStyle w:val="tableinside"/>
            </w:pPr>
            <w:r/>
            <w:r>
              <w:rPr>
                <w:rFonts w:ascii="Arial Nova" w:hAnsi="Arial Nova" w:eastAsia="Arial" w:cs="Noto Sans"/>
                <w:color w:val="000000"/>
                <w:sz w:val="18"/>
                <w:szCs w:val="22"/>
              </w:rPr>
              <w:t>CREATED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B8E2A7">
            <w:pPr>
              <w:pStyle w:val="tableinside"/>
            </w:pPr>
            <w:r/>
            <w:r>
              <w:rPr>
                <w:rFonts w:ascii="Arial Nova" w:hAnsi="Arial Nova" w:eastAsia="Arial" w:cs="Noto Sans"/>
                <w:color w:val="000000"/>
                <w:sz w:val="18"/>
                <w:szCs w:val="22"/>
              </w:rPr>
              <w:t>FREE -&gt; RESERVED</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E0E6F7">
            <w:pPr>
              <w:pStyle w:val="tableinside"/>
            </w:pPr>
            <w:r/>
            <w:r>
              <w:rPr>
                <w:rFonts w:ascii="Arial Nova" w:hAnsi="Arial Nova" w:eastAsia="Arial" w:cs="Noto Sans"/>
                <w:color w:val="000000"/>
                <w:sz w:val="18"/>
                <w:szCs w:val="22"/>
              </w:rPr>
              <w:t>CREATED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969280">
            <w:pPr>
              <w:pStyle w:val="tableinside"/>
            </w:pPr>
            <w:r/>
            <w:r>
              <w:rPr>
                <w:rFonts w:ascii="Arial Nova" w:hAnsi="Arial Nova" w:eastAsia="Arial" w:cs="Noto Sans"/>
                <w:color w:val="000000"/>
                <w:sz w:val="18"/>
                <w:szCs w:val="22"/>
              </w:rPr>
              <w:t>Open compartment &amp; confirm door closed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EDA6A6">
            <w:pPr>
              <w:pStyle w:val="tableinside"/>
            </w:pPr>
            <w:r/>
            <w:r>
              <w:rPr>
                <w:rFonts w:ascii="Arial Nova" w:hAnsi="Arial Nova" w:eastAsia="Arial" w:cs="Noto Sans"/>
                <w:color w:val="000000"/>
                <w:sz w:val="18"/>
                <w:szCs w:val="22"/>
              </w:rPr>
              <w:t>COURIER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BE296A">
            <w:pPr>
              <w:pStyle w:val="tableinside"/>
            </w:pPr>
            <w:r/>
            <w:r>
              <w:rPr>
                <w:rFonts w:ascii="Arial Nova" w:hAnsi="Arial Nova" w:eastAsia="Arial" w:cs="Noto Sans"/>
                <w:color w:val="000000"/>
                <w:sz w:val="18"/>
                <w:szCs w:val="22"/>
              </w:rPr>
              <w:t>READY_FOR_PICKUP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7049DD">
            <w:pPr>
              <w:pStyle w:val="tableinside"/>
            </w:pPr>
            <w:r/>
            <w:r>
              <w:rPr>
                <w:rFonts w:ascii="Arial Nova" w:hAnsi="Arial Nova" w:eastAsia="Arial" w:cs="Noto Sans"/>
                <w:color w:val="000000"/>
                <w:sz w:val="18"/>
                <w:szCs w:val="22"/>
              </w:rPr>
              <w:t>RESERVED -&gt; OCCUPIED</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4A09C4">
            <w:pPr>
              <w:pStyle w:val="tableinside"/>
            </w:pPr>
            <w:r/>
            <w:r>
              <w:rPr>
                <w:rFonts w:ascii="Arial Nova" w:hAnsi="Arial Nova" w:eastAsia="Arial" w:cs="Noto Sans"/>
                <w:color w:val="000000"/>
                <w:sz w:val="18"/>
                <w:szCs w:val="22"/>
              </w:rPr>
              <w:t>CREATED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AB0B24">
            <w:pPr>
              <w:pStyle w:val="tableinside"/>
            </w:pPr>
            <w:r/>
            <w:r>
              <w:rPr>
                <w:rFonts w:ascii="Arial Nova" w:hAnsi="Arial Nova" w:eastAsia="Arial" w:cs="Noto Sans"/>
                <w:color w:val="000000"/>
                <w:sz w:val="18"/>
                <w:szCs w:val="22"/>
              </w:rPr>
              <w:t>Cancel registration before drop-off</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269C37">
            <w:pPr>
              <w:pStyle w:val="tableinside"/>
            </w:pPr>
            <w:r/>
            <w:r>
              <w:rPr>
                <w:rFonts w:ascii="Arial Nova" w:hAnsi="Arial Nova" w:eastAsia="Arial" w:cs="Noto Sans"/>
                <w:color w:val="000000"/>
                <w:sz w:val="18"/>
                <w:szCs w:val="22"/>
              </w:rPr>
              <w:t>PARTNER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B90297">
            <w:pPr>
              <w:pStyle w:val="tableinside"/>
            </w:pPr>
            <w:r/>
            <w:r>
              <w:rPr>
                <w:rFonts w:ascii="Arial Nova" w:hAnsi="Arial Nova" w:eastAsia="Arial" w:cs="Noto Sans"/>
                <w:color w:val="000000"/>
                <w:sz w:val="18"/>
                <w:szCs w:val="22"/>
              </w:rPr>
              <w:t>CANCELLED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79810F">
            <w:pPr>
              <w:pStyle w:val="tableinside"/>
            </w:pPr>
            <w:r/>
            <w:r>
              <w:rPr>
                <w:rFonts w:ascii="Arial Nova" w:hAnsi="Arial Nova" w:eastAsia="Arial" w:cs="Noto Sans"/>
                <w:color w:val="000000"/>
                <w:sz w:val="18"/>
                <w:szCs w:val="22"/>
              </w:rPr>
              <w:t>RESERVED -&gt; FREE</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8324E7">
            <w:pPr>
              <w:pStyle w:val="tableinside"/>
            </w:pPr>
            <w:r/>
            <w:r>
              <w:rPr>
                <w:rFonts w:ascii="Arial Nova" w:hAnsi="Arial Nova" w:eastAsia="Arial" w:cs="Noto Sans"/>
                <w:color w:val="000000"/>
                <w:sz w:val="18"/>
                <w:szCs w:val="22"/>
              </w:rPr>
              <w:t>CREATED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AC384">
            <w:pPr>
              <w:pStyle w:val="tableinside"/>
            </w:pPr>
            <w:r/>
            <w:r>
              <w:rPr>
                <w:rFonts w:ascii="Arial Nova" w:hAnsi="Arial Nova" w:eastAsia="Arial" w:cs="Noto Sans"/>
                <w:color w:val="000000"/>
                <w:sz w:val="18"/>
                <w:szCs w:val="22"/>
              </w:rPr>
              <w:t>Drop-off deadline (48h) elapsed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06E456">
            <w:pPr>
              <w:pStyle w:val="tableinside"/>
            </w:pPr>
            <w:r/>
            <w:r>
              <w:rPr>
                <w:rFonts w:ascii="Arial Nova" w:hAnsi="Arial Nova" w:eastAsia="Arial" w:cs="Noto Sans"/>
                <w:color w:val="000000"/>
                <w:sz w:val="18"/>
                <w:szCs w:val="22"/>
              </w:rPr>
              <w:t>SYSTEM</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1380D5">
            <w:pPr>
              <w:pStyle w:val="tableinside"/>
            </w:pPr>
            <w:r/>
            <w:r>
              <w:rPr>
                <w:rFonts w:ascii="Arial Nova" w:hAnsi="Arial Nova" w:eastAsia="Arial" w:cs="Noto Sans"/>
                <w:color w:val="000000"/>
                <w:sz w:val="18"/>
                <w:szCs w:val="22"/>
              </w:rPr>
              <w:t>CANCELLED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316B99">
            <w:pPr>
              <w:pStyle w:val="tableinside"/>
            </w:pPr>
            <w:r/>
            <w:r>
              <w:rPr>
                <w:rFonts w:ascii="Arial Nova" w:hAnsi="Arial Nova" w:eastAsia="Arial" w:cs="Noto Sans"/>
                <w:color w:val="000000"/>
                <w:sz w:val="18"/>
                <w:szCs w:val="22"/>
              </w:rPr>
              <w:t>RESERVED -&gt; FREE</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C48E91">
            <w:pPr>
              <w:pStyle w:val="tableinside"/>
            </w:pPr>
            <w:r/>
            <w:r>
              <w:rPr>
                <w:rFonts w:ascii="Arial Nova" w:hAnsi="Arial Nova" w:eastAsia="Arial" w:cs="Noto Sans"/>
                <w:color w:val="000000"/>
                <w:sz w:val="18"/>
                <w:szCs w:val="22"/>
              </w:rPr>
              <w:t>READY_FOR_PICKUP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E90037">
            <w:pPr>
              <w:pStyle w:val="tableinside"/>
            </w:pPr>
            <w:r/>
            <w:r>
              <w:rPr>
                <w:rFonts w:ascii="Arial Nova" w:hAnsi="Arial Nova" w:eastAsia="Arial" w:cs="Noto Sans"/>
                <w:color w:val="000000"/>
                <w:sz w:val="18"/>
                <w:szCs w:val="22"/>
              </w:rPr>
              <w:t>Enter valid pickup code &amp; open door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93F0E1D">
            <w:pPr>
              <w:pStyle w:val="tableinside"/>
            </w:pPr>
            <w:r/>
            <w:r>
              <w:rPr>
                <w:rFonts w:ascii="Arial Nova" w:hAnsi="Arial Nova" w:eastAsia="Arial" w:cs="Noto Sans"/>
                <w:color w:val="000000"/>
                <w:sz w:val="18"/>
                <w:szCs w:val="22"/>
              </w:rPr>
              <w:t>RECIPIENT</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BF52F">
            <w:pPr>
              <w:pStyle w:val="tableinside"/>
            </w:pPr>
            <w:r/>
            <w:r>
              <w:rPr>
                <w:rFonts w:ascii="Arial Nova" w:hAnsi="Arial Nova" w:eastAsia="Arial" w:cs="Noto Sans"/>
                <w:color w:val="000000"/>
                <w:sz w:val="18"/>
                <w:szCs w:val="22"/>
              </w:rPr>
              <w:t>PICKED_UP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D26147">
            <w:pPr>
              <w:pStyle w:val="tableinside"/>
            </w:pPr>
            <w:r/>
            <w:r>
              <w:rPr>
                <w:rFonts w:ascii="Arial Nova" w:hAnsi="Arial Nova" w:eastAsia="Arial" w:cs="Noto Sans"/>
                <w:color w:val="000000"/>
                <w:sz w:val="18"/>
                <w:szCs w:val="22"/>
              </w:rPr>
              <w:t>OCCUPIED -&gt; FREE</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2AFC2F">
            <w:pPr>
              <w:pStyle w:val="tableinside"/>
            </w:pPr>
            <w:r/>
            <w:r>
              <w:rPr>
                <w:rFonts w:ascii="Arial Nova" w:hAnsi="Arial Nova" w:eastAsia="Arial" w:cs="Noto Sans"/>
                <w:color w:val="000000"/>
                <w:sz w:val="18"/>
                <w:szCs w:val="22"/>
              </w:rPr>
              <w:t>READY_FOR_PICKUP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724996">
            <w:pPr>
              <w:pStyle w:val="tableinside"/>
            </w:pPr>
            <w:r/>
            <w:r>
              <w:rPr>
                <w:rFonts w:ascii="Arial Nova" w:hAnsi="Arial Nova" w:eastAsia="Arial" w:cs="Noto Sans"/>
                <w:color w:val="000000"/>
                <w:sz w:val="18"/>
                <w:szCs w:val="22"/>
              </w:rPr>
              <w:t>Door jammed during pickup opening</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F0EFF2">
            <w:pPr>
              <w:pStyle w:val="tableinside"/>
            </w:pPr>
            <w:r/>
            <w:r>
              <w:rPr>
                <w:rFonts w:ascii="Arial Nova" w:hAnsi="Arial Nova" w:eastAsia="Arial" w:cs="Noto Sans"/>
                <w:color w:val="000000"/>
                <w:sz w:val="18"/>
                <w:szCs w:val="22"/>
              </w:rPr>
              <w:t>SYSTEM</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292064">
            <w:pPr>
              <w:pStyle w:val="tableinside"/>
            </w:pPr>
            <w:r/>
            <w:r>
              <w:rPr>
                <w:rFonts w:ascii="Arial Nova" w:hAnsi="Arial Nova" w:eastAsia="Arial" w:cs="Noto Sans"/>
                <w:color w:val="000000"/>
                <w:sz w:val="18"/>
                <w:szCs w:val="22"/>
              </w:rPr>
              <w:t>WAITING_FOR_OPERATOR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0B2E1E">
            <w:pPr>
              <w:pStyle w:val="tableinside"/>
            </w:pPr>
            <w:r/>
            <w:r>
              <w:rPr>
                <w:rFonts w:ascii="Arial Nova" w:hAnsi="Arial Nova" w:eastAsia="Arial" w:cs="Noto Sans"/>
                <w:color w:val="000000"/>
                <w:sz w:val="18"/>
                <w:szCs w:val="22"/>
              </w:rPr>
              <w:t>Compartment -&gt; OUT_OF_SERVICE</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4E8F66">
            <w:pPr>
              <w:pStyle w:val="tableinside"/>
            </w:pPr>
            <w:r/>
            <w:r>
              <w:rPr>
                <w:rFonts w:ascii="Arial Nova" w:hAnsi="Arial Nova" w:eastAsia="Arial" w:cs="Noto Sans"/>
                <w:color w:val="000000"/>
                <w:sz w:val="18"/>
                <w:szCs w:val="22"/>
              </w:rPr>
              <w:t>READY_FOR_PICKUP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B4FE7D">
            <w:pPr>
              <w:pStyle w:val="tableinside"/>
            </w:pPr>
            <w:r/>
            <w:r>
              <w:rPr>
                <w:rFonts w:ascii="Arial Nova" w:hAnsi="Arial Nova" w:eastAsia="Arial" w:cs="Noto Sans"/>
                <w:color w:val="000000"/>
                <w:sz w:val="18"/>
                <w:szCs w:val="22"/>
              </w:rPr>
              <w:t>Pickup deadline (72h) elapsed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D8DB1">
            <w:pPr>
              <w:pStyle w:val="tableinside"/>
            </w:pPr>
            <w:r/>
            <w:r>
              <w:rPr>
                <w:rFonts w:ascii="Arial Nova" w:hAnsi="Arial Nova" w:eastAsia="Arial" w:cs="Noto Sans"/>
                <w:color w:val="000000"/>
                <w:sz w:val="18"/>
                <w:szCs w:val="22"/>
              </w:rPr>
              <w:t>SYSTEM</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16C97F">
            <w:pPr>
              <w:pStyle w:val="tableinside"/>
            </w:pPr>
            <w:r/>
            <w:r>
              <w:rPr>
                <w:rFonts w:ascii="Arial Nova" w:hAnsi="Arial Nova" w:eastAsia="Arial" w:cs="Noto Sans"/>
                <w:color w:val="000000"/>
                <w:sz w:val="18"/>
                <w:szCs w:val="22"/>
              </w:rPr>
              <w:t>EXPIRED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6781CB">
            <w:pPr>
              <w:pStyle w:val="tableinside"/>
            </w:pPr>
            <w:r/>
            <w:r>
              <w:rPr>
                <w:rFonts w:ascii="Arial Nova" w:hAnsi="Arial Nova" w:eastAsia="Arial" w:cs="Noto Sans"/>
                <w:color w:val="000000"/>
                <w:sz w:val="18"/>
                <w:szCs w:val="22"/>
              </w:rPr>
              <w:t>Stays OCCUPIED</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F2C994">
            <w:pPr>
              <w:pStyle w:val="tableinside"/>
            </w:pPr>
            <w:r/>
            <w:r>
              <w:rPr>
                <w:rFonts w:ascii="Arial Nova" w:hAnsi="Arial Nova" w:eastAsia="Arial" w:cs="Noto Sans"/>
                <w:color w:val="000000"/>
                <w:sz w:val="18"/>
                <w:szCs w:val="22"/>
              </w:rPr>
              <w:t>WAITING_FOR_OPERATOR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F6646C">
            <w:pPr>
              <w:pStyle w:val="tableinside"/>
            </w:pPr>
            <w:r/>
            <w:r>
              <w:rPr>
                <w:rFonts w:ascii="Arial Nova" w:hAnsi="Arial Nova" w:eastAsia="Arial" w:cs="Noto Sans"/>
                <w:color w:val="000000"/>
                <w:sz w:val="18"/>
                <w:szCs w:val="22"/>
              </w:rPr>
              <w:t>Operator relocates parcel to free comp.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320C9B">
            <w:pPr>
              <w:pStyle w:val="tableinside"/>
            </w:pPr>
            <w:r/>
            <w:r>
              <w:rPr>
                <w:rFonts w:ascii="Arial Nova" w:hAnsi="Arial Nova" w:eastAsia="Arial" w:cs="Noto Sans"/>
                <w:color w:val="000000"/>
                <w:sz w:val="18"/>
                <w:szCs w:val="22"/>
              </w:rPr>
              <w:t>OPERATOR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85DB4D">
            <w:pPr>
              <w:pStyle w:val="tableinside"/>
            </w:pPr>
            <w:r/>
            <w:r>
              <w:rPr>
                <w:rFonts w:ascii="Arial Nova" w:hAnsi="Arial Nova" w:eastAsia="Arial" w:cs="Noto Sans"/>
                <w:color w:val="000000"/>
                <w:sz w:val="18"/>
                <w:szCs w:val="22"/>
              </w:rPr>
              <w:t>READY_FOR_PICKUP</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200D98">
            <w:pPr>
              <w:pStyle w:val="tableinside"/>
            </w:pPr>
            <w:r/>
            <w:r>
              <w:rPr>
                <w:rFonts w:ascii="Arial Nova" w:hAnsi="Arial Nova" w:eastAsia="Arial" w:cs="Noto Sans"/>
                <w:color w:val="000000"/>
                <w:sz w:val="18"/>
                <w:szCs w:val="22"/>
              </w:rPr>
              <w:t>Old stays OUT_OF_SERVICE, new -&gt; OCCUPIED</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788C19">
            <w:pPr>
              <w:pStyle w:val="tableinside"/>
            </w:pPr>
            <w:r/>
            <w:r>
              <w:rPr>
                <w:rFonts w:ascii="Arial Nova" w:hAnsi="Arial Nova" w:eastAsia="Arial" w:cs="Noto Sans"/>
                <w:color w:val="000000"/>
                <w:sz w:val="18"/>
                <w:szCs w:val="22"/>
              </w:rPr>
              <w:t>WAITING_FOR_OPERATOR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CC1876">
            <w:pPr>
              <w:pStyle w:val="tableinside"/>
            </w:pPr>
            <w:r/>
            <w:r>
              <w:rPr>
                <w:rFonts w:ascii="Arial Nova" w:hAnsi="Arial Nova" w:eastAsia="Arial" w:cs="Noto Sans"/>
                <w:color w:val="000000"/>
                <w:sz w:val="18"/>
                <w:szCs w:val="22"/>
              </w:rPr>
              <w:t>Operator removes parcel for return</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C944BC">
            <w:pPr>
              <w:pStyle w:val="tableinside"/>
            </w:pPr>
            <w:r/>
            <w:r>
              <w:rPr>
                <w:rFonts w:ascii="Arial Nova" w:hAnsi="Arial Nova" w:eastAsia="Arial" w:cs="Noto Sans"/>
                <w:color w:val="000000"/>
                <w:sz w:val="18"/>
                <w:szCs w:val="22"/>
              </w:rPr>
              <w:t>OPERATOR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8CBDBE">
            <w:pPr>
              <w:pStyle w:val="tableinside"/>
            </w:pPr>
            <w:r/>
            <w:r>
              <w:rPr>
                <w:rFonts w:ascii="Arial Nova" w:hAnsi="Arial Nova" w:eastAsia="Arial" w:cs="Noto Sans"/>
                <w:color w:val="000000"/>
                <w:sz w:val="18"/>
                <w:szCs w:val="22"/>
              </w:rPr>
              <w:t>RETURNED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D55440">
            <w:pPr>
              <w:pStyle w:val="tableinside"/>
            </w:pPr>
            <w:r/>
            <w:r>
              <w:rPr>
                <w:rFonts w:ascii="Arial Nova" w:hAnsi="Arial Nova" w:eastAsia="Arial" w:cs="Noto Sans"/>
                <w:color w:val="000000"/>
                <w:sz w:val="18"/>
                <w:szCs w:val="22"/>
              </w:rPr>
              <w:t>Old compartment stays OUT_OF_SERVICE</w:t>
            </w:r>
          </w:p>
        </w:tc>
      </w:tr>
      <w:tr>
        <w:trPr>
          <w:cantSplit/>
        </w:trPr>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4F85F9">
            <w:pPr>
              <w:pStyle w:val="tableinside"/>
            </w:pPr>
            <w:r/>
            <w:r>
              <w:rPr>
                <w:rFonts w:ascii="Arial Nova" w:hAnsi="Arial Nova" w:eastAsia="Arial" w:cs="Noto Sans"/>
                <w:color w:val="000000"/>
                <w:sz w:val="18"/>
                <w:szCs w:val="22"/>
              </w:rPr>
              <w:t>EXPIRED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10DD6A7">
            <w:pPr>
              <w:pStyle w:val="tableinside"/>
            </w:pPr>
            <w:r/>
            <w:r>
              <w:rPr>
                <w:rFonts w:ascii="Arial Nova" w:hAnsi="Arial Nova" w:eastAsia="Arial" w:cs="Noto Sans"/>
                <w:color w:val="000000"/>
                <w:sz w:val="18"/>
                <w:szCs w:val="22"/>
              </w:rPr>
              <w:t>Remove expired parcel from locker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58BDA">
            <w:pPr>
              <w:pStyle w:val="tableinside"/>
            </w:pPr>
            <w:r/>
            <w:r>
              <w:rPr>
                <w:rFonts w:ascii="Arial Nova" w:hAnsi="Arial Nova" w:eastAsia="Arial" w:cs="Noto Sans"/>
                <w:color w:val="000000"/>
                <w:sz w:val="18"/>
                <w:szCs w:val="22"/>
              </w:rPr>
              <w:t>OPERATOR</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1CEAE2">
            <w:pPr>
              <w:pStyle w:val="tableinside"/>
            </w:pPr>
            <w:r/>
            <w:r>
              <w:rPr>
                <w:rFonts w:ascii="Arial Nova" w:hAnsi="Arial Nova" w:eastAsia="Arial" w:cs="Noto Sans"/>
                <w:color w:val="000000"/>
                <w:sz w:val="18"/>
                <w:szCs w:val="22"/>
              </w:rPr>
              <w:t>RETURNED</w:t>
            </w:r>
          </w:p>
        </w:tc>
        <w:tc>
          <w:tcPr>
            <w:tcW w:w="1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74E2A">
            <w:pPr>
              <w:pStyle w:val="tableinside"/>
            </w:pPr>
            <w:r/>
            <w:r>
              <w:rPr>
                <w:rFonts w:ascii="Arial Nova" w:hAnsi="Arial Nova" w:eastAsia="Arial" w:cs="Noto Sans"/>
                <w:color w:val="000000"/>
                <w:sz w:val="18"/>
                <w:szCs w:val="22"/>
              </w:rPr>
              <w:t>OCCUPIED -&gt; FREE</w:t>
            </w:r>
          </w:p>
        </w:tc>
      </w:tr>
    </w:tbl>
    <w:p w14:paraId="679427A7">
      <w:pPr>
        <w:spacing w:after="60"/>
      </w:pPr>
      <w:r>
        <w:rPr>
          <w:rFonts w:ascii="Arial Nova" w:hAnsi="Arial Nova" w:eastAsia="Arial" w:cs="Noto Sans"/>
          <w:b/>
          <w:bCs/>
          <w:color w:val="000000"/>
          <w:sz w:val="22"/>
          <w:szCs w:val="22"/>
        </w:rPr>
        <w:t xml:space="preserve">Audit Trail and Transition Guards: </w:t>
      </w:r>
      <w:r>
        <w:rPr>
          <w:rFonts w:ascii="Arial Nova" w:hAnsi="Arial Nova" w:eastAsia="Arial" w:cs="Noto Sans"/>
          <w:color w:val="000000"/>
          <w:sz w:val="22"/>
          <w:szCs w:val="22"/>
        </w:rPr>
        <w:t>Every valid state transition is persisted in an immutable history log (ParcelTransition) recording the previous state, new state, exact timestamp (via an injected java.time.Clock), and the responsible actor (PARTNER, COURIER, RECIPIENT, OPERATOR, or SYSTEM). Any event triggered on an incompatible state (e.g., attempting to drop off an already CANCELLED parcel, or attempting to pick up an EXPIRED parcel) is explicitly rejected by the domain model and mapped to an HTTP 409 Conflict response with an RFC 7807 ProblemDetail error body. Furthermore, during drop-off (UC3), the transition from CREATED to READY_FOR_PICKUP is guarded by the hardware state: closing a door is rejected unless that compartment door was previously opened for the parcel.</w:t>
      </w:r>
    </w:p>
    <w:p w14:paraId="10614304">
      <w:pPr>
        <w:spacing w:after="60"/>
      </w:pPr>
      <w:r>
        <w:rPr>
          <w:rFonts w:ascii="Arial Nova" w:hAnsi="Arial Nova" w:eastAsia="Arial" w:cs="Noto Sans" w:asciiTheme="minorHAnsi" w:hAnsiTheme="minorHAnsi"/>
          <w:color w:val="000000"/>
          <w:sz w:val="22"/>
          <w:szCs w:val="22"/>
        </w:rPr>
        <w:t>Compartment States (CompartmentState) and Issue Reporting: Each compartment transitions across four states: FREE, RESERVED, OCCUPIED, and OUT_OF_SERVICE. A compartment becomes OUT_OF_SERVICE in three situations: (1) Automatic hardware fault detection: if the LockerHardwarePort fails to open a door during drop-off or pickup, the compartment is flagged as OUT_OF_SERVICE (during pickup, the parcel transitions to WAITING_FOR_OPERATOR so the recipient does not lose their package); (2) User Help / Issue Reporting: through the Help action, a user can submit a parcel trackingCode — if the parcel is physically inside the locker (READY_FOR_PICKUP, EXPIRED, or WAITING_FOR_OPERATOR), the system flags the associated compartment as OUT_OF_SERVICE for operator inspection, whereas if the parcel is still in CREATED (not yet deposited by the courier), the compartment is not disabled and the system informs the user to wait a few days for delivery; and (3) Manual Operator supervision (UC6): an Operator can directly mark any faulty compartment as OUT_OF_SERVICE or restore a repaired compartment back to FREE after maintenance, requiring a mandatory maintenance description (maintenanceNote), timestamp, and the OPERATOR actor identifier so that every repair or deactivation is tracked and associated with the operator.</w:t>
      </w:r>
    </w:p>
    <w:p w14:paraId="7CC924C2" w14:textId="77777777">
      <w:pPr>
        <w:pStyle w:val="Heading2"/>
        <w:ind w:hanging="576"/>
      </w:pPr>
      <w:bookmarkStart w:id="7" w:name="_Toc242458510"/>
      <w:r>
        <w:lastRenderedPageBreak/>
        <w:rPr>
          <w:rFonts w:ascii="Arial Nova Cond" w:hAnsi="Arial Nova Cond" w:eastAsia="Arial" w:cs="Noto Sans"/>
          <w:b/>
          <w:bCs/>
          <w:color w:val="000000"/>
          <w:sz w:val="22"/>
          <w:szCs w:val="22"/>
        </w:rPr>
        <w:t>Business rules</w:t>
      </w:r>
      <w:bookmarkEnd w:id="7"/>
    </w:p>
    <w:p w14:paraId="4B9422B5" w14:textId="3F6CC1FA">
      <w:pPr>
        <w:keepNext/>
        <w:spacing w:after="60"/>
      </w:pPr>
      <w:r/>
      <w:r>
        <w:rPr>
          <w:rFonts w:ascii="Arial Nova" w:hAnsi="Arial Nova" w:eastAsia="Arial" w:cs="Noto Sans"/>
          <w:color w:val="000000"/>
          <w:sz w:val="22"/>
          <w:szCs w:val="22"/>
        </w:rPr>
        <w:t>The following core business rules were specified with concrete, measurable parameters configured in application properties and verified through targeted unit, concurrency, and BDD acceptance tests:</w:t>
      </w:r>
    </w:p>
    <w:tbl>
      <w:tblPr>
        <w:tblStyle w:val="TableGrid"/>
        <w:tblW w:w="10065"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noVBand="1"/>
      </w:tblPr>
      <w:tblGrid>
        <w:gridCol w:w="2977"/>
        <w:gridCol w:w="2552"/>
        <w:gridCol w:w="2268"/>
        <w:gridCol w:w="2268"/>
      </w:tblGrid>
      <w:tr>
        <w:trPr>
          <w:cantSplit/>
        </w:trPr>
        <w:tc>
          <w:tcPr>
            <w:tcW w:w="2977"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0D0459E4" w14:textId="32A703DB">
            <w:pPr>
              <w:pStyle w:val="tableheader"/>
              <w:keepNext/>
              <w:spacing w:before="20" w:after="20"/>
            </w:pPr>
            <w:r>
              <w:rPr>
                <w:rFonts w:ascii="Arial Nova" w:hAnsi="Arial Nova" w:eastAsia="Arial" w:cs="Noto Sans" w:asciiTheme="minorHAnsi" w:hAnsiTheme="minorHAnsi"/>
                <w:b/>
                <w:bCs/>
                <w:color w:val="000000"/>
                <w:sz w:val="19"/>
                <w:szCs w:val="19"/>
              </w:rPr>
              <w:t>Rule/theme</w:t>
            </w:r>
          </w:p>
        </w:tc>
        <w:tc>
          <w:tcPr>
            <w:tcW w:w="2552"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7AF93506" w14:textId="3CC30857">
            <w:pPr>
              <w:pStyle w:val="tableheader"/>
              <w:keepNext/>
              <w:spacing w:before="20" w:after="20"/>
            </w:pPr>
            <w:r>
              <w:rPr>
                <w:rFonts w:ascii="Arial Nova" w:hAnsi="Arial Nova" w:eastAsia="Arial" w:cs="Noto Sans" w:asciiTheme="minorHAnsi" w:hAnsiTheme="minorHAnsi"/>
                <w:b/>
                <w:bCs/>
                <w:color w:val="000000"/>
                <w:sz w:val="19"/>
                <w:szCs w:val="19"/>
              </w:rPr>
              <w:t>Value/rationale</w:t>
            </w:r>
          </w:p>
        </w:tc>
        <w:tc>
          <w:tcPr>
            <w:tcW w:w="2268"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13E3EEAE" w14:textId="77777777">
            <w:pPr>
              <w:pStyle w:val="tableheader"/>
              <w:keepNext/>
              <w:spacing w:before="20" w:after="20"/>
            </w:pPr>
            <w:r>
              <w:rPr>
                <w:rFonts w:ascii="Arial Nova" w:hAnsi="Arial Nova" w:eastAsia="Arial" w:cs="Noto Sans" w:asciiTheme="minorHAnsi" w:hAnsiTheme="minorHAnsi"/>
                <w:b/>
                <w:bCs/>
                <w:color w:val="000000"/>
                <w:sz w:val="19"/>
                <w:szCs w:val="19"/>
              </w:rPr>
              <w:t>Configured in</w:t>
            </w:r>
          </w:p>
        </w:tc>
        <w:tc>
          <w:tcPr>
            <w:tcW w:w="2268"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73329BE4" w14:textId="6D004407">
            <w:pPr>
              <w:pStyle w:val="tableheader"/>
              <w:keepNext/>
              <w:spacing w:before="20" w:after="20"/>
              <w:rPr>
                <w:sz w:val="19"/>
                <w:szCs w:val="19"/>
              </w:rPr>
            </w:pPr>
            <w:r>
              <w:rPr>
                <w:rFonts w:ascii="Arial Nova" w:hAnsi="Arial Nova" w:eastAsia="Arial" w:cs="Noto Sans" w:asciiTheme="minorHAnsi" w:hAnsiTheme="minorHAnsi"/>
                <w:b/>
                <w:bCs/>
                <w:color w:val="000000"/>
                <w:sz w:val="19"/>
                <w:szCs w:val="19"/>
              </w:rPr>
              <w:t>Tested in</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C4EDB2">
            <w:pPr>
              <w:contextualSpacing/>
              <w:spacing w:line="264" w:lineRule="auto"/>
              <w:ind w:left="567"/>
            </w:pPr>
            <w:r>
              <w:rPr>
                <w:rFonts w:ascii="Arial Nova" w:hAnsi="Arial Nova" w:eastAsia="Arial" w:cs="Noto Sans" w:asciiTheme="minorHAnsi" w:hAnsiTheme="minorHAnsi"/>
                <w:color w:val="000000"/>
                <w:sz w:val="22"/>
                <w:szCs w:val="22"/>
              </w:rPr>
              <w:t>BR1: Compartment allocation</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E78AFC">
            <w:pPr>
              <w:pStyle w:val="tableinside"/>
            </w:pPr>
            <w:r/>
            <w:r>
              <w:rPr>
                <w:rFonts w:ascii="Arial Nova" w:hAnsi="Arial Nova" w:eastAsia="Arial" w:cs="Noto Sans"/>
                <w:color w:val="000000"/>
                <w:sz w:val="19"/>
                <w:szCs w:val="22"/>
              </w:rPr>
              <w:t>Strict exact size match (S -&gt; S, M -&gt; M, L -&gt; L). Single exception: an S parcel may fallback to an M compartment only if all S compartments are occupied (never upgrades to L). M and L never upgrade. If no compatible compartment is available, registration is rejected (409 Conflict). Concurrency on the last compartment is protected via pessimistic database locking (PESSIMISTIC_WRITE).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6AEAC0">
            <w:pPr>
              <w:pStyle w:val="tableinside"/>
            </w:pPr>
            <w:r>
              <w:rPr>
                <w:rFonts w:ascii="Arial Nova" w:hAnsi="Arial Nova" w:eastAsia="Arial" w:cs="Noto Sans"/>
                <w:color w:val="000000"/>
                <w:sz w:val="19"/>
                <w:szCs w:val="22"/>
              </w:rPr>
              <w:t>application.properties</w:t>
            </w:r>
            <w:r>
              <w:br w:type="textWrapping"/>
            </w:r>
            <w:r>
              <w:rPr>
                <w:rFonts w:ascii="Arial Nova" w:hAnsi="Arial Nova" w:eastAsia="Arial" w:cs="Noto Sans"/>
                <w:color w:val="000000"/>
                <w:sz w:val="19"/>
                <w:szCs w:val="22"/>
              </w:rPr>
              <w:t>(tuttibox.allocation.allow-s-to-m-fallback=true)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09AF39">
            <w:pPr>
              <w:contextualSpacing/>
              <w:spacing w:line="264" w:lineRule="auto"/>
              <w:ind w:left="567"/>
            </w:pPr>
            <w:r>
              <w:rPr>
                <w:rFonts w:ascii="Arial Nova" w:hAnsi="Arial Nova" w:eastAsia="Arial" w:cs="Noto Sans" w:asciiTheme="minorHAnsi" w:hAnsiTheme="minorHAnsi"/>
                <w:color w:val="000000"/>
                <w:sz w:val="22"/>
                <w:szCs w:val="22"/>
              </w:rPr>
              <w:t>ParcelStateMachineServiceTest (Unit)</w:t>
            </w:r>
            <w:r>
              <w:br w:type="textWrapping"/>
            </w:r>
            <w:r>
              <w:rPr>
                <w:rFonts w:ascii="Arial Nova" w:hAnsi="Arial Nova" w:eastAsia="Arial" w:cs="Noto Sans" w:asciiTheme="minorHAnsi" w:hAnsiTheme="minorHAnsi"/>
                <w:color w:val="000000"/>
                <w:sz w:val="22"/>
                <w:szCs w:val="22"/>
              </w:rPr>
              <w:t>PessimisticLockingPostgresTest (Integration with Testcontainers PostgreSQL 16)</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875C7F">
            <w:pPr>
              <w:contextualSpacing/>
              <w:spacing w:line="264" w:lineRule="auto"/>
              <w:ind w:left="567"/>
            </w:pPr>
            <w:r>
              <w:rPr>
                <w:rFonts w:ascii="Arial Nova" w:hAnsi="Arial Nova" w:eastAsia="Arial" w:cs="Noto Sans" w:asciiTheme="minorHAnsi" w:hAnsiTheme="minorHAnsi"/>
                <w:color w:val="000000"/>
                <w:sz w:val="22"/>
                <w:szCs w:val="22"/>
              </w:rPr>
              <w:t>BR2: Drop-off deadline (48h)</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FF7131">
            <w:pPr>
              <w:pStyle w:val="tableinside"/>
            </w:pPr>
            <w:r/>
            <w:r>
              <w:rPr>
                <w:rFonts w:ascii="Arial Nova" w:hAnsi="Arial Nova" w:eastAsia="Arial" w:cs="Noto Sans"/>
                <w:color w:val="000000"/>
                <w:sz w:val="19"/>
                <w:szCs w:val="22"/>
              </w:rPr>
              <w:t>48 hours allowed after registration (CREATED). At 48h00m, drop-off is still accepted; at 48h01m, the parcel transitions to CANCELLED and its compartment is released back to FREE.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193ADB">
            <w:pPr>
              <w:pStyle w:val="tableinside"/>
            </w:pPr>
            <w:r>
              <w:rPr>
                <w:rFonts w:ascii="Arial Nova" w:hAnsi="Arial Nova" w:eastAsia="Arial" w:cs="Noto Sans"/>
                <w:color w:val="000000"/>
                <w:sz w:val="19"/>
                <w:szCs w:val="22"/>
              </w:rPr>
              <w:t>application.properties</w:t>
            </w:r>
            <w:r>
              <w:br w:type="textWrapping"/>
            </w:r>
            <w:r>
              <w:rPr>
                <w:rFonts w:ascii="Arial Nova" w:hAnsi="Arial Nova" w:eastAsia="Arial" w:cs="Noto Sans"/>
                <w:color w:val="000000"/>
                <w:sz w:val="19"/>
                <w:szCs w:val="22"/>
              </w:rPr>
              <w:t>(tuttibox.deadlines.dropoff-hours=48)</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54165D">
            <w:pPr>
              <w:contextualSpacing/>
              <w:spacing w:line="264" w:lineRule="auto"/>
              <w:ind w:left="567"/>
            </w:pPr>
            <w:r>
              <w:rPr>
                <w:rFonts w:ascii="Arial Nova" w:hAnsi="Arial Nova" w:eastAsia="Arial" w:cs="Noto Sans" w:asciiTheme="minorHAnsi" w:hAnsiTheme="minorHAnsi"/>
                <w:color w:val="000000"/>
                <w:sz w:val="22"/>
                <w:szCs w:val="22"/>
              </w:rPr>
              <w:t>ParcelStateMachineServiceTest (Unit with Clock)</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E3BCB3B">
            <w:pPr>
              <w:contextualSpacing/>
              <w:spacing w:line="264" w:lineRule="auto"/>
              <w:ind w:left="567"/>
            </w:pPr>
            <w:r>
              <w:rPr>
                <w:rFonts w:ascii="Arial Nova" w:hAnsi="Arial Nova" w:eastAsia="Arial" w:cs="Noto Sans" w:asciiTheme="minorHAnsi" w:hAnsiTheme="minorHAnsi"/>
                <w:color w:val="000000"/>
                <w:sz w:val="22"/>
                <w:szCs w:val="22"/>
              </w:rPr>
              <w:t>BR3: Pickup deadline (72h)</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304F41">
            <w:pPr>
              <w:pStyle w:val="tableinside"/>
            </w:pPr>
            <w:r/>
            <w:r>
              <w:rPr>
                <w:rFonts w:ascii="Arial Nova" w:hAnsi="Arial Nova" w:eastAsia="Arial" w:cs="Noto Sans"/>
                <w:color w:val="000000"/>
                <w:sz w:val="19"/>
                <w:szCs w:val="22"/>
              </w:rPr>
              <w:t>72 hours allowed after drop-off (READY_FOR_PICKUP). At 72h00m, pickup is still accepted; at 72h01m, the parcel transitions to EXPIRED (compartment remains OCCUPIED until operator removal).</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5F4F80">
            <w:pPr>
              <w:pStyle w:val="tableinside"/>
            </w:pPr>
            <w:r>
              <w:rPr>
                <w:rFonts w:ascii="Arial Nova" w:hAnsi="Arial Nova" w:eastAsia="Arial" w:cs="Noto Sans"/>
                <w:color w:val="000000"/>
                <w:sz w:val="19"/>
                <w:szCs w:val="22"/>
              </w:rPr>
              <w:t>application.properties</w:t>
            </w:r>
            <w:r>
              <w:br w:type="textWrapping"/>
            </w:r>
            <w:r>
              <w:rPr>
                <w:rFonts w:ascii="Arial Nova" w:hAnsi="Arial Nova" w:eastAsia="Arial" w:cs="Noto Sans"/>
                <w:color w:val="000000"/>
                <w:sz w:val="19"/>
                <w:szCs w:val="22"/>
              </w:rPr>
              <w:t>(tuttibox.deadlines.pickup-hours=72)</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EC281A">
            <w:pPr>
              <w:contextualSpacing/>
              <w:spacing w:line="264" w:lineRule="auto"/>
              <w:ind w:left="567"/>
            </w:pPr>
            <w:r>
              <w:rPr>
                <w:rFonts w:ascii="Arial Nova" w:hAnsi="Arial Nova" w:eastAsia="Arial" w:cs="Noto Sans" w:asciiTheme="minorHAnsi" w:hAnsiTheme="minorHAnsi"/>
                <w:color w:val="000000"/>
                <w:sz w:val="22"/>
                <w:szCs w:val="22"/>
              </w:rPr>
              <w:t>ParcelStateMachineServiceTest (Unit with Clock)</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1DAFDB">
            <w:pPr>
              <w:contextualSpacing/>
              <w:spacing w:line="264" w:lineRule="auto"/>
              <w:ind w:left="567"/>
            </w:pPr>
            <w:r>
              <w:rPr>
                <w:rFonts w:ascii="Arial Nova" w:hAnsi="Arial Nova" w:eastAsia="Arial" w:cs="Noto Sans" w:asciiTheme="minorHAnsi" w:hAnsiTheme="minorHAnsi"/>
                <w:color w:val="000000"/>
                <w:sz w:val="22"/>
                <w:szCs w:val="22"/>
              </w:rPr>
              <w:t>BR4: Anti-brute-force lockout</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69B991">
            <w:pPr>
              <w:pStyle w:val="tableinside"/>
            </w:pPr>
            <w:r/>
            <w:r>
              <w:rPr>
                <w:rFonts w:ascii="Arial Nova" w:hAnsi="Arial Nova" w:eastAsia="Arial" w:cs="Noto Sans"/>
                <w:color w:val="000000"/>
                <w:sz w:val="19"/>
                <w:szCs w:val="22"/>
              </w:rPr>
              <w:t>Cryptographically random 6-digit numerical PIN (000000-999999) generated via SecureRandom. Scoped to the locker station (stationId + pickupCode). Single-use. To guard against brute force guessing, 3 consecutive failed PIN entries on a terminal enforce a 1-minute safety lockout on that terminal (429 Too Many Requests).</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D89A1C">
            <w:pPr>
              <w:pStyle w:val="tableinside"/>
            </w:pPr>
            <w:r>
              <w:rPr>
                <w:rFonts w:ascii="Arial Nova" w:hAnsi="Arial Nova" w:eastAsia="Arial" w:cs="Noto Sans"/>
                <w:color w:val="000000"/>
                <w:sz w:val="19"/>
                <w:szCs w:val="22"/>
              </w:rPr>
              <w:t>application.properties</w:t>
            </w:r>
            <w:r>
              <w:br w:type="textWrapping"/>
            </w:r>
            <w:r>
              <w:rPr>
                <w:rFonts w:ascii="Arial Nova" w:hAnsi="Arial Nova" w:eastAsia="Arial" w:cs="Noto Sans"/>
                <w:color w:val="000000"/>
                <w:sz w:val="19"/>
                <w:szCs w:val="22"/>
              </w:rPr>
              <w:t>(tuttibox.security.pin-length=6, tuttibox.security.max-failed-attempts=3, tuttibox.security.lockout-duration=1m)</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A11134">
            <w:pPr>
              <w:contextualSpacing/>
              <w:spacing w:line="264" w:lineRule="auto"/>
              <w:ind w:left="567"/>
            </w:pPr>
            <w:r>
              <w:rPr>
                <w:rFonts w:ascii="Arial Nova" w:hAnsi="Arial Nova" w:eastAsia="Arial" w:cs="Noto Sans" w:asciiTheme="minorHAnsi" w:hAnsiTheme="minorHAnsi"/>
                <w:color w:val="000000"/>
                <w:sz w:val="22"/>
                <w:szCs w:val="22"/>
              </w:rPr>
              <w:t>TerminalServiceTest (Unit)</w:t>
            </w:r>
            <w:r>
              <w:br w:type="textWrapping"/>
            </w:r>
            <w:r>
              <w:rPr>
                <w:rFonts w:ascii="Arial Nova" w:hAnsi="Arial Nova" w:eastAsia="Arial" w:cs="Noto Sans" w:asciiTheme="minorHAnsi" w:hAnsiTheme="minorHAnsi"/>
                <w:color w:val="000000"/>
                <w:sz w:val="22"/>
                <w:szCs w:val="22"/>
              </w:rPr>
              <w:t>security_lockout.feature (Cucumber BDD)</w:t>
            </w:r>
            <w:r>
              <w:br w:type="textWrapping"/>
            </w:r>
            <w:r>
              <w:rPr>
                <w:rFonts w:ascii="Arial Nova" w:hAnsi="Arial Nova" w:eastAsia="Arial" w:cs="Noto Sans" w:asciiTheme="minorHAnsi" w:hAnsiTheme="minorHAnsi"/>
                <w:color w:val="000000"/>
                <w:sz w:val="22"/>
                <w:szCs w:val="22"/>
              </w:rPr>
              <w:t>TerminalPlaywrightTest (E2E)</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6933CB">
            <w:pPr>
              <w:contextualSpacing/>
              <w:spacing w:line="264" w:lineRule="auto"/>
              <w:ind w:left="567"/>
            </w:pPr>
            <w:r>
              <w:rPr>
                <w:rFonts w:ascii="Arial Nova" w:hAnsi="Arial Nova" w:eastAsia="Arial" w:cs="Noto Sans" w:asciiTheme="minorHAnsi" w:hAnsiTheme="minorHAnsi"/>
                <w:color w:val="000000"/>
                <w:sz w:val="22"/>
                <w:szCs w:val="22"/>
              </w:rPr>
              <w:t>BR5: Mechanical fault handling</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62D8CF">
            <w:pPr>
              <w:pStyle w:val="tableinside"/>
            </w:pPr>
            <w:r/>
            <w:r>
              <w:rPr>
                <w:rFonts w:ascii="Arial Nova" w:hAnsi="Arial Nova" w:eastAsia="Arial" w:cs="Noto Sans"/>
                <w:color w:val="000000"/>
                <w:sz w:val="19"/>
                <w:szCs w:val="22"/>
              </w:rPr>
              <w:t>If the reserved compartment door fails to open during courier drop-off, the compartment is marked OUT_OF_SERVICE and the parcel remains CREATED.</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B5DA67">
            <w:pPr>
              <w:pStyle w:val="tableinside"/>
            </w:pPr>
            <w:r>
              <w:rPr>
                <w:rFonts w:ascii="Arial Nova" w:hAnsi="Arial Nova" w:eastAsia="Arial" w:cs="Noto Sans"/>
                <w:color w:val="000000"/>
                <w:sz w:val="19"/>
                <w:szCs w:val="22"/>
              </w:rPr>
              <w:t>LockerHardwarePort</w:t>
            </w:r>
            <w:r>
              <w:br w:type="textWrapping"/>
            </w:r>
            <w:r>
              <w:rPr>
                <w:rFonts w:ascii="Arial Nova" w:hAnsi="Arial Nova" w:eastAsia="Arial" w:cs="Noto Sans"/>
                <w:color w:val="000000"/>
                <w:sz w:val="19"/>
                <w:szCs w:val="22"/>
              </w:rPr>
              <w:t>(failure injection in InMemoryLockerHardwareFake)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06A62F">
            <w:pPr>
              <w:contextualSpacing/>
              <w:spacing w:line="264" w:lineRule="auto"/>
              <w:ind w:left="567"/>
            </w:pPr>
            <w:r>
              <w:rPr>
                <w:rFonts w:ascii="Arial Nova" w:hAnsi="Arial Nova" w:eastAsia="Arial" w:cs="Noto Sans" w:asciiTheme="minorHAnsi" w:hAnsiTheme="minorHAnsi"/>
                <w:color w:val="000000"/>
                <w:sz w:val="22"/>
                <w:szCs w:val="22"/>
              </w:rPr>
              <w:t>InMemoryHardwareFakeTest (Unit)</w:t>
            </w:r>
            <w:r>
              <w:br w:type="textWrapping"/>
            </w:r>
            <w:r>
              <w:rPr>
                <w:rFonts w:ascii="Arial Nova" w:hAnsi="Arial Nova" w:eastAsia="Arial" w:cs="Noto Sans" w:asciiTheme="minorHAnsi" w:hAnsiTheme="minorHAnsi"/>
                <w:color w:val="000000"/>
                <w:sz w:val="22"/>
                <w:szCs w:val="22"/>
              </w:rPr>
              <w:t>hardware_failure.feature (Cucumber BDD on pickup opening)</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EEF46A0">
            <w:pPr>
              <w:contextualSpacing/>
              <w:spacing w:line="264" w:lineRule="auto"/>
              <w:ind w:left="567"/>
            </w:pPr>
            <w:r>
              <w:rPr>
                <w:rFonts w:ascii="Arial Nova" w:hAnsi="Arial Nova" w:eastAsia="Arial" w:cs="Noto Sans" w:asciiTheme="minorHAnsi" w:hAnsiTheme="minorHAnsi"/>
                <w:color w:val="000000"/>
                <w:sz w:val="22"/>
                <w:szCs w:val="22"/>
              </w:rPr>
              <w:t>BR6: Door sensor confirmation</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6D849C">
            <w:pPr>
              <w:pStyle w:val="tableinside"/>
            </w:pPr>
            <w:r/>
            <w:r>
              <w:rPr>
                <w:rFonts w:ascii="Arial Nova" w:hAnsi="Arial Nova" w:eastAsia="Arial" w:cs="Noto Sans"/>
                <w:color w:val="000000"/>
                <w:sz w:val="19"/>
                <w:szCs w:val="22"/>
              </w:rPr>
              <w:t>If the door sensor fails to confirm closure after drop-off, transition to READY_FOR_PICKUP is blocked and no pickup code is issued until closure is confirmed.</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19A7DD">
            <w:pPr>
              <w:pStyle w:val="tableinside"/>
            </w:pPr>
            <w:r>
              <w:rPr>
                <w:rFonts w:ascii="Arial Nova" w:hAnsi="Arial Nova" w:eastAsia="Arial" w:cs="Noto Sans"/>
                <w:color w:val="000000"/>
                <w:sz w:val="19"/>
                <w:szCs w:val="22"/>
              </w:rPr>
              <w:t>LockerHardwarePort</w:t>
            </w:r>
            <w:r>
              <w:br w:type="textWrapping"/>
            </w:r>
            <w:r>
              <w:rPr>
                <w:rFonts w:ascii="Arial Nova" w:hAnsi="Arial Nova" w:eastAsia="Arial" w:cs="Noto Sans"/>
                <w:color w:val="000000"/>
                <w:sz w:val="19"/>
                <w:szCs w:val="22"/>
              </w:rPr>
              <w:t>(failure injection in InMemoryLockerHardwareFake)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B9240C">
            <w:pPr>
              <w:contextualSpacing/>
              <w:spacing w:line="264" w:lineRule="auto"/>
              <w:ind w:left="567"/>
            </w:pPr>
            <w:r>
              <w:rPr>
                <w:rFonts w:ascii="Arial Nova" w:hAnsi="Arial Nova" w:eastAsia="Arial" w:cs="Noto Sans" w:asciiTheme="minorHAnsi" w:hAnsiTheme="minorHAnsi"/>
                <w:color w:val="000000"/>
                <w:sz w:val="22"/>
                <w:szCs w:val="22"/>
              </w:rPr>
              <w:t>InMemoryHardwareFakeTest (Unit)</w:t>
            </w:r>
            <w:r>
              <w:br w:type="textWrapping"/>
            </w:r>
            <w:r>
              <w:rPr>
                <w:rFonts w:ascii="Arial Nova" w:hAnsi="Arial Nova" w:eastAsia="Arial" w:cs="Noto Sans" w:asciiTheme="minorHAnsi" w:hAnsiTheme="minorHAnsi"/>
                <w:color w:val="000000"/>
                <w:sz w:val="22"/>
                <w:szCs w:val="22"/>
              </w:rPr>
              <w:t>TerminalServiceTest (Unit)</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914DE2E">
            <w:pPr>
              <w:contextualSpacing/>
              <w:spacing w:line="264" w:lineRule="auto"/>
              <w:ind w:left="567"/>
            </w:pPr>
            <w:r>
              <w:rPr>
                <w:rFonts w:ascii="Arial Nova" w:hAnsi="Arial Nova" w:eastAsia="Arial" w:cs="Noto Sans" w:asciiTheme="minorHAnsi" w:hAnsiTheme="minorHAnsi"/>
                <w:color w:val="000000"/>
                <w:sz w:val="22"/>
                <w:szCs w:val="22"/>
              </w:rPr>
              <w:t>BR7: Operator supervision note</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6BF244">
            <w:pPr>
              <w:pStyle w:val="tableinside"/>
            </w:pPr>
            <w:r/>
            <w:r>
              <w:rPr>
                <w:rFonts w:ascii="Arial Nova" w:hAnsi="Arial Nova" w:eastAsia="Arial" w:cs="Noto Sans"/>
                <w:color w:val="000000"/>
                <w:sz w:val="19"/>
                <w:szCs w:val="22"/>
              </w:rPr>
              <w:t>If the compartment door fails to open upon entering a valid pickup code, the compartment is marked OUT_OF_SERVICE and the parcel transitions to WAITING_FOR_OPERATOR. The Operator subsequently relocates the parcel to a free compartment in the station (returning it to READY_FOR_PICKUP with the same PIN) or removes it (RETURNED).</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CE9A01">
            <w:pPr>
              <w:pStyle w:val="tableinside"/>
            </w:pPr>
            <w:r>
              <w:rPr>
                <w:rFonts w:ascii="Arial Nova" w:hAnsi="Arial Nova" w:eastAsia="Arial" w:cs="Noto Sans"/>
                <w:color w:val="000000"/>
                <w:sz w:val="19"/>
                <w:szCs w:val="22"/>
              </w:rPr>
              <w:t>LockerHardwarePort</w:t>
            </w:r>
            <w:r>
              <w:br w:type="textWrapping"/>
            </w:r>
            <w:r>
              <w:rPr>
                <w:rFonts w:ascii="Arial Nova" w:hAnsi="Arial Nova" w:eastAsia="Arial" w:cs="Noto Sans"/>
                <w:color w:val="000000"/>
                <w:sz w:val="19"/>
                <w:szCs w:val="22"/>
              </w:rPr>
              <w:t>(failure injection in InMemoryLockerHardwareFake)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F58ECA">
            <w:pPr>
              <w:contextualSpacing/>
              <w:spacing w:line="264" w:lineRule="auto"/>
              <w:ind w:left="567"/>
            </w:pPr>
            <w:r>
              <w:rPr>
                <w:rFonts w:ascii="Arial Nova" w:hAnsi="Arial Nova" w:eastAsia="Arial" w:cs="Noto Sans" w:asciiTheme="minorHAnsi" w:hAnsiTheme="minorHAnsi"/>
                <w:color w:val="000000"/>
                <w:sz w:val="22"/>
                <w:szCs w:val="22"/>
              </w:rPr>
              <w:t>OperatorPlaywrightTest (E2E)</w:t>
            </w:r>
            <w:r>
              <w:br w:type="textWrapping"/>
            </w:r>
            <w:r>
              <w:rPr>
                <w:rFonts w:ascii="Arial Nova" w:hAnsi="Arial Nova" w:eastAsia="Arial" w:cs="Noto Sans" w:asciiTheme="minorHAnsi" w:hAnsiTheme="minorHAnsi"/>
                <w:color w:val="000000"/>
                <w:sz w:val="22"/>
                <w:szCs w:val="22"/>
              </w:rPr>
              <w:t>TerminalServiceTest (Unit)</w:t>
            </w:r>
          </w:p>
        </w:tc>
      </w:tr>
      <w:tr>
        <w:trPr>
          <w:cantSplit/>
        </w:trPr>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28D4A8">
            <w:pPr>
              <w:contextualSpacing/>
              <w:spacing w:line="264" w:lineRule="auto"/>
              <w:ind w:left="567"/>
            </w:pPr>
            <w:r>
              <w:rPr>
                <w:rFonts w:ascii="Arial Nova" w:hAnsi="Arial Nova" w:eastAsia="Arial" w:cs="Noto Sans" w:asciiTheme="minorHAnsi" w:hAnsiTheme="minorHAnsi"/>
                <w:color w:val="000000"/>
                <w:sz w:val="22"/>
                <w:szCs w:val="22"/>
              </w:rPr>
              <w:t>BR8: Help issue reporting</w:t>
            </w:r>
          </w:p>
        </w:tc>
        <w:tc>
          <w:tcPr>
            <w:tcW w:w="255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4A08F2">
            <w:pPr>
              <w:pStyle w:val="tableinside"/>
            </w:pPr>
            <w:r/>
            <w:r>
              <w:rPr>
                <w:rFonts w:ascii="Arial Nova" w:hAnsi="Arial Nova" w:eastAsia="Arial" w:cs="Noto Sans"/>
                <w:color w:val="000000"/>
                <w:sz w:val="19"/>
                <w:szCs w:val="22"/>
              </w:rPr>
              <w:t>If a user reports a locker issue via the Help feature: if the parcel is inside the locker (READY_FOR_PICKUP, EXPIRED, or WAITING_FOR_OPERATOR), the compartment is marked OUT_OF_SERVICE for operator inspection; if CREATED, the user is advised to wait for delivery.</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D58DF8">
            <w:pPr>
              <w:contextualSpacing/>
              <w:spacing w:line="264" w:lineRule="auto"/>
              <w:ind w:left="567"/>
            </w:pPr>
            <w:r>
              <w:rPr>
                <w:rFonts w:ascii="Arial Nova" w:hAnsi="Arial Nova" w:eastAsia="Arial" w:cs="Noto Sans" w:asciiTheme="minorHAnsi" w:hAnsiTheme="minorHAnsi"/>
                <w:color w:val="000000"/>
                <w:sz w:val="22"/>
                <w:szCs w:val="22"/>
              </w:rPr>
              <w:t>StationService and ParcelService</w:t>
            </w:r>
          </w:p>
        </w:tc>
        <w:tc>
          <w:tcPr>
            <w:tcW w:w="226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B44C497">
            <w:pPr>
              <w:contextualSpacing/>
              <w:spacing w:line="264" w:lineRule="auto"/>
              <w:ind w:left="567"/>
            </w:pPr>
            <w:r>
              <w:rPr>
                <w:rFonts w:ascii="Arial Nova" w:hAnsi="Arial Nova" w:eastAsia="Arial" w:cs="Noto Sans" w:asciiTheme="minorHAnsi" w:hAnsiTheme="minorHAnsi"/>
                <w:color w:val="000000"/>
                <w:sz w:val="22"/>
                <w:szCs w:val="22"/>
              </w:rPr>
              <w:t>TerminalServiceTest (Unit)</w:t>
            </w:r>
            <w:r>
              <w:br w:type="textWrapping"/>
            </w:r>
            <w:r>
              <w:rPr>
                <w:rFonts w:ascii="Arial Nova" w:hAnsi="Arial Nova" w:eastAsia="Arial" w:cs="Noto Sans" w:asciiTheme="minorHAnsi" w:hAnsiTheme="minorHAnsi"/>
                <w:color w:val="000000"/>
                <w:sz w:val="22"/>
                <w:szCs w:val="22"/>
              </w:rPr>
              <w:t>TerminalPlaywrightTest (E2E)</w:t>
            </w:r>
          </w:p>
        </w:tc>
      </w:tr>
    </w:tbl>
    <w:p w14:paraId="4B824235" w14:textId="77777777">
      <w:pPr>
        <w:pStyle w:val="Heading2"/>
        <w:ind w:hanging="576"/>
      </w:pPr>
      <w:bookmarkStart w:id="8" w:name="_Toc242458511"/>
      <w:r>
        <w:rPr>
          <w:rFonts w:ascii="Arial Nova Cond" w:hAnsi="Arial Nova Cond" w:eastAsia="Arial" w:cs="Noto Sans"/>
          <w:b/>
          <w:bCs/>
          <w:color w:val="000000"/>
          <w:sz w:val="22"/>
          <w:szCs w:val="22"/>
        </w:rPr>
        <w:t>Non-functional requirements</w:t>
      </w:r>
      <w:bookmarkEnd w:id="8"/>
    </w:p>
    <w:p w14:paraId="5F32C7B7" w14:textId="639B829C">
      <w:pPr>
        <w:keepNext/>
        <w:spacing w:after="60"/>
      </w:pPr>
      <w:r/>
      <w:r>
        <w:rPr>
          <w:rFonts w:ascii="Arial Nova" w:hAnsi="Arial Nova" w:eastAsia="Arial" w:cs="Noto Sans"/>
          <w:color w:val="000000"/>
          <w:sz w:val="22"/>
          <w:szCs w:val="22"/>
        </w:rPr>
        <w:t>The following measurable non-functional requirements define the quality criteria for TuttiBox, each paired with an automated or structured verification method:</w:t>
      </w:r>
    </w:p>
    <w:tbl>
      <w:tblPr>
        <w:tblStyle w:val="TableGrid"/>
        <w:tblW w:w="9493"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noVBand="1"/>
      </w:tblPr>
      <w:tblGrid>
        <w:gridCol w:w="800"/>
        <w:gridCol w:w="5716"/>
        <w:gridCol w:w="2977"/>
      </w:tblGrid>
      <w:tr>
        <w:trPr>
          <w:cantSplit/>
        </w:trPr>
        <w:tc>
          <w:tcPr>
            <w:tcW w:w="800"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3A2496DD" w14:textId="77777777">
            <w:pPr>
              <w:pStyle w:val="tableheader"/>
              <w:keepNext/>
              <w:spacing w:before="20" w:after="20"/>
            </w:pPr>
            <w:r>
              <w:rPr>
                <w:rFonts w:ascii="Arial Nova" w:hAnsi="Arial Nova" w:eastAsia="Arial" w:cs="Noto Sans" w:asciiTheme="minorHAnsi" w:hAnsiTheme="minorHAnsi"/>
                <w:b/>
                <w:bCs/>
                <w:color w:val="000000"/>
                <w:sz w:val="19"/>
                <w:szCs w:val="19"/>
              </w:rPr>
              <w:t>ID</w:t>
            </w:r>
          </w:p>
        </w:tc>
        <w:tc>
          <w:tcPr>
            <w:tcW w:w="5716"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28BC7EE4" w14:textId="77777777">
            <w:pPr>
              <w:pStyle w:val="tableheader"/>
              <w:keepNext/>
              <w:spacing w:before="20" w:after="20"/>
            </w:pPr>
            <w:r>
              <w:rPr>
                <w:rFonts w:ascii="Arial Nova" w:hAnsi="Arial Nova" w:eastAsia="Arial" w:cs="Noto Sans" w:asciiTheme="minorHAnsi" w:hAnsiTheme="minorHAnsi"/>
                <w:b/>
                <w:bCs/>
                <w:color w:val="000000"/>
                <w:sz w:val="19"/>
                <w:szCs w:val="19"/>
              </w:rPr>
              <w:t>Requirement (measurable)</w:t>
            </w:r>
          </w:p>
        </w:tc>
        <w:tc>
          <w:tcPr>
            <w:tcW w:w="2977"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625CCC2A" w14:textId="065460E4">
            <w:pPr>
              <w:pStyle w:val="tableheader"/>
              <w:keepNext/>
              <w:spacing w:before="20" w:after="20"/>
            </w:pPr>
            <w:r>
              <w:rPr>
                <w:rFonts w:ascii="Arial Nova" w:hAnsi="Arial Nova" w:eastAsia="Arial" w:cs="Noto Sans" w:asciiTheme="minorHAnsi" w:hAnsiTheme="minorHAnsi"/>
                <w:b/>
                <w:bCs/>
                <w:color w:val="000000"/>
                <w:sz w:val="19"/>
                <w:szCs w:val="19"/>
              </w:rPr>
              <w:t>Verification method</w:t>
            </w:r>
            <w:r>
              <w:rPr>
                <w:rFonts w:ascii="Arial Nova" w:hAnsi="Arial Nova" w:eastAsia="Arial" w:cs="Noto Sans" w:asciiTheme="minorHAnsi" w:hAnsiTheme="minorHAnsi"/>
                <w:b/>
                <w:bCs/>
                <w:color w:val="000000"/>
                <w:sz w:val="19"/>
                <w:szCs w:val="19"/>
              </w:rPr>
              <w:t>/tests implemented</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1A907A">
            <w:pPr>
              <w:pStyle w:val="tableinside"/>
            </w:pPr>
            <w:r/>
            <w:r>
              <w:rPr>
                <w:rFonts w:ascii="Arial Nova" w:hAnsi="Arial Nova" w:eastAsia="Arial" w:cs="Noto Sans"/>
                <w:b/>
                <w:bCs/>
                <w:color w:val="000000"/>
                <w:sz w:val="19"/>
                <w:szCs w:val="22"/>
              </w:rPr>
              <w:t>NFR1</w:t>
            </w:r>
          </w:p>
        </w:tc>
        <w:tc>
          <w:tcPr>
            <w:tcW w:w="571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204B2C">
            <w:pPr>
              <w:contextualSpacing/>
              <w:spacing w:line="264" w:lineRule="auto"/>
              <w:ind w:left="567"/>
            </w:pPr>
            <w:r>
              <w:rPr>
                <w:rFonts w:ascii="Arial Nova" w:hAnsi="Arial Nova" w:eastAsia="Arial" w:cs="Noto Sans" w:asciiTheme="minorHAnsi" w:hAnsiTheme="minorHAnsi"/>
                <w:color w:val="000000"/>
                <w:sz w:val="22"/>
                <w:szCs w:val="22"/>
              </w:rPr>
              <w:t>Performance &amp; Load Resilience: Under sustained nominal load (20 concurrent VUs) and sudden traffic bursts (spike to 60 VUs), the 95th percentile (p95) response time for station lookup (UC1) and parcel registration (UC2) must remain below 250 ms (with p99 &lt; 500 ms), and the measured HTTP error rate must remain strictly below 1%.</w:t>
            </w:r>
          </w:p>
        </w:tc>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54760C">
            <w:pPr>
              <w:contextualSpacing/>
              <w:spacing w:line="264" w:lineRule="auto"/>
              <w:ind w:left="567"/>
            </w:pPr>
            <w:r>
              <w:rPr>
                <w:rFonts w:ascii="Arial Nova" w:hAnsi="Arial Nova" w:eastAsia="Arial" w:cs="Noto Sans" w:asciiTheme="minorHAnsi" w:hAnsiTheme="minorHAnsi"/>
                <w:color w:val="000000"/>
                <w:sz w:val="22"/>
                <w:szCs w:val="22"/>
              </w:rPr>
              <w:t>Automated k6 load &amp; spike test suite (scripts/performance_test.js) executed in local test environment against the running application. Measured results: error rate 0.00% (well within &lt; 1% SLA), average latency 3.18 ms, p95 5.50 ms, and p99 10.74 ms (easily meeting the p95 &lt; 250 ms and p99 &lt; 500 ms thresholds defined in the script).</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61DD5B">
            <w:pPr>
              <w:pStyle w:val="tableinside"/>
            </w:pPr>
            <w:r/>
            <w:r>
              <w:rPr>
                <w:rFonts w:ascii="Arial Nova" w:hAnsi="Arial Nova" w:eastAsia="Arial" w:cs="Noto Sans"/>
                <w:b/>
                <w:bCs/>
                <w:color w:val="000000"/>
                <w:sz w:val="19"/>
                <w:szCs w:val="22"/>
              </w:rPr>
              <w:t>NFR2</w:t>
            </w:r>
          </w:p>
        </w:tc>
        <w:tc>
          <w:tcPr>
            <w:tcW w:w="571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16C268">
            <w:pPr>
              <w:pStyle w:val="tableinside"/>
            </w:pPr>
            <w:r/>
            <w:r>
              <w:rPr>
                <w:rFonts w:ascii="Arial Nova" w:hAnsi="Arial Nova" w:eastAsia="Arial" w:cs="Noto Sans"/>
                <w:color w:val="000000"/>
                <w:sz w:val="19"/>
                <w:szCs w:val="22"/>
              </w:rPr>
              <w:t>Web Accessibility: All public-facing Web views (Recipient search/tracking and Operator supervision) must comply with WCAG 2.1 Level AA, featuring zero critical automated accessibility violations and full navigation support without requiring a pointing device.</w:t>
            </w:r>
          </w:p>
        </w:tc>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FD22784">
            <w:pPr>
              <w:contextualSpacing/>
              <w:spacing w:line="264" w:lineRule="auto"/>
              <w:ind w:left="567"/>
            </w:pPr>
            <w:r>
              <w:rPr>
                <w:rFonts w:ascii="Arial Nova" w:hAnsi="Arial Nova" w:eastAsia="Arial" w:cs="Noto Sans" w:asciiTheme="minorHAnsi" w:hAnsiTheme="minorHAnsi"/>
                <w:color w:val="000000"/>
                <w:sz w:val="22"/>
                <w:szCs w:val="22"/>
              </w:rPr>
              <w:t>Automated Playwright keyboard navigation tests verifying that all kiosk controls and keypad buttons can be fully operated via keyboard tab/enter keys with high-contrast visible focus rings. Formal full-criteria WCAG AA automated scanning is identified as future work.</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1D2F6C">
            <w:pPr>
              <w:pStyle w:val="tableinside"/>
            </w:pPr>
            <w:r/>
            <w:r>
              <w:rPr>
                <w:rFonts w:ascii="Arial Nova" w:hAnsi="Arial Nova" w:eastAsia="Arial" w:cs="Noto Sans"/>
                <w:b/>
                <w:bCs/>
                <w:color w:val="000000"/>
                <w:sz w:val="19"/>
                <w:szCs w:val="22"/>
              </w:rPr>
              <w:t>NFR3</w:t>
            </w:r>
          </w:p>
        </w:tc>
        <w:tc>
          <w:tcPr>
            <w:tcW w:w="571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74FA129">
            <w:pPr>
              <w:pStyle w:val="tableinside"/>
            </w:pPr>
            <w:r/>
            <w:r>
              <w:rPr>
                <w:rFonts w:ascii="Arial Nova" w:hAnsi="Arial Nova" w:eastAsia="Arial" w:cs="Noto Sans"/>
                <w:color w:val="000000"/>
                <w:sz w:val="19"/>
                <w:szCs w:val="22"/>
              </w:rPr>
              <w:t>Pickup Code Security &amp; Anti-Brute Force: The 6-digit numerical pickup code must provide 10^6 entropy space generated via cryptographically secure randomness (SecureRandom). The station terminal must automatically enforce a 1-minute safety lockout (429 Too Many Requests) after 3 consecutive failed PIN attempts.</w:t>
            </w:r>
          </w:p>
        </w:tc>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7CC04B">
            <w:pPr>
              <w:contextualSpacing/>
              <w:spacing w:line="264" w:lineRule="auto"/>
              <w:ind w:left="567"/>
            </w:pPr>
            <w:r>
              <w:rPr>
                <w:rFonts w:ascii="Arial Nova" w:hAnsi="Arial Nova" w:eastAsia="Arial" w:cs="Noto Sans" w:asciiTheme="minorHAnsi" w:hAnsiTheme="minorHAnsi"/>
                <w:color w:val="000000"/>
                <w:sz w:val="22"/>
                <w:szCs w:val="22"/>
              </w:rPr>
              <w:t>Unit tests (TerminalServiceTest), Cucumber BDD scenarios (security_lockout.feature), and Playwright E2E tests (TerminalPlaywrightTest) verifying that 3 consecutive invalid PINs trigger a 60-second terminal lockout.</w:t>
            </w:r>
          </w:p>
        </w:tc>
      </w:tr>
      <w:tr>
        <w:trPr>
          <w:cantSplit/>
        </w:trPr>
        <w:tc>
          <w:tcPr>
            <w:tcW w:w="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398FCE">
            <w:pPr>
              <w:pStyle w:val="tableinside"/>
            </w:pPr>
            <w:r/>
            <w:r>
              <w:rPr>
                <w:rFonts w:ascii="Arial Nova" w:hAnsi="Arial Nova" w:eastAsia="Arial" w:cs="Noto Sans"/>
                <w:b/>
                <w:bCs/>
                <w:color w:val="000000"/>
                <w:sz w:val="19"/>
                <w:szCs w:val="22"/>
              </w:rPr>
              <w:t>NFR4</w:t>
            </w:r>
          </w:p>
        </w:tc>
        <w:tc>
          <w:tcPr>
            <w:tcW w:w="571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54B4E9">
            <w:pPr>
              <w:pStyle w:val="tableinside"/>
            </w:pPr>
            <w:r/>
            <w:r>
              <w:rPr>
                <w:rFonts w:ascii="Arial Nova" w:hAnsi="Arial Nova" w:eastAsia="Arial" w:cs="Noto Sans"/>
                <w:color w:val="000000"/>
                <w:sz w:val="19"/>
                <w:szCs w:val="22"/>
              </w:rPr>
              <w:t>Geocoding Usage Policy &amp; Caching: The geolocation client must strictly adhere to the OpenStreetMap Nominatim Usage Policy: (1) transmit an identifying User-Agent with contact email, (2) throttle requests to a maximum of 1 request/second, and (3) cache resolved coordinates locally in-memory so identical addresses never trigger repeated external calls.</w:t>
            </w:r>
          </w:p>
        </w:tc>
        <w:tc>
          <w:tcPr>
            <w:tcW w:w="29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8184BF">
            <w:pPr>
              <w:contextualSpacing/>
              <w:spacing w:line="264" w:lineRule="auto"/>
              <w:ind w:left="567"/>
            </w:pPr>
            <w:r>
              <w:rPr>
                <w:rFonts w:ascii="Arial Nova" w:hAnsi="Arial Nova" w:eastAsia="Arial" w:cs="Noto Sans" w:asciiTheme="minorHAnsi" w:hAnsiTheme="minorHAnsi"/>
                <w:color w:val="000000"/>
                <w:sz w:val="22"/>
                <w:szCs w:val="22"/>
              </w:rPr>
              <w:t>Unit and integration tests with InMemoryGeocodingFake verifying geocoding caching (via Caffeine), distance calculation, and graceful fallback when address coordinates cannot be resolved, avoiding external API network flakiness.</w:t>
            </w:r>
          </w:p>
        </w:tc>
      </w:tr>
    </w:tbl>
    <w:p w14:paraId="3DC4BC2B" w14:textId="77777777">
      <w:pPr>
        <w:contextualSpacing/>
        <w:spacing w:line="264" w:lineRule="auto"/>
        <w:ind w:left="567"/>
      </w:pPr>
    </w:p>
    <w:p w14:paraId="3F73918B" w14:textId="77777777">
      <w:pPr>
        <w:pStyle w:val="Heading2"/>
        <w:ind w:hanging="576"/>
      </w:pPr>
      <w:bookmarkStart w:id="9" w:name="_Toc242458512"/>
      <w:r>
        <w:rPr>
          <w:rFonts w:ascii="Arial Nova Cond" w:hAnsi="Arial Nova Cond" w:eastAsia="Arial" w:cs="Noto Sans"/>
          <w:b/>
          <w:bCs/>
          <w:color w:val="000000"/>
          <w:sz w:val="22"/>
          <w:szCs w:val="22"/>
        </w:rPr>
        <w:t>System architecture and design decisions</w:t>
      </w:r>
      <w:bookmarkEnd w:id="9"/>
    </w:p>
    <w:tbl>
      <w:tblPr>
        <w:tblStyle w:val="TableGrid"/>
        <w:tblW w:w="9781"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noVBand="1"/>
      </w:tblPr>
      <w:tblGrid>
        <w:gridCol w:w="2835"/>
        <w:gridCol w:w="3828"/>
        <w:gridCol w:w="3118"/>
      </w:tblGrid>
      <w:tr>
        <w:trPr>
          <w:cantSplit/>
        </w:trPr>
        <w:tc>
          <w:tcPr>
            <w:tcW w:w="2835"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3B78A0E3" w14:textId="77777777">
            <w:pPr>
              <w:pStyle w:val="tableheader"/>
              <w:keepNext/>
              <w:spacing w:before="0" w:after="0" w:line="240" w:lineRule="auto"/>
            </w:pPr>
            <w:r>
              <w:rPr>
                <w:rFonts w:ascii="Arial Nova" w:hAnsi="Arial Nova" w:eastAsia="Arial" w:cs="Noto Sans" w:asciiTheme="minorHAnsi" w:hAnsiTheme="minorHAnsi"/>
                <w:b/>
                <w:bCs/>
                <w:color w:val="000000"/>
                <w:sz w:val="19"/>
                <w:szCs w:val="19"/>
              </w:rPr>
              <w:t>Design decision</w:t>
            </w:r>
          </w:p>
        </w:tc>
        <w:tc>
          <w:tcPr>
            <w:tcW w:w="3828"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1DC0F9E3" w14:textId="77777777">
            <w:pPr>
              <w:pStyle w:val="tableheader"/>
              <w:keepNext/>
              <w:spacing w:before="0" w:after="0" w:line="240" w:lineRule="auto"/>
            </w:pPr>
            <w:r>
              <w:rPr>
                <w:rFonts w:ascii="Arial Nova" w:hAnsi="Arial Nova" w:eastAsia="Arial" w:cs="Noto Sans" w:asciiTheme="minorHAnsi" w:hAnsiTheme="minorHAnsi"/>
                <w:b/>
                <w:bCs/>
                <w:color w:val="000000"/>
                <w:sz w:val="19"/>
                <w:szCs w:val="19"/>
              </w:rPr>
              <w:t>Your option</w:t>
            </w:r>
          </w:p>
        </w:tc>
        <w:tc>
          <w:tcPr>
            <w:tcW w:w="3118"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06136692" w14:textId="121AFBE0">
            <w:pPr>
              <w:pStyle w:val="tableheader"/>
              <w:keepNext/>
              <w:spacing w:before="0" w:after="0" w:line="240" w:lineRule="auto"/>
            </w:pPr>
            <w:r>
              <w:rPr>
                <w:rFonts w:ascii="Arial Nova" w:hAnsi="Arial Nova" w:eastAsia="Arial" w:cs="Noto Sans" w:asciiTheme="minorHAnsi" w:hAnsiTheme="minorHAnsi"/>
                <w:b/>
                <w:bCs/>
                <w:color w:val="000000"/>
                <w:sz w:val="19"/>
                <w:szCs w:val="19"/>
              </w:rPr>
              <w:t>T</w:t>
            </w:r>
            <w:r>
              <w:rPr>
                <w:rFonts w:ascii="Arial Nova" w:hAnsi="Arial Nova" w:eastAsia="Arial" w:cs="Noto Sans" w:asciiTheme="minorHAnsi" w:hAnsiTheme="minorHAnsi"/>
                <w:b/>
                <w:bCs/>
                <w:color w:val="000000"/>
                <w:sz w:val="19"/>
                <w:szCs w:val="19"/>
              </w:rPr>
              <w:t>esting</w:t>
            </w:r>
            <w:r>
              <w:rPr>
                <w:rFonts w:ascii="Arial Nova" w:hAnsi="Arial Nova" w:eastAsia="Arial" w:cs="Noto Sans" w:asciiTheme="minorHAnsi" w:hAnsiTheme="minorHAnsi"/>
                <w:b/>
                <w:bCs/>
                <w:color w:val="000000"/>
                <w:sz w:val="19"/>
                <w:szCs w:val="19"/>
              </w:rPr>
              <w:t xml:space="preserve"> strategy/impact</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5B6AD0">
            <w:pPr>
              <w:spacing w:before="0" w:after="0" w:line="240" w:lineRule="auto"/>
            </w:pPr>
            <w:r>
              <w:rPr>
                <w:rFonts w:ascii="Arial Nova" w:hAnsi="Arial Nova" w:eastAsia="Arial" w:cs="Noto Sans"/>
                <w:color w:val="000000"/>
                <w:sz w:val="19"/>
                <w:szCs w:val="22"/>
              </w:rPr>
              <w:t>Simulation of the locker terminal</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DF56AB">
            <w:pPr>
              <w:spacing w:before="0" w:after="0" w:line="240" w:lineRule="auto"/>
            </w:pPr>
            <w:r>
              <w:rPr>
                <w:rFonts w:ascii="Arial Nova" w:hAnsi="Arial Nova" w:eastAsia="Arial" w:cs="Noto Sans"/>
                <w:color w:val="000000"/>
                <w:sz w:val="19"/>
                <w:szCs w:val="22"/>
              </w:rPr>
              <w:t>Server-side rendered web page (Thymeleaf + Vanilla JS) simulating the physical terminal. Features a numeric keypad (0–9, Clear, Enter) for PIN entry, an automatic 60-second lockout timer after 3 failed attempts, and an adjacent virtual locker compartment widget displaying door states ("Door Opened" / "Door Closed") with interactive "Simulate Door Close" and "Simulate Jammed Door" controls.</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8467E5">
            <w:pPr>
              <w:spacing w:before="0" w:after="0" w:line="240" w:lineRule="auto"/>
            </w:pPr>
            <w:r>
              <w:rPr>
                <w:rFonts w:ascii="Arial Nova" w:hAnsi="Arial Nova" w:eastAsia="Arial" w:cs="Noto Sans"/>
                <w:color w:val="000000"/>
                <w:sz w:val="19"/>
                <w:szCs w:val="22"/>
              </w:rPr>
              <w:t>Directly verified end-to-end using Playwright (@UsePlaywright). Tests locate user-facing elements (e.g., buttons "5", "Enter"), simulate sequential touch inputs, assert DOM state updates, and test hardware failure handling without flaky asynchronous hydration delays.</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3D4644">
            <w:pPr>
              <w:spacing w:before="0" w:after="0" w:line="240" w:lineRule="auto"/>
            </w:pPr>
            <w:r>
              <w:rPr>
                <w:rFonts w:ascii="Arial Nova" w:hAnsi="Arial Nova" w:eastAsia="Arial" w:cs="Noto Sans"/>
                <w:color w:val="000000"/>
                <w:sz w:val="19"/>
                <w:szCs w:val="22"/>
              </w:rPr>
              <w:t>Representation of the parcel lifecycle</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FCB17F">
            <w:pPr>
              <w:spacing w:before="0" w:after="0" w:line="240" w:lineRule="auto"/>
            </w:pPr>
            <w:r>
              <w:rPr>
                <w:rFonts w:ascii="Arial Nova" w:hAnsi="Arial Nova" w:eastAsia="Arial" w:cs="Noto Sans"/>
                <w:color w:val="000000"/>
                <w:sz w:val="19"/>
                <w:szCs w:val="22"/>
              </w:rPr>
              <w:t>Strongly typed Java enum ParcelState (7 states: CREATED, READY_FOR_PICKUP, WAITING_FOR_OPERATOR, PICKED_UP, CANCELLED, EXPIRED, RETURNED). State transitions are governed by an application domain service that validates state prerequisites, synchronizes compartment states (CompartmentState), and logs an immutable audit trail (ParcelTransition).</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AA49B48">
            <w:pPr>
              <w:spacing w:before="0" w:after="0" w:line="240" w:lineRule="auto"/>
            </w:pPr>
            <w:r>
              <w:rPr>
                <w:rFonts w:ascii="Arial Nova" w:hAnsi="Arial Nova" w:eastAsia="Arial" w:cs="Noto Sans"/>
                <w:color w:val="000000"/>
                <w:sz w:val="19"/>
                <w:szCs w:val="22"/>
              </w:rPr>
              <w:t>Unit tested via JUnit 6 @ParameterizedTest over a complete state transition matrix (CSV), verifying all valid paths and asserting that illegal transitions throw domain exceptions mapped to HTTP 409 Conflict.</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1C4AA7">
            <w:pPr>
              <w:spacing w:before="0" w:after="0" w:line="240" w:lineRule="auto"/>
            </w:pPr>
            <w:r>
              <w:rPr>
                <w:rFonts w:ascii="Arial Nova" w:hAnsi="Arial Nova" w:eastAsia="Arial" w:cs="Noto Sans"/>
                <w:color w:val="000000"/>
                <w:sz w:val="19"/>
                <w:szCs w:val="22"/>
              </w:rPr>
              <w:t>Controllable time in tests</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3A8706">
            <w:pPr>
              <w:spacing w:before="0" w:after="0" w:line="240" w:lineRule="auto"/>
            </w:pPr>
            <w:r>
              <w:rPr>
                <w:rFonts w:ascii="Arial Nova" w:hAnsi="Arial Nova" w:eastAsia="Arial" w:cs="Noto Sans"/>
                <w:color w:val="000000"/>
                <w:sz w:val="19"/>
                <w:szCs w:val="22"/>
              </w:rPr>
              <w:t>Injection of a java.time.Clock bean across all domain and application services (Clock.systemUTC() in production, TestClock in test configurations). Direct invocations of System.currentTimeMillis() or Instant.now() are strictly prohibited.</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69EFD6">
            <w:pPr>
              <w:spacing w:before="0" w:after="0" w:line="240" w:lineRule="auto"/>
            </w:pPr>
            <w:r>
              <w:rPr>
                <w:rFonts w:ascii="Arial Nova" w:hAnsi="Arial Nova" w:eastAsia="Arial" w:cs="Noto Sans"/>
                <w:color w:val="000000"/>
                <w:sz w:val="19"/>
                <w:szCs w:val="22"/>
              </w:rPr>
              <w:t>Enables deterministic time-travel testing in unit and BDD tests. Scenarios validating the 48h drop-off and 72h pickup deadlines advance time instantaneously, eliminating brittle Thread.sleep() delays and making CI execution ultra-fast.</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01C9E5">
            <w:pPr>
              <w:spacing w:before="0" w:after="0" w:line="240" w:lineRule="auto"/>
            </w:pPr>
            <w:r>
              <w:rPr>
                <w:rFonts w:ascii="Arial Nova" w:hAnsi="Arial Nova" w:eastAsia="Arial" w:cs="Noto Sans"/>
                <w:color w:val="000000"/>
                <w:sz w:val="19"/>
                <w:szCs w:val="22"/>
              </w:rPr>
              <w:t>Hardware port: operations; synchronous or event-driven</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0CDC27">
            <w:pPr>
              <w:contextualSpacing/>
              <w:spacing w:line="264" w:lineRule="auto"/>
              <w:ind w:left="567"/>
            </w:pPr>
            <w:r>
              <w:rPr>
                <w:rFonts w:ascii="Arial Nova" w:hAnsi="Arial Nova" w:eastAsia="Arial" w:cs="Noto Sans" w:asciiTheme="minorHAnsi" w:hAnsiTheme="minorHAnsi"/>
                <w:color w:val="000000"/>
                <w:sz w:val="22"/>
                <w:szCs w:val="22"/>
              </w:rPr>
              <w:t>Decoupled LockerHardwarePort interface with synchronous command methods (unlockDoor) and state queries. Door closing is handled as an inbound event callback (onDoorClosed). In production, an adapter communicates with locker microcontrollers; in tests, an InMemoryHardwareFake is used.</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084CBF">
            <w:pPr>
              <w:spacing w:before="0" w:after="0" w:line="240" w:lineRule="auto"/>
            </w:pPr>
            <w:r>
              <w:rPr>
                <w:rFonts w:ascii="Arial Nova" w:hAnsi="Arial Nova" w:eastAsia="Arial" w:cs="Noto Sans"/>
                <w:color w:val="000000"/>
                <w:sz w:val="19"/>
                <w:szCs w:val="22"/>
              </w:rPr>
              <w:t>The fake hardware adapter maintains in-memory state and allows injecting simulated hardware failures (e.g., door jammed, sensor failure). This enables automated testing of edge-case failure recoveries without physical locker hardware.</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F92F1B">
            <w:pPr>
              <w:spacing w:before="0" w:after="0" w:line="240" w:lineRule="auto"/>
            </w:pPr>
            <w:r>
              <w:rPr>
                <w:rFonts w:ascii="Arial Nova" w:hAnsi="Arial Nova" w:eastAsia="Arial" w:cs="Noto Sans"/>
                <w:color w:val="000000"/>
                <w:sz w:val="19"/>
                <w:szCs w:val="22"/>
              </w:rPr>
              <w:t>Concurrency in compartment allocation</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1B9E59">
            <w:pPr>
              <w:spacing w:before="0" w:after="0" w:line="240" w:lineRule="auto"/>
            </w:pPr>
            <w:r>
              <w:rPr>
                <w:rFonts w:ascii="Arial Nova" w:hAnsi="Arial Nova" w:eastAsia="Arial" w:cs="Noto Sans"/>
                <w:color w:val="000000"/>
                <w:sz w:val="19"/>
                <w:szCs w:val="22"/>
              </w:rPr>
              <w:t>Database pessimistic row-level locking (PESSIMISTIC_WRITE) via Spring Data JPA during compartment search and reservation. Avoids the operational overhead of an external message broker while guaranteeing strict ACID consistency across concurrent requests.</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0EF5B7">
            <w:pPr>
              <w:spacing w:before="0" w:after="0" w:line="240" w:lineRule="auto"/>
            </w:pPr>
            <w:r>
              <w:rPr>
                <w:rFonts w:ascii="Arial Nova" w:hAnsi="Arial Nova" w:eastAsia="Arial" w:cs="Noto Sans"/>
                <w:color w:val="000000"/>
                <w:sz w:val="19"/>
                <w:szCs w:val="22"/>
              </w:rPr>
              <w:t>Multi-threaded integration tests with JUnit ExecutorService and k6 load tests simulate dozens of simultaneous reservations for the last remaining compartment. Confirms exactly one transaction succeeds while concurrent attempts gracefully fail with HTTP 409 Conflict (no double-allocations or deadlocks).</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77CA2E">
            <w:pPr>
              <w:spacing w:before="0" w:after="0" w:line="240" w:lineRule="auto"/>
            </w:pPr>
            <w:r>
              <w:rPr>
                <w:rFonts w:ascii="Arial Nova" w:hAnsi="Arial Nova" w:eastAsia="Arial" w:cs="Noto Sans"/>
                <w:color w:val="000000"/>
                <w:sz w:val="19"/>
                <w:szCs w:val="22"/>
              </w:rPr>
              <w:t>Pickup codes: generation, storage, checking</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BB68CA">
            <w:pPr>
              <w:spacing w:before="0" w:after="0" w:line="240" w:lineRule="auto"/>
            </w:pPr>
            <w:r>
              <w:rPr>
                <w:rFonts w:ascii="Arial Nova" w:hAnsi="Arial Nova" w:eastAsia="Arial" w:cs="Noto Sans"/>
                <w:color w:val="000000"/>
                <w:sz w:val="19"/>
                <w:szCs w:val="22"/>
              </w:rPr>
              <w:t>6-digit cryptographically secure numeric codes (SecureRandom), station-scoped and single-use. Stored in the database as salted SHA-256 hashes. Verified via a constant-time comparison service with brute-force protection (3 consecutive wrong attempts trigger a 60-second terminal lockout).</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4FB267A">
            <w:pPr>
              <w:spacing w:before="0" w:after="0" w:line="240" w:lineRule="auto"/>
            </w:pPr>
            <w:r>
              <w:rPr>
                <w:rFonts w:ascii="Arial Nova" w:hAnsi="Arial Nova" w:eastAsia="Arial" w:cs="Noto Sans"/>
                <w:color w:val="000000"/>
                <w:sz w:val="19"/>
                <w:szCs w:val="22"/>
              </w:rPr>
              <w:t>Unit tested for code entropy and hashing correctness. Functional and integration tests verify invalid PIN rejections, lockout state persistence, and automatic unlock after the 60-second window.</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B9B0FD">
            <w:pPr>
              <w:spacing w:before="0" w:after="0" w:line="240" w:lineRule="auto"/>
            </w:pPr>
            <w:r>
              <w:rPr>
                <w:rFonts w:ascii="Arial Nova" w:hAnsi="Arial Nova" w:eastAsia="Arial" w:cs="Noto Sans"/>
                <w:color w:val="000000"/>
                <w:sz w:val="19"/>
                <w:szCs w:val="22"/>
              </w:rPr>
              <w:t>Geocoding provider: choice; behavior when slow, unavailable or over limits</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0A923C">
            <w:pPr>
              <w:spacing w:before="0" w:after="0" w:line="240" w:lineRule="auto"/>
            </w:pPr>
            <w:r>
              <w:rPr>
                <w:rFonts w:ascii="Arial Nova" w:hAnsi="Arial Nova" w:eastAsia="Arial" w:cs="Noto Sans"/>
                <w:color w:val="000000"/>
                <w:sz w:val="19"/>
                <w:szCs w:val="22"/>
              </w:rPr>
              <w:t>OpenStreetMap Nominatim with an Outbound Geocoding Port, in-memory caching (Caffeine/Spring Cache), and an outbound RateLimiter (1 request/second) conforming strictly to OSM usage policy. In case of network timeout or 429/5xx from OSM, falls back to cached coordinates or a graceful error.</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A188AA">
            <w:pPr>
              <w:contextualSpacing/>
              <w:spacing w:line="264" w:lineRule="auto"/>
              <w:ind w:left="567"/>
            </w:pPr>
            <w:r>
              <w:rPr>
                <w:rFonts w:ascii="Arial Nova" w:hAnsi="Arial Nova" w:eastAsia="Arial" w:cs="Noto Sans" w:asciiTheme="minorHAnsi" w:hAnsiTheme="minorHAnsi"/>
                <w:color w:val="000000"/>
                <w:sz w:val="22"/>
                <w:szCs w:val="22"/>
              </w:rPr>
              <w:t>Automated tests and load tests NEVER call the live OpenStreetMap servers. Instead, an Outbound Adapter stub or InMemoryGeocodingFake HTTP server is used, ensuring 100% offline, deterministic, ultra-fast test execution.</w:t>
            </w:r>
          </w:p>
        </w:tc>
      </w:tr>
      <w:tr>
        <w:trPr>
          <w:cantSplit/>
        </w:trPr>
        <w:tc>
          <w:tcPr>
            <w:tcW w:w="283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00FEB1">
            <w:pPr>
              <w:spacing w:before="0" w:after="0" w:line="240" w:lineRule="auto"/>
            </w:pPr>
            <w:r>
              <w:rPr>
                <w:rFonts w:ascii="Arial Nova" w:hAnsi="Arial Nova" w:eastAsia="Arial" w:cs="Noto Sans"/>
                <w:color w:val="000000"/>
                <w:sz w:val="19"/>
                <w:szCs w:val="22"/>
              </w:rPr>
              <w:t>REST API design: resources, status codes, error format</w:t>
            </w:r>
          </w:p>
        </w:tc>
        <w:tc>
          <w:tcPr>
            <w:tcW w:w="382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E9869E">
            <w:pPr>
              <w:spacing w:before="0" w:after="0" w:line="240" w:lineRule="auto"/>
            </w:pPr>
            <w:r>
              <w:rPr>
                <w:rFonts w:ascii="Arial Nova" w:hAnsi="Arial Nova" w:eastAsia="Arial" w:cs="Noto Sans"/>
                <w:color w:val="000000"/>
                <w:sz w:val="19"/>
                <w:szCs w:val="22"/>
              </w:rPr>
              <w:t>RESTful resource-oriented API (/api/v1/parcels, /api/v1/stations, /api/v1/terminals) adhering to standard HTTP semantics (200 OK, 201 Created, 400 Bad Request, 404 Not Found, 409 Conflict, 429 Too Many Requests). Standardized error payloads compliant with RFC 7807 (ProblemDetail) managed globally via @ControllerAdvice.</w:t>
            </w:r>
          </w:p>
        </w:tc>
        <w:tc>
          <w:tcPr>
            <w:tcW w:w="311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EFD91C">
            <w:pPr>
              <w:contextualSpacing/>
              <w:spacing w:line="264" w:lineRule="auto"/>
              <w:ind w:left="567"/>
            </w:pPr>
            <w:r>
              <w:rPr>
                <w:rFonts w:ascii="Arial Nova" w:hAnsi="Arial Nova" w:eastAsia="Arial" w:cs="Noto Sans" w:asciiTheme="minorHAnsi" w:hAnsiTheme="minorHAnsi"/>
                <w:color w:val="000000"/>
                <w:sz w:val="22"/>
                <w:szCs w:val="22"/>
              </w:rPr>
              <w:t>Integration tests using MockMvc slice testing validate status codes, response headers, and RFC 7807 error schema details for every endpoint and exception scenario.</w:t>
            </w:r>
          </w:p>
        </w:tc>
      </w:tr>
    </w:tbl>
    <w:p w14:paraId="62495AAA" w14:textId="77777777">
      <w:pPr>
        <w:contextualSpacing/>
        <w:spacing w:before="0" w:after="160" w:line="276" w:lineRule="auto"/>
        <w:ind w:left="567"/>
        <w:jc w:val="left"/>
      </w:pPr>
      <w:r/>
    </w:p>
    <w:p w14:paraId="33280EE4" w14:textId="77777777">
      <w:pPr>
        <w:pStyle w:val="Heading2"/>
        <w:ind w:hanging="576"/>
      </w:pPr>
      <w:bookmarkStart w:id="10" w:name="_Toc242458513"/>
      <w:r>
        <w:rPr>
          <w:rFonts w:ascii="Arial Nova Cond" w:hAnsi="Arial Nova Cond" w:eastAsia="Arial" w:cs="Noto Sans"/>
          <w:b/>
          <w:bCs/>
          <w:color w:val="000000"/>
          <w:sz w:val="22"/>
          <w:szCs w:val="22"/>
        </w:rPr>
        <w:t>API for developers</w:t>
      </w:r>
      <w:bookmarkEnd w:id="10"/>
    </w:p>
    <w:p w14:paraId="2DB87E7F">
      <w:pPr>
        <w:contextualSpacing/>
        <w:spacing w:line="264" w:lineRule="auto"/>
        <w:ind w:left="567"/>
      </w:pPr>
      <w:r>
        <w:rPr>
          <w:rFonts w:ascii="Calibri" w:hAnsi="Calibri" w:eastAsia="Arial" w:cs="Noto Sans"/>
          <w:color w:val="222222"/>
          <w:sz w:val="20"/>
          <w:szCs w:val="22"/>
        </w:rPr>
        <w:t>TuttiBox provides a RESTful web API structured around resource-oriented endpoints under the /api/v1 base path. Interactive documentation, endpoint schemas, and request/response models are automatically generated using SpringDoc OpenAPI 3.0 and made accessible at /swagger-ui.html and /v3/api-docs.</w:t>
      </w:r>
      <w:r>
        <w:br w:type="textWrapping"/>
      </w:r>
      <w:r>
        <w:br w:type="textWrapping"/>
      </w:r>
      <w:r>
        <w:rPr>
          <w:rFonts w:ascii="Calibri" w:hAnsi="Calibri" w:eastAsia="Arial" w:cs="Noto Sans"/>
          <w:color w:val="222222"/>
          <w:sz w:val="20"/>
          <w:szCs w:val="22"/>
        </w:rPr>
        <w:t>Security and Authentication Architecture:</w:t>
      </w:r>
      <w:r>
        <w:br w:type="textWrapping"/>
      </w:r>
      <w:r>
        <w:rPr>
          <w:rFonts w:ascii="Calibri" w:hAnsi="Calibri" w:eastAsia="Arial" w:cs="Noto Sans"/>
          <w:color w:val="222222"/>
          <w:sz w:val="20"/>
          <w:szCs w:val="22"/>
        </w:rPr>
        <w:t>In strict compliance with the TQS project specification, TuttiBox does not require conventional user session authentication (no user accounts, passwords, or JWT bearer tokens are required for clients, online shops, or couriers). However, parcel pickup operations (UC4) at /api/v1/terminals/{stationCode}/pickup enforce possession-credential authentication via a single-use 6-digit PIN. If an invalid PIN is submitted, the terminal controller returns HTTP 401 Unauthorized (RFC 7807 ProblemDetail title: INVALID_PIN). To prevent automated brute-force attacks against the 6-digit PIN space, a sliding attempt window enforces a 60-second terminal lockout after 3 consecutive failed attempts, responding with HTTP 429 Too Many Requests (ProblemDetail title: TERMINAL_LOCKED).</w:t>
      </w:r>
      <w:r>
        <w:br w:type="textWrapping"/>
      </w:r>
      <w:r>
        <w:br w:type="textWrapping"/>
      </w:r>
      <w:r>
        <w:rPr>
          <w:rFonts w:ascii="Calibri" w:hAnsi="Calibri" w:eastAsia="Arial" w:cs="Noto Sans"/>
          <w:color w:val="222222"/>
          <w:sz w:val="20"/>
          <w:szCs w:val="22"/>
        </w:rPr>
        <w:t>Standard HTTP Response Semantics:</w:t>
      </w:r>
      <w:r>
        <w:br w:type="textWrapping"/>
      </w:r>
      <w:r>
        <w:rPr>
          <w:rFonts w:ascii="Calibri" w:hAnsi="Calibri" w:eastAsia="Arial" w:cs="Noto Sans"/>
          <w:color w:val="222222"/>
          <w:sz w:val="20"/>
          <w:szCs w:val="22"/>
        </w:rPr>
        <w:t>• 200 OK: Successful query, station lookup, or state update operation.</w:t>
      </w:r>
      <w:r>
        <w:br w:type="textWrapping"/>
      </w:r>
      <w:r>
        <w:rPr>
          <w:rFonts w:ascii="Calibri" w:hAnsi="Calibri" w:eastAsia="Arial" w:cs="Noto Sans"/>
          <w:color w:val="222222"/>
          <w:sz w:val="20"/>
          <w:szCs w:val="22"/>
        </w:rPr>
        <w:t>• 201 Created: Successful parcel registration and compartment reservation.</w:t>
      </w:r>
      <w:r>
        <w:br w:type="textWrapping"/>
      </w:r>
      <w:r>
        <w:rPr>
          <w:rFonts w:ascii="Calibri" w:hAnsi="Calibri" w:eastAsia="Arial" w:cs="Noto Sans"/>
          <w:color w:val="222222"/>
          <w:sz w:val="20"/>
          <w:szCs w:val="22"/>
        </w:rPr>
        <w:t>• 400 Bad Request: Malformed JSON payload or invalid parameter formats (@Valid Bean Validation).</w:t>
      </w:r>
      <w:r>
        <w:br w:type="textWrapping"/>
      </w:r>
      <w:r>
        <w:rPr>
          <w:rFonts w:ascii="Calibri" w:hAnsi="Calibri" w:eastAsia="Arial" w:cs="Noto Sans"/>
          <w:color w:val="222222"/>
          <w:sz w:val="20"/>
          <w:szCs w:val="22"/>
        </w:rPr>
        <w:t>• 401 Unauthorized: Invalid 6-digit pickup PIN entered at the locker terminal (INVALID_PIN).</w:t>
      </w:r>
      <w:r>
        <w:br w:type="textWrapping"/>
      </w:r>
      <w:r>
        <w:rPr>
          <w:rFonts w:ascii="Calibri" w:hAnsi="Calibri" w:eastAsia="Arial" w:cs="Noto Sans"/>
          <w:color w:val="222222"/>
          <w:sz w:val="20"/>
          <w:szCs w:val="22"/>
        </w:rPr>
        <w:t>• 404 Not Found: Target parcel tracking code, station code, or compartment does not exist.</w:t>
      </w:r>
      <w:r>
        <w:br w:type="textWrapping"/>
      </w:r>
      <w:r>
        <w:rPr>
          <w:rFonts w:ascii="Calibri" w:hAnsi="Calibri" w:eastAsia="Arial" w:cs="Noto Sans"/>
          <w:color w:val="222222"/>
          <w:sz w:val="20"/>
          <w:szCs w:val="22"/>
        </w:rPr>
        <w:t>• 409 Conflict: Domain business rule rejection (station full, incompatible state transition, or compartment not free).</w:t>
      </w:r>
      <w:r>
        <w:br w:type="textWrapping"/>
      </w:r>
      <w:r>
        <w:rPr>
          <w:rFonts w:ascii="Calibri" w:hAnsi="Calibri" w:eastAsia="Arial" w:cs="Noto Sans"/>
          <w:color w:val="222222"/>
          <w:sz w:val="20"/>
          <w:szCs w:val="22"/>
        </w:rPr>
        <w:t>• 429 Too Many Requests: Terminal safety lockout enforced after 3 consecutive failed PIN attempts (TERMINAL_LOCKED).</w:t>
      </w:r>
      <w:r>
        <w:br w:type="textWrapping"/>
      </w:r>
      <w:r>
        <w:rPr>
          <w:rFonts w:ascii="Calibri" w:hAnsi="Calibri" w:eastAsia="Arial" w:cs="Noto Sans"/>
          <w:color w:val="222222"/>
          <w:sz w:val="20"/>
          <w:szCs w:val="22"/>
        </w:rPr>
        <w:t>• 500 Internal Server Error: Unhandled infrastructure exception mapped to a standardized RFC 7807 ProblemDetail.</w:t>
      </w:r>
    </w:p>
    <w:p w14:paraId="20A53172" w14:textId="77777777">
      <w:pPr>
        <w:pStyle w:val="Heading1"/>
        <w:ind w:hanging="432"/>
      </w:pPr>
      <w:bookmarkStart w:id="11" w:name="_Toc242458514"/>
      <w:r>
        <w:rPr>
          <w:rFonts w:ascii="Arial Nova Cond" w:hAnsi="Arial Nova Cond" w:eastAsia="Arial" w:cs="Noto Sans"/>
          <w:b/>
          <w:bCs/>
          <w:color w:val="000000"/>
          <w:sz w:val="28"/>
          <w:szCs w:val="28"/>
        </w:rPr>
        <w:t>Quality assurance</w:t>
      </w:r>
      <w:bookmarkEnd w:id="11"/>
    </w:p>
    <w:p w14:paraId="7C66B8BA" w14:textId="4C1E68DB">
      <w:pPr>
        <w:pStyle w:val="Heading2"/>
        <w:ind w:hanging="576"/>
      </w:pPr>
      <w:r>
        <w:rPr>
          <w:rFonts w:ascii="Arial Nova Cond" w:hAnsi="Arial Nova Cond" w:eastAsia="Arial" w:cs="Noto Sans"/>
          <w:b/>
          <w:bCs/>
          <w:color w:val="000000"/>
          <w:sz w:val="22"/>
          <w:szCs w:val="22"/>
        </w:rPr>
        <w:t>Overview of the tests available</w:t>
      </w:r>
    </w:p>
    <w:p w14:paraId="494722D5">
      <w:pPr>
        <w:contextualSpacing/>
        <w:spacing w:line="264" w:lineRule="auto"/>
        <w:ind w:left="567"/>
      </w:pPr>
      <w:r>
        <w:rPr>
          <w:rFonts w:ascii="Calibri" w:hAnsi="Calibri" w:eastAsia="Arial" w:cs="Noto Sans"/>
          <w:color w:val="222222"/>
          <w:sz w:val="20"/>
          <w:szCs w:val="22"/>
        </w:rPr>
        <w:t>TuttiBox implements an exhaustive testing pyramid structured across 10 distinct testing disciplines, strictly aligned with the TQS syllabus and practical curriculum (DETI UA). The entire automated test suite is organized under src/test/java/pt/ua/deti/tqs/tuttibox/ and executed seamlessly via the Maven build lifecycle.</w:t>
      </w:r>
      <w:r>
        <w:br w:type="textWrapping"/>
      </w:r>
      <w:r>
        <w:br w:type="textWrapping"/>
      </w:r>
      <w:r>
        <w:rPr>
          <w:rFonts w:ascii="Calibri" w:hAnsi="Calibri" w:eastAsia="Arial" w:cs="Noto Sans"/>
          <w:color w:val="222222"/>
          <w:sz w:val="20"/>
          <w:szCs w:val="22"/>
        </w:rPr>
        <w:t>Automated Test Suite Breakdown (70 Total Tests):</w:t>
      </w:r>
      <w:r>
        <w:br w:type="textWrapping"/>
      </w:r>
      <w:r>
        <w:rPr>
          <w:rFonts w:ascii="Calibri" w:hAnsi="Calibri" w:eastAsia="Arial" w:cs="Noto Sans"/>
          <w:color w:val="222222"/>
          <w:sz w:val="20"/>
          <w:szCs w:val="22"/>
        </w:rPr>
        <w:t>• 1. Pure Domain Unit Tests (23 tests): 16 tests in ParcelStateMachineServiceTest verifying state transitions, transition guards, and audit logs; 7 tests in StationRankingServiceTest verifying Haversine spatial calculations and station capacity ranking.</w:t>
      </w:r>
      <w:r>
        <w:br w:type="textWrapping"/>
      </w:r>
      <w:r>
        <w:rPr>
          <w:rFonts w:ascii="Calibri" w:hAnsi="Calibri" w:eastAsia="Arial" w:cs="Noto Sans"/>
          <w:color w:val="222222"/>
          <w:sz w:val="20"/>
          <w:szCs w:val="22"/>
        </w:rPr>
        <w:t>• 2. Test Doubles &amp; Mocking (22 tests): 7 tests in ParcelServiceTest isolating repositories via Mockito; 10 tests in TerminalServiceTest verifying PIN validation and lockout; 5 tests in InMemoryHardwareFakeTest verifying cyber-physical solenoids and door sensors.</w:t>
      </w:r>
      <w:r>
        <w:br w:type="textWrapping"/>
      </w:r>
      <w:r>
        <w:rPr>
          <w:rFonts w:ascii="Calibri" w:hAnsi="Calibri" w:eastAsia="Arial" w:cs="Noto Sans"/>
          <w:color w:val="222222"/>
          <w:sz w:val="20"/>
          <w:szCs w:val="22"/>
        </w:rPr>
        <w:t>• 3. Web Slice Tests [@WebMvcTest] (18 tests): 6 tests in ParcelControllerTest, 3 in StationControllerTest, 7 in TerminalControllerTest, and 2 in TerminalUiControllerTest validating HTTP status codes, @Valid constraints, and RFC 7807 ProblemDetail payloads.</w:t>
      </w:r>
      <w:r>
        <w:br w:type="textWrapping"/>
      </w:r>
      <w:r>
        <w:rPr>
          <w:rFonts w:ascii="Calibri" w:hAnsi="Calibri" w:eastAsia="Arial" w:cs="Noto Sans"/>
          <w:color w:val="222222"/>
          <w:sz w:val="20"/>
          <w:szCs w:val="22"/>
        </w:rPr>
        <w:t>• 4. Acceptance Scenarios [Cucumber BDD] (3 tests): 3 Gherkin scenarios (19 steps) executed via CucumberTestRunnerTest verifying happy path pickup (parcel_pickup.feature), brute-force lockout (security_lockout.feature), and pickup opening door jam (hardware_failure.feature).</w:t>
      </w:r>
      <w:r>
        <w:br w:type="textWrapping"/>
      </w:r>
      <w:r>
        <w:rPr>
          <w:rFonts w:ascii="Calibri" w:hAnsi="Calibri" w:eastAsia="Arial" w:cs="Noto Sans"/>
          <w:color w:val="222222"/>
          <w:sz w:val="20"/>
          <w:szCs w:val="22"/>
        </w:rPr>
        <w:t>• 5. End-to-End Browser Automation [Playwright] (3 tests): 1 test in OperatorPlaywrightTest validating backoffice table filtering and parcel inspection; 2 tests in TerminalPlaywrightTest driving real Chromium interactions (touch keypad PIN entry, door graphic animations, and lockout overlay).</w:t>
      </w:r>
      <w:r>
        <w:br w:type="textWrapping"/>
      </w:r>
      <w:r>
        <w:rPr>
          <w:rFonts w:ascii="Calibri" w:hAnsi="Calibri" w:eastAsia="Arial" w:cs="Noto Sans"/>
          <w:color w:val="222222"/>
          <w:sz w:val="20"/>
          <w:szCs w:val="22"/>
        </w:rPr>
        <w:t>• 6. Concurrency &amp; Database Integration (1 test): PessimisticLockingPostgresTest executing multi-threaded compartment reservation with Testcontainers PostgreSQL 16.</w:t>
      </w:r>
      <w:r>
        <w:br w:type="textWrapping"/>
      </w:r>
      <w:r>
        <w:br w:type="textWrapping"/>
      </w:r>
      <w:r>
        <w:rPr>
          <w:rFonts w:ascii="Calibri" w:hAnsi="Calibri" w:eastAsia="Arial" w:cs="Noto Sans"/>
          <w:color w:val="222222"/>
          <w:sz w:val="20"/>
          <w:szCs w:val="22"/>
        </w:rPr>
        <w:t>Exact Total: 23 Domain + 22 Doubles/Mocks + 18 Web Slices + 3 Cucumber BDD + 3 Playwright E2E + 1 Postgres Integration = 70 Automated Tests (0 Failures, 0 Errors, 100% Pass Rate).</w:t>
      </w:r>
      <w:r>
        <w:br w:type="textWrapping"/>
      </w:r>
      <w:r>
        <w:br w:type="textWrapping"/>
      </w:r>
      <w:r>
        <w:rPr>
          <w:rFonts w:ascii="Calibri" w:hAnsi="Calibri" w:eastAsia="Arial" w:cs="Noto Sans"/>
          <w:color w:val="222222"/>
          <w:sz w:val="20"/>
          <w:szCs w:val="22"/>
        </w:rPr>
        <w:t>Build Lifecycle Execution:</w:t>
      </w:r>
      <w:r>
        <w:br w:type="textWrapping"/>
      </w:r>
      <w:r>
        <w:rPr>
          <w:rFonts w:ascii="Calibri" w:hAnsi="Calibri" w:eastAsia="Arial" w:cs="Noto Sans"/>
          <w:color w:val="222222"/>
          <w:sz w:val="20"/>
          <w:szCs w:val="22"/>
        </w:rPr>
        <w:t>• 'mvn test': Surefire executes all 70 automated tests (including unit, slices, doubles, BDD, Playwright, and integration fallback).</w:t>
      </w:r>
      <w:r>
        <w:br w:type="textWrapping"/>
      </w:r>
      <w:r>
        <w:rPr>
          <w:rFonts w:ascii="Calibri" w:hAnsi="Calibri" w:eastAsia="Arial" w:cs="Noto Sans"/>
          <w:color w:val="222222"/>
          <w:sz w:val="20"/>
          <w:szCs w:val="22"/>
        </w:rPr>
        <w:t>• 'mvn verify': Runs integration packaging, enforces architecture boundaries, and generates JaCoCo line coverage reports.</w:t>
      </w:r>
      <w:r>
        <w:br w:type="textWrapping"/>
      </w:r>
      <w:r>
        <w:rPr>
          <w:rFonts w:ascii="Calibri" w:hAnsi="Calibri" w:eastAsia="Arial" w:cs="Noto Sans"/>
          <w:color w:val="222222"/>
          <w:sz w:val="20"/>
          <w:szCs w:val="22"/>
        </w:rPr>
        <w:t>• CI/CD Pipeline: GitHub Actions triggers automated execution of 'mvn verify' and publishes coverage metrics directly to SonarCloud.</w:t>
      </w:r>
    </w:p>
    <w:p w14:paraId="12FC69EB">
      <w:pPr>
        <w:pStyle w:val="Heading2"/>
        <w:keepNext/>
        <w:ind w:hanging="576"/>
      </w:pPr>
      <w:r>
        <w:rPr>
          <w:rFonts w:ascii="Arial Nova Cond" w:hAnsi="Arial Nova Cond" w:eastAsia="Arial" w:cs="Noto Sans"/>
          <w:b/>
          <w:bCs/>
          <w:color w:val="000000"/>
          <w:sz w:val="22"/>
          <w:szCs w:val="22"/>
        </w:rPr>
        <w:t>Traceability matrix</w:t>
      </w:r>
    </w:p>
    <w:p w14:paraId="0F6F60A9">
      <w:pPr>
        <w:keepNext/>
      </w:pPr>
      <w:r>
        <w:rPr>
          <w:rFonts w:ascii="Calibri" w:hAnsi="Calibri" w:eastAsia="Arial" w:cs="Noto Sans"/>
          <w:color w:val="222222"/>
          <w:sz w:val="20"/>
          <w:szCs w:val="22"/>
        </w:rPr>
        <w:t>The following matrix maps each user-facing functional requirement and core use case (UC1 to UC6) to the automated test layers responsible for its verification, ensuring complete bidirectional traceability across the testing pyramid:</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409"/>
        <w:gridCol w:w="2409"/>
        <w:gridCol w:w="2409"/>
        <w:gridCol w:w="2409"/>
      </w:tblGrid>
      <w:tr>
        <w:trPr>
          <w:cantSplit/>
        </w:trPr>
        <w:tc>
          <w:tcPr>
            <w:tcW w:w="2409" w:type="dxa"/>
            <w:tcBorders>
              <w:top w:val="single" w:sz="4" w:space="0" w:color="auto"/>
              <w:left w:val="single" w:sz="4" w:space="0" w:color="auto"/>
              <w:bottom w:val="single" w:sz="4" w:space="0" w:color="auto"/>
              <w:right w:val="single" w:sz="4" w:space="0" w:color="auto"/>
            </w:tcBorders>
            <w:shd w:val="clear" w:fill="E7E6E6"/>
            <w:tcMar>
              <w:top w:w="0" w:type="dxa"/>
              <w:left w:w="108" w:type="dxa"/>
              <w:bottom w:w="0" w:type="dxa"/>
              <w:right w:w="108" w:type="dxa"/>
            </w:tcMar>
          </w:tcPr>
          <w:p w14:paraId="1F666905">
            <w:pPr>
              <w:contextualSpacing/>
              <w:spacing w:line="264" w:lineRule="auto"/>
              <w:ind w:left="567"/>
            </w:pPr>
            <w:r>
              <w:rPr>
                <w:rFonts w:ascii="Calibri" w:hAnsi="Calibri" w:eastAsia="Arial" w:cs="Noto Sans"/>
                <w:b/>
                <w:bCs/>
                <w:color w:val="000000"/>
                <w:sz w:val="19"/>
                <w:szCs w:val="22"/>
              </w:rPr>
              <w:t>Use Case / Requirement</w:t>
            </w:r>
          </w:p>
        </w:tc>
        <w:tc>
          <w:tcPr>
            <w:tcW w:w="2409" w:type="dxa"/>
            <w:tcBorders>
              <w:top w:val="single" w:sz="4" w:space="0" w:color="auto"/>
              <w:left w:val="single" w:sz="4" w:space="0" w:color="auto"/>
              <w:bottom w:val="single" w:sz="4" w:space="0" w:color="auto"/>
              <w:right w:val="single" w:sz="4" w:space="0" w:color="auto"/>
            </w:tcBorders>
            <w:shd w:val="clear" w:fill="E7E6E6"/>
            <w:tcMar>
              <w:top w:w="0" w:type="dxa"/>
              <w:left w:w="108" w:type="dxa"/>
              <w:bottom w:w="0" w:type="dxa"/>
              <w:right w:w="108" w:type="dxa"/>
            </w:tcMar>
          </w:tcPr>
          <w:p w14:paraId="54E62F89">
            <w:pPr>
              <w:contextualSpacing/>
              <w:spacing w:line="264" w:lineRule="auto"/>
              <w:ind w:left="567"/>
            </w:pPr>
            <w:r>
              <w:rPr>
                <w:rFonts w:ascii="Calibri" w:hAnsi="Calibri" w:eastAsia="Arial" w:cs="Noto Sans"/>
                <w:b/>
                <w:bCs/>
                <w:color w:val="000000"/>
                <w:sz w:val="19"/>
                <w:szCs w:val="22"/>
              </w:rPr>
              <w:t>Primary Actor</w:t>
            </w:r>
          </w:p>
        </w:tc>
        <w:tc>
          <w:tcPr>
            <w:tcW w:w="2409" w:type="dxa"/>
            <w:tcBorders>
              <w:top w:val="single" w:sz="4" w:space="0" w:color="auto"/>
              <w:left w:val="single" w:sz="4" w:space="0" w:color="auto"/>
              <w:bottom w:val="single" w:sz="4" w:space="0" w:color="auto"/>
              <w:right w:val="single" w:sz="4" w:space="0" w:color="auto"/>
            </w:tcBorders>
            <w:shd w:val="clear" w:fill="E7E6E6"/>
            <w:tcMar>
              <w:top w:w="0" w:type="dxa"/>
              <w:left w:w="108" w:type="dxa"/>
              <w:bottom w:w="0" w:type="dxa"/>
              <w:right w:w="108" w:type="dxa"/>
            </w:tcMar>
          </w:tcPr>
          <w:p w14:paraId="6E7B904B">
            <w:pPr>
              <w:contextualSpacing/>
              <w:spacing w:line="264" w:lineRule="auto"/>
              <w:ind w:left="567"/>
            </w:pPr>
            <w:r>
              <w:rPr>
                <w:rFonts w:ascii="Calibri" w:hAnsi="Calibri" w:eastAsia="Arial" w:cs="Noto Sans"/>
                <w:b/>
                <w:bCs/>
                <w:color w:val="000000"/>
                <w:sz w:val="19"/>
                <w:szCs w:val="22"/>
              </w:rPr>
              <w:t>Verification Method</w:t>
            </w:r>
          </w:p>
        </w:tc>
        <w:tc>
          <w:tcPr>
            <w:tcW w:w="2409" w:type="dxa"/>
            <w:tcBorders>
              <w:top w:val="single" w:sz="4" w:space="0" w:color="auto"/>
              <w:left w:val="single" w:sz="4" w:space="0" w:color="auto"/>
              <w:bottom w:val="single" w:sz="4" w:space="0" w:color="auto"/>
              <w:right w:val="single" w:sz="4" w:space="0" w:color="auto"/>
            </w:tcBorders>
            <w:shd w:val="clear" w:fill="E7E6E6"/>
            <w:tcMar>
              <w:top w:w="0" w:type="dxa"/>
              <w:left w:w="108" w:type="dxa"/>
              <w:bottom w:w="0" w:type="dxa"/>
              <w:right w:w="108" w:type="dxa"/>
            </w:tcMar>
          </w:tcPr>
          <w:p w14:paraId="03542873">
            <w:pPr>
              <w:contextualSpacing/>
              <w:spacing w:line="264" w:lineRule="auto"/>
              <w:ind w:left="567"/>
            </w:pPr>
            <w:r>
              <w:rPr>
                <w:rFonts w:ascii="Calibri" w:hAnsi="Calibri" w:eastAsia="Arial" w:cs="Noto Sans"/>
                <w:b/>
                <w:bCs/>
                <w:color w:val="000000"/>
                <w:sz w:val="19"/>
                <w:szCs w:val="22"/>
              </w:rPr>
              <w:t>Automated Test Suite / Classes</w:t>
            </w:r>
          </w:p>
        </w:tc>
      </w:tr>
      <w:tr>
        <w:trPr>
          <w:cantSplit/>
        </w:trPr>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2867198A">
            <w:pPr>
              <w:contextualSpacing/>
              <w:spacing w:line="264" w:lineRule="auto"/>
              <w:ind w:left="567"/>
            </w:pPr>
            <w:r>
              <w:rPr>
                <w:rFonts w:ascii="Calibri" w:hAnsi="Calibri" w:eastAsia="Arial" w:cs="Noto Sans"/>
                <w:color w:val="222222"/>
                <w:sz w:val="18"/>
                <w:szCs w:val="22"/>
              </w:rPr>
              <w:t>UC1: Find locker by address</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376E8038">
            <w:pPr>
              <w:contextualSpacing/>
              <w:spacing w:line="264" w:lineRule="auto"/>
              <w:ind w:left="567"/>
            </w:pPr>
            <w:r>
              <w:rPr>
                <w:rFonts w:ascii="Calibri" w:hAnsi="Calibri" w:eastAsia="Arial" w:cs="Noto Sans"/>
                <w:color w:val="222222"/>
                <w:sz w:val="18"/>
                <w:szCs w:val="22"/>
              </w:rPr>
              <w:t>Recipient</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DAEBB84">
            <w:pPr>
              <w:contextualSpacing/>
              <w:spacing w:line="264" w:lineRule="auto"/>
              <w:ind w:left="567"/>
            </w:pPr>
            <w:r>
              <w:rPr>
                <w:rFonts w:ascii="Calibri" w:hAnsi="Calibri" w:eastAsia="Arial" w:cs="Noto Sans"/>
                <w:color w:val="222222"/>
                <w:sz w:val="18"/>
                <w:szCs w:val="22"/>
              </w:rPr>
              <w:t>Unit + Web Slice + E2E</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2C002EF">
            <w:pPr>
              <w:contextualSpacing/>
              <w:spacing w:line="264" w:lineRule="auto"/>
              <w:ind w:left="567"/>
            </w:pPr>
            <w:r>
              <w:rPr>
                <w:rFonts w:ascii="Calibri" w:hAnsi="Calibri" w:eastAsia="Arial" w:cs="Noto Sans"/>
                <w:color w:val="222222"/>
                <w:sz w:val="18"/>
                <w:szCs w:val="22"/>
              </w:rPr>
              <w:t>StationRankingServiceTest, StationControllerTest, TerminalPlaywrightTest</w:t>
            </w:r>
          </w:p>
        </w:tc>
      </w:tr>
      <w:tr>
        <w:trPr>
          <w:cantSplit/>
        </w:trPr>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764AEAF">
            <w:pPr>
              <w:contextualSpacing/>
              <w:spacing w:line="264" w:lineRule="auto"/>
              <w:ind w:left="567"/>
            </w:pPr>
            <w:r>
              <w:rPr>
                <w:rFonts w:ascii="Calibri" w:hAnsi="Calibri" w:eastAsia="Arial" w:cs="Noto Sans"/>
                <w:color w:val="222222"/>
                <w:sz w:val="18"/>
                <w:szCs w:val="22"/>
              </w:rPr>
              <w:t>UC2: Register parcel &amp; allocate compartment</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7035A2EA">
            <w:pPr>
              <w:contextualSpacing/>
              <w:spacing w:line="264" w:lineRule="auto"/>
              <w:ind w:left="567"/>
            </w:pPr>
            <w:r>
              <w:rPr>
                <w:rFonts w:ascii="Calibri" w:hAnsi="Calibri" w:eastAsia="Arial" w:cs="Noto Sans"/>
                <w:color w:val="222222"/>
                <w:sz w:val="18"/>
                <w:szCs w:val="22"/>
              </w:rPr>
              <w:t>Partner</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4FA32C51">
            <w:pPr>
              <w:contextualSpacing/>
              <w:spacing w:line="264" w:lineRule="auto"/>
              <w:ind w:left="567"/>
            </w:pPr>
            <w:r>
              <w:rPr>
                <w:rFonts w:ascii="Calibri" w:hAnsi="Calibri" w:eastAsia="Arial" w:cs="Noto Sans"/>
                <w:color w:val="222222"/>
                <w:sz w:val="18"/>
                <w:szCs w:val="22"/>
              </w:rPr>
              <w:t>Unit + Web Slice + Integration</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660F33B2">
            <w:pPr>
              <w:contextualSpacing/>
              <w:spacing w:line="264" w:lineRule="auto"/>
              <w:ind w:left="567"/>
            </w:pPr>
            <w:r>
              <w:rPr>
                <w:rFonts w:ascii="Calibri" w:hAnsi="Calibri" w:eastAsia="Arial" w:cs="Noto Sans"/>
                <w:color w:val="222222"/>
                <w:sz w:val="18"/>
                <w:szCs w:val="22"/>
              </w:rPr>
              <w:t>ParcelServiceTest, ParcelControllerTest, PessimisticLockingPostgresTest</w:t>
            </w:r>
          </w:p>
        </w:tc>
      </w:tr>
      <w:tr>
        <w:trPr>
          <w:cantSplit/>
        </w:trPr>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99A5760">
            <w:pPr>
              <w:contextualSpacing/>
              <w:spacing w:line="264" w:lineRule="auto"/>
              <w:ind w:left="567"/>
            </w:pPr>
            <w:r>
              <w:rPr>
                <w:rFonts w:ascii="Calibri" w:hAnsi="Calibri" w:eastAsia="Arial" w:cs="Noto Sans"/>
                <w:color w:val="222222"/>
                <w:sz w:val="18"/>
                <w:szCs w:val="22"/>
              </w:rPr>
              <w:t>UC3: Courier drop-off &amp; door sensor confirmation</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3AF1488A">
            <w:pPr>
              <w:contextualSpacing/>
              <w:spacing w:line="264" w:lineRule="auto"/>
              <w:ind w:left="567"/>
            </w:pPr>
            <w:r>
              <w:rPr>
                <w:rFonts w:ascii="Calibri" w:hAnsi="Calibri" w:eastAsia="Arial" w:cs="Noto Sans"/>
                <w:color w:val="222222"/>
                <w:sz w:val="18"/>
                <w:szCs w:val="22"/>
              </w:rPr>
              <w:t>Courier</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CC47CFE">
            <w:pPr>
              <w:contextualSpacing/>
              <w:spacing w:line="264" w:lineRule="auto"/>
              <w:ind w:left="567"/>
            </w:pPr>
            <w:r>
              <w:rPr>
                <w:rFonts w:ascii="Calibri" w:hAnsi="Calibri" w:eastAsia="Arial" w:cs="Noto Sans"/>
                <w:color w:val="222222"/>
                <w:sz w:val="18"/>
                <w:szCs w:val="22"/>
              </w:rPr>
              <w:t>Unit + Web Slice + E2E</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C9017D5">
            <w:pPr>
              <w:contextualSpacing/>
              <w:spacing w:line="264" w:lineRule="auto"/>
              <w:ind w:left="567"/>
            </w:pPr>
            <w:r>
              <w:rPr>
                <w:rFonts w:ascii="Calibri" w:hAnsi="Calibri" w:eastAsia="Arial" w:cs="Noto Sans"/>
                <w:color w:val="222222"/>
                <w:sz w:val="18"/>
                <w:szCs w:val="22"/>
              </w:rPr>
              <w:t>TerminalServiceTest, TerminalControllerTest, TerminalPlaywrightTest</w:t>
            </w:r>
          </w:p>
        </w:tc>
      </w:tr>
      <w:tr>
        <w:trPr>
          <w:cantSplit/>
        </w:trPr>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4F77E33D">
            <w:pPr>
              <w:contextualSpacing/>
              <w:spacing w:line="264" w:lineRule="auto"/>
              <w:ind w:left="567"/>
            </w:pPr>
            <w:r>
              <w:rPr>
                <w:rFonts w:ascii="Calibri" w:hAnsi="Calibri" w:eastAsia="Arial" w:cs="Noto Sans"/>
                <w:color w:val="222222"/>
                <w:sz w:val="18"/>
                <w:szCs w:val="22"/>
              </w:rPr>
              <w:t>UC4: Customer pickup with 6-digit PIN</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AC11B31">
            <w:pPr>
              <w:contextualSpacing/>
              <w:spacing w:line="264" w:lineRule="auto"/>
              <w:ind w:left="567"/>
            </w:pPr>
            <w:r>
              <w:rPr>
                <w:rFonts w:ascii="Calibri" w:hAnsi="Calibri" w:eastAsia="Arial" w:cs="Noto Sans"/>
                <w:color w:val="222222"/>
                <w:sz w:val="18"/>
                <w:szCs w:val="22"/>
              </w:rPr>
              <w:t>Recipient</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7C1C4FD2">
            <w:pPr>
              <w:contextualSpacing/>
              <w:spacing w:line="264" w:lineRule="auto"/>
              <w:ind w:left="567"/>
            </w:pPr>
            <w:r>
              <w:rPr>
                <w:rFonts w:ascii="Calibri" w:hAnsi="Calibri" w:eastAsia="Arial" w:cs="Noto Sans"/>
                <w:color w:val="222222"/>
                <w:sz w:val="18"/>
                <w:szCs w:val="22"/>
              </w:rPr>
              <w:t>Unit + Web Slice + BDD + E2E</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1C1396E">
            <w:pPr>
              <w:contextualSpacing/>
              <w:spacing w:line="264" w:lineRule="auto"/>
              <w:ind w:left="567"/>
            </w:pPr>
            <w:r>
              <w:rPr>
                <w:rFonts w:ascii="Calibri" w:hAnsi="Calibri" w:eastAsia="Arial" w:cs="Noto Sans"/>
                <w:color w:val="222222"/>
                <w:sz w:val="18"/>
                <w:szCs w:val="22"/>
              </w:rPr>
              <w:t>TerminalServiceTest, TerminalControllerTest, parcel_pickup.feature, security_lockout.feature, TerminalPlaywrightTest</w:t>
            </w:r>
          </w:p>
        </w:tc>
      </w:tr>
      <w:tr>
        <w:trPr>
          <w:cantSplit/>
        </w:trPr>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51555178">
            <w:pPr>
              <w:contextualSpacing/>
              <w:spacing w:line="264" w:lineRule="auto"/>
              <w:ind w:left="567"/>
            </w:pPr>
            <w:r>
              <w:rPr>
                <w:rFonts w:ascii="Calibri" w:hAnsi="Calibri" w:eastAsia="Arial" w:cs="Noto Sans"/>
                <w:color w:val="222222"/>
                <w:sz w:val="18"/>
                <w:szCs w:val="22"/>
              </w:rPr>
              <w:t>UC5: Parcel state history &amp; tracking audit trail</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3088FFDF">
            <w:pPr>
              <w:contextualSpacing/>
              <w:spacing w:line="264" w:lineRule="auto"/>
              <w:ind w:left="567"/>
            </w:pPr>
            <w:r>
              <w:rPr>
                <w:rFonts w:ascii="Calibri" w:hAnsi="Calibri" w:eastAsia="Arial" w:cs="Noto Sans"/>
                <w:color w:val="222222"/>
                <w:sz w:val="18"/>
                <w:szCs w:val="22"/>
              </w:rPr>
              <w:t>Partner, Recipient</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195359F0">
            <w:pPr>
              <w:contextualSpacing/>
              <w:spacing w:line="264" w:lineRule="auto"/>
              <w:ind w:left="567"/>
            </w:pPr>
            <w:r>
              <w:rPr>
                <w:rFonts w:ascii="Calibri" w:hAnsi="Calibri" w:eastAsia="Arial" w:cs="Noto Sans"/>
                <w:color w:val="222222"/>
                <w:sz w:val="18"/>
                <w:szCs w:val="22"/>
              </w:rPr>
              <w:t>Unit + Web Slice</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F6B374D">
            <w:pPr>
              <w:contextualSpacing/>
              <w:spacing w:line="264" w:lineRule="auto"/>
              <w:ind w:left="567"/>
            </w:pPr>
            <w:r>
              <w:rPr>
                <w:rFonts w:ascii="Calibri" w:hAnsi="Calibri" w:eastAsia="Arial" w:cs="Noto Sans"/>
                <w:color w:val="222222"/>
                <w:sz w:val="18"/>
                <w:szCs w:val="22"/>
              </w:rPr>
              <w:t>ParcelStateMachineServiceTest, ParcelControllerTest</w:t>
            </w:r>
          </w:p>
        </w:tc>
      </w:tr>
      <w:tr>
        <w:trPr>
          <w:cantSplit/>
        </w:trPr>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F3B285C">
            <w:pPr>
              <w:contextualSpacing/>
              <w:spacing w:line="264" w:lineRule="auto"/>
              <w:ind w:left="567"/>
            </w:pPr>
            <w:r>
              <w:rPr>
                <w:rFonts w:ascii="Calibri" w:hAnsi="Calibri" w:eastAsia="Arial" w:cs="Noto Sans"/>
                <w:color w:val="222222"/>
                <w:sz w:val="18"/>
                <w:szCs w:val="22"/>
              </w:rPr>
              <w:t>UC6: Station supervision &amp; fault maintenance</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0E2796AC">
            <w:pPr>
              <w:contextualSpacing/>
              <w:spacing w:line="264" w:lineRule="auto"/>
              <w:ind w:left="567"/>
            </w:pPr>
            <w:r>
              <w:rPr>
                <w:rFonts w:ascii="Calibri" w:hAnsi="Calibri" w:eastAsia="Arial" w:cs="Noto Sans"/>
                <w:color w:val="222222"/>
                <w:sz w:val="18"/>
                <w:szCs w:val="22"/>
              </w:rPr>
              <w:t>Operator</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21A9B141">
            <w:pPr>
              <w:contextualSpacing/>
              <w:spacing w:line="264" w:lineRule="auto"/>
              <w:ind w:left="567"/>
            </w:pPr>
            <w:r>
              <w:rPr>
                <w:rFonts w:ascii="Calibri" w:hAnsi="Calibri" w:eastAsia="Arial" w:cs="Noto Sans"/>
                <w:color w:val="222222"/>
                <w:sz w:val="18"/>
                <w:szCs w:val="22"/>
              </w:rPr>
              <w:t>Web Slice + E2E Automation</w:t>
            </w:r>
          </w:p>
        </w:tc>
        <w:tc>
          <w:tcPr>
            <w:tcW w:w="2409" w:type="dxa"/>
            <w:tcBorders>
              <w:top w:val="single" w:sz="4" w:space="0" w:color="auto"/>
              <w:left w:val="single" w:sz="4" w:space="0" w:color="auto"/>
              <w:bottom w:val="single" w:sz="4" w:space="0" w:color="auto"/>
              <w:right w:val="single" w:sz="4" w:space="0" w:color="auto"/>
            </w:tcBorders>
            <w:shd w:val="clear" w:fill="FFFFFF"/>
            <w:tcMar>
              <w:top w:w="0" w:type="dxa"/>
              <w:left w:w="108" w:type="dxa"/>
              <w:bottom w:w="0" w:type="dxa"/>
              <w:right w:w="108" w:type="dxa"/>
            </w:tcMar>
          </w:tcPr>
          <w:p w14:paraId="43CDF7D7">
            <w:pPr>
              <w:contextualSpacing/>
              <w:spacing w:line="264" w:lineRule="auto"/>
              <w:ind w:left="567"/>
            </w:pPr>
            <w:r>
              <w:rPr>
                <w:rFonts w:ascii="Calibri" w:hAnsi="Calibri" w:eastAsia="Arial" w:cs="Noto Sans"/>
                <w:color w:val="222222"/>
                <w:sz w:val="18"/>
                <w:szCs w:val="22"/>
              </w:rPr>
              <w:t>TerminalUiControllerTest, OperatorPlaywrightTest</w:t>
            </w:r>
          </w:p>
        </w:tc>
      </w:tr>
    </w:tbl>
    <w:p w14:paraId="05867E51" w14:textId="77777777">
      <w:pPr>
        <w:pStyle w:val="Heading2"/>
        <w:ind w:hanging="576"/>
      </w:pPr>
      <w:bookmarkStart w:id="12" w:name="_Toc242458517"/>
      <w:r>
        <w:rPr>
          <w:rFonts w:ascii="Arial Nova Cond" w:hAnsi="Arial Nova Cond" w:eastAsia="Arial" w:cs="Noto Sans"/>
          <w:b/>
          <w:bCs/>
          <w:color w:val="000000"/>
          <w:sz w:val="22"/>
          <w:szCs w:val="22"/>
        </w:rPr>
        <w:t>Unit tests and test doubles</w:t>
      </w:r>
      <w:bookmarkEnd w:id="12"/>
    </w:p>
    <w:p w14:paraId="45D9CF4E">
      <w:pPr>
        <w:contextualSpacing/>
        <w:spacing w:line="264" w:lineRule="auto"/>
        <w:ind w:left="567"/>
      </w:pPr>
      <w:r>
        <w:rPr>
          <w:rFonts w:ascii="Arial Nova" w:hAnsi="Arial Nova" w:eastAsia="Arial" w:cs="Noto Sans" w:asciiTheme="minorHAnsi" w:hAnsiTheme="minorHAnsi"/>
          <w:color w:val="000000"/>
          <w:sz w:val="22"/>
          <w:szCs w:val="22"/>
        </w:rPr>
        <w:t>Unit tests focus on verifying domain business invariants and state machine rules in complete isolation from infrastructure:</w:t>
      </w:r>
    </w:p>
    <w:p w14:paraId="2170DE4E">
      <w:pPr>
        <w:contextualSpacing/>
        <w:spacing w:line="264" w:lineRule="auto"/>
        <w:ind w:left="567"/>
      </w:pPr>
      <w:r>
        <w:rPr>
          <w:rFonts w:ascii="Arial Nova" w:hAnsi="Arial Nova" w:eastAsia="Arial" w:cs="Noto Sans" w:asciiTheme="minorHAnsi" w:hAnsiTheme="minorHAnsi"/>
          <w:color w:val="000000"/>
          <w:sz w:val="22"/>
          <w:szCs w:val="22"/>
        </w:rPr>
        <w:t>• Domain Rule Verification: Scenario-driven tests cover the 10 state transitions of ParcelStateMachineService, validating 48h drop-off and 72h pickup deadlines using an injected fixed Clock. Mathematical correctness of the Haversine great-circle distance algorithm is verified in StationRankingServiceTest against physical coordinates in Aveiro.</w:t>
      </w:r>
    </w:p>
    <w:p w14:paraId="1A1E32FD">
      <w:pPr>
        <w:contextualSpacing/>
        <w:spacing w:line="264" w:lineRule="auto"/>
        <w:ind w:left="567"/>
      </w:pPr>
      <w:r>
        <w:rPr>
          <w:rFonts w:ascii="Arial Nova" w:hAnsi="Arial Nova" w:eastAsia="Arial" w:cs="Noto Sans" w:asciiTheme="minorHAnsi" w:hAnsiTheme="minorHAnsi"/>
          <w:color w:val="000000"/>
          <w:sz w:val="22"/>
          <w:szCs w:val="22"/>
        </w:rPr>
        <w:t>• In-Memory Fakes (Test Doubles):</w:t>
      </w:r>
    </w:p>
    <w:p w14:paraId="6FAF03A8">
      <w:pPr>
        <w:contextualSpacing/>
        <w:spacing w:line="264" w:lineRule="auto"/>
        <w:ind w:left="567"/>
      </w:pPr>
      <w:r>
        <w:rPr>
          <w:rFonts w:ascii="Arial Nova" w:hAnsi="Arial Nova" w:eastAsia="Arial" w:cs="Noto Sans" w:asciiTheme="minorHAnsi" w:hAnsiTheme="minorHAnsi"/>
          <w:color w:val="000000"/>
          <w:sz w:val="22"/>
          <w:szCs w:val="22"/>
        </w:rPr>
        <w:t xml:space="preserve">  - InMemoryHardwareFake (implementing LockerHardwarePort): Simulates solenoid lock microcontrollers and magnetic door sensors. Maintains internal compartment door states (OPEN / CLOSED) and supports deterministic failure injection via simulateDoorJam(), enabling hardware fault recovery testing without cyber-physical hardware.</w:t>
      </w:r>
    </w:p>
    <w:p w14:paraId="71746D08">
      <w:pPr>
        <w:contextualSpacing/>
        <w:spacing w:line="264" w:lineRule="auto"/>
        <w:ind w:left="567"/>
      </w:pPr>
      <w:r>
        <w:rPr>
          <w:rFonts w:ascii="Arial Nova" w:hAnsi="Arial Nova" w:eastAsia="Arial" w:cs="Noto Sans" w:asciiTheme="minorHAnsi" w:hAnsiTheme="minorHAnsi"/>
          <w:color w:val="000000"/>
          <w:sz w:val="22"/>
          <w:szCs w:val="22"/>
        </w:rPr>
        <w:t xml:space="preserve">  - InMemoryGeocodingFake (implementing GeocodingPort): Resolves geographical coordinates for Aveiro addresses with full Portuguese accent normalization (NFD), preventing external API quota exhaustion and network flakiness.</w:t>
      </w:r>
    </w:p>
    <w:p w14:paraId="00C3CC3C">
      <w:pPr>
        <w:contextualSpacing/>
        <w:spacing w:line="264" w:lineRule="auto"/>
        <w:ind w:left="567"/>
      </w:pPr>
      <w:r>
        <w:rPr>
          <w:rFonts w:ascii="Arial Nova" w:hAnsi="Arial Nova" w:eastAsia="Arial" w:cs="Noto Sans" w:asciiTheme="minorHAnsi" w:hAnsiTheme="minorHAnsi"/>
          <w:color w:val="000000"/>
          <w:sz w:val="22"/>
          <w:szCs w:val="22"/>
        </w:rPr>
        <w:t>• Mocking Strategy: Mockito mocks (@Mock) are purposefully reserved for orchestrating application services (ParcelService, TerminalService), isolating repository boundaries and verifying that transitions are persisted strictly upon valid hardware signals.</w:t>
      </w:r>
    </w:p>
    <w:p w14:paraId="15B8129A" w14:textId="77777777">
      <w:pPr>
        <w:pStyle w:val="Heading2"/>
        <w:ind w:hanging="576"/>
      </w:pPr>
      <w:bookmarkStart w:id="13" w:name="_Toc242458518"/>
      <w:r>
        <w:rPr>
          <w:rFonts w:ascii="Arial Nova Cond" w:hAnsi="Arial Nova Cond" w:eastAsia="Arial" w:cs="Noto Sans"/>
          <w:b/>
          <w:bCs/>
          <w:color w:val="000000"/>
          <w:sz w:val="22"/>
          <w:szCs w:val="22"/>
        </w:rPr>
        <w:t>Integration tests</w:t>
      </w:r>
      <w:bookmarkEnd w:id="13"/>
    </w:p>
    <w:p w14:paraId="344B508B">
      <w:pPr>
        <w:contextualSpacing/>
        <w:spacing w:line="264" w:lineRule="auto"/>
        <w:ind w:left="567"/>
      </w:pPr>
      <w:r>
        <w:rPr>
          <w:rFonts w:ascii="Calibri" w:hAnsi="Calibri" w:eastAsia="Arial" w:cs="Noto Sans"/>
          <w:color w:val="222222"/>
          <w:sz w:val="20"/>
          <w:szCs w:val="22"/>
        </w:rPr>
        <w:t>TuttiBox implements a clear distinction between Web Layer Slice testing and Full Database Concurrency Integration testing:</w:t>
      </w:r>
      <w:r>
        <w:br w:type="textWrapping"/>
      </w:r>
      <w:r>
        <w:br w:type="textWrapping"/>
      </w:r>
      <w:r>
        <w:rPr>
          <w:rFonts w:ascii="Calibri" w:hAnsi="Calibri" w:eastAsia="Arial" w:cs="Noto Sans"/>
          <w:color w:val="222222"/>
          <w:sz w:val="20"/>
          <w:szCs w:val="22"/>
        </w:rPr>
        <w:t>1. Web Layer Slice Tests (@WebMvcTest):</w:t>
      </w:r>
      <w:r>
        <w:br w:type="textWrapping"/>
      </w:r>
      <w:r>
        <w:rPr>
          <w:rFonts w:ascii="Calibri" w:hAnsi="Calibri" w:eastAsia="Arial" w:cs="Noto Sans"/>
          <w:color w:val="222222"/>
          <w:sz w:val="20"/>
          <w:szCs w:val="22"/>
        </w:rPr>
        <w:t>Web controller endpoints are tested in isolation using Spring Boot slice testing (@WebMvcTest with MockMvc). Across ParcelControllerTest, StationControllerTest, TerminalControllerTest, and TerminalUiControllerTest (18 tests total), these suites validate HTTP status codes, request body validation (@Valid Bean Validation), response headers, and standardized RFC 7807 ProblemDetail payloads handled globally by GlobalExceptionHandler (@RestControllerAdvice), with core domain service dependencies isolated using @MockitoBean.</w:t>
      </w:r>
      <w:r>
        <w:br w:type="textWrapping"/>
      </w:r>
      <w:r>
        <w:br w:type="textWrapping"/>
      </w:r>
      <w:r>
        <w:rPr>
          <w:rFonts w:ascii="Calibri" w:hAnsi="Calibri" w:eastAsia="Arial" w:cs="Noto Sans"/>
          <w:color w:val="222222"/>
          <w:sz w:val="20"/>
          <w:szCs w:val="22"/>
        </w:rPr>
        <w:t>2. Full Database Concurrency Integration Tests (Testcontainers PostgreSQL 16):</w:t>
      </w:r>
      <w:r>
        <w:br w:type="textWrapping"/>
      </w:r>
      <w:r>
        <w:rPr>
          <w:rFonts w:ascii="Calibri" w:hAnsi="Calibri" w:eastAsia="Arial" w:cs="Noto Sans"/>
          <w:color w:val="222222"/>
          <w:sz w:val="20"/>
          <w:szCs w:val="22"/>
        </w:rPr>
        <w:t>Full integration verification is implemented in PessimisticLockingPostgresTest executing within a full Spring Boot application context (@SpringBootTest) against an official containerized PostgreSQL 16 database managed by Testcontainers. The test simulates a severe race condition where 4 concurrent threads compete simultaneously to reserve the very last available compartment in a station. The suite verifies that database pessimistic row-level locking (PESSIMISTIC_WRITE / SELECT ... FOR UPDATE) guarantees strict ACID consistency: exactly one transaction successfully commits and reserves the compartment (HTTP 201 Created), while concurrent requests gracefully fail with HTTP 409 Conflict without causing double-booking.</w:t>
      </w:r>
    </w:p>
    <w:p w14:paraId="27486FFA" w14:textId="77777777">
      <w:pPr>
        <w:pStyle w:val="Heading2"/>
        <w:ind w:hanging="576"/>
      </w:pPr>
      <w:bookmarkStart w:id="14" w:name="_Toc242458519"/>
      <w:r>
        <w:rPr>
          <w:rFonts w:ascii="Arial Nova Cond" w:hAnsi="Arial Nova Cond" w:eastAsia="Arial" w:cs="Noto Sans"/>
          <w:b/>
          <w:bCs/>
          <w:color w:val="000000"/>
          <w:sz w:val="22"/>
          <w:szCs w:val="22"/>
        </w:rPr>
        <w:t>Functional tests (web automation)</w:t>
      </w:r>
      <w:bookmarkEnd w:id="14"/>
    </w:p>
    <w:p w14:paraId="546237C1">
      <w:pPr>
        <w:contextualSpacing/>
        <w:spacing w:line="264" w:lineRule="auto"/>
        <w:ind w:left="567"/>
      </w:pPr>
      <w:r>
        <w:rPr>
          <w:rFonts w:ascii="Arial Nova" w:hAnsi="Arial Nova" w:eastAsia="Arial" w:cs="Noto Sans" w:asciiTheme="minorHAnsi" w:hAnsiTheme="minorHAnsi"/>
          <w:color w:val="000000"/>
          <w:sz w:val="22"/>
          <w:szCs w:val="22"/>
        </w:rPr>
        <w:t>End-to-end browser automation was implemented using Microsoft Playwright (TerminalPlaywrightTest, OperatorPlaywrightTest), automating real user interactions against both system interfaces:</w:t>
      </w:r>
    </w:p>
    <w:p w14:paraId="6779FB0D">
      <w:pPr>
        <w:contextualSpacing/>
        <w:spacing w:line="264" w:lineRule="auto"/>
        <w:ind w:left="567"/>
      </w:pPr>
      <w:r>
        <w:rPr>
          <w:rFonts w:ascii="Arial Nova" w:hAnsi="Arial Nova" w:eastAsia="Arial" w:cs="Noto Sans" w:asciiTheme="minorHAnsi" w:hAnsiTheme="minorHAnsi"/>
          <w:color w:val="000000"/>
          <w:sz w:val="22"/>
          <w:szCs w:val="22"/>
        </w:rPr>
        <w:t>• Automated User Journeys:</w:t>
      </w:r>
    </w:p>
    <w:p w14:paraId="7B75C18F">
      <w:pPr>
        <w:contextualSpacing/>
        <w:spacing w:line="264" w:lineRule="auto"/>
        <w:ind w:left="567"/>
      </w:pPr>
      <w:r>
        <w:rPr>
          <w:rFonts w:ascii="Arial Nova" w:hAnsi="Arial Nova" w:eastAsia="Arial" w:cs="Noto Sans" w:asciiTheme="minorHAnsi" w:hAnsiTheme="minorHAnsi"/>
          <w:color w:val="000000"/>
          <w:sz w:val="22"/>
          <w:szCs w:val="22"/>
        </w:rPr>
        <w:t xml:space="preserve">  - Customer Kiosk Journey (/terminal): The recipient inputs their 6-digit pickup PIN via the interactive touch keypad (0-9 buttons), triggers compartment unlocking, verifies real-time door state feedback, simulates physical door closure, and verifies state transition to PICKED_UP. A secondary journey validates that 3 consecutive invalid PINs activate the full-screen 60-second security lockout overlay.</w:t>
      </w:r>
    </w:p>
    <w:p w14:paraId="5645B593">
      <w:pPr>
        <w:contextualSpacing/>
        <w:spacing w:line="264" w:lineRule="auto"/>
        <w:ind w:left="567"/>
      </w:pPr>
      <w:r>
        <w:rPr>
          <w:rFonts w:ascii="Arial Nova" w:hAnsi="Arial Nova" w:eastAsia="Arial" w:cs="Noto Sans" w:asciiTheme="minorHAnsi" w:hAnsiTheme="minorHAnsi"/>
          <w:color w:val="000000"/>
          <w:sz w:val="22"/>
          <w:szCs w:val="22"/>
        </w:rPr>
        <w:t xml:space="preserve">  - Operator Dashboard Journey (/operator): The operator navigates stations, views dynamic availability stats, inspects compartment grid cards with color-coded operational states, and validates solenoid/magnetic sensor status.</w:t>
      </w:r>
    </w:p>
    <w:p w14:paraId="61B44398">
      <w:pPr>
        <w:contextualSpacing/>
        <w:spacing w:line="264" w:lineRule="auto"/>
        <w:ind w:left="567"/>
      </w:pPr>
      <w:r>
        <w:rPr>
          <w:rFonts w:ascii="Arial Nova" w:hAnsi="Arial Nova" w:eastAsia="Arial" w:cs="Noto Sans" w:asciiTheme="minorHAnsi" w:hAnsiTheme="minorHAnsi"/>
          <w:color w:val="000000"/>
          <w:sz w:val="22"/>
          <w:szCs w:val="22"/>
        </w:rPr>
        <w:t>• Test Stability &amp; Flakiness Prevention: Tests utilize resilient semantic locators (.keypad-btn, #btnEnter, #doorGraphic.open, #lockoutOverlay.active) combined with Playwright's auto-waiting and explicit DOM event conditions (waitForSelector), eliminating arbitrary sleep delays. Each test executes within an isolated browser context with dedicated data setup and cleanup via Spring Boot's RANDOM_PORT web environment.</w:t>
      </w:r>
    </w:p>
    <w:p w14:paraId="0BD9C5F8" w14:textId="77777777">
      <w:pPr>
        <w:pStyle w:val="Heading2"/>
        <w:ind w:hanging="576"/>
      </w:pPr>
      <w:bookmarkStart w:id="15" w:name="_Toc242458520"/>
      <w:r>
        <w:rPr>
          <w:rFonts w:ascii="Arial Nova Cond" w:hAnsi="Arial Nova Cond" w:eastAsia="Arial" w:cs="Noto Sans"/>
          <w:b/>
          <w:bCs/>
          <w:color w:val="000000"/>
          <w:sz w:val="22"/>
          <w:szCs w:val="22"/>
        </w:rPr>
        <w:t>Acceptance tests (BDD)</w:t>
      </w:r>
      <w:bookmarkEnd w:id="15"/>
    </w:p>
    <w:p w14:paraId="5992FEDC">
      <w:pPr>
        <w:contextualSpacing/>
        <w:spacing w:line="264" w:lineRule="auto"/>
        <w:ind w:left="567"/>
      </w:pPr>
      <w:r>
        <w:rPr>
          <w:rFonts w:ascii="Arial Nova" w:hAnsi="Arial Nova" w:eastAsia="Arial" w:cs="Noto Sans" w:asciiTheme="minorHAnsi" w:hAnsiTheme="minorHAnsi"/>
          <w:color w:val="000000"/>
          <w:sz w:val="22"/>
          <w:szCs w:val="22"/>
        </w:rPr>
        <w:t>System acceptance criteria were formalized in Gherkin feature files and executed using Cucumber with Spring Boot integration (CucumberTestRunnerTest):</w:t>
      </w:r>
    </w:p>
    <w:p w14:paraId="7A487C83">
      <w:pPr>
        <w:contextualSpacing/>
        <w:spacing w:line="264" w:lineRule="auto"/>
        <w:ind w:left="567"/>
      </w:pPr>
      <w:r>
        <w:rPr>
          <w:rFonts w:ascii="Arial Nova" w:hAnsi="Arial Nova" w:eastAsia="Arial" w:cs="Noto Sans" w:asciiTheme="minorHAnsi" w:hAnsiTheme="minorHAnsi"/>
          <w:color w:val="000000"/>
          <w:sz w:val="22"/>
          <w:szCs w:val="22"/>
        </w:rPr>
        <w:t>• Implemented Features &amp; Scenarios:</w:t>
      </w:r>
    </w:p>
    <w:p w14:paraId="3C8D383E">
      <w:pPr>
        <w:contextualSpacing/>
        <w:spacing w:line="264" w:lineRule="auto"/>
        <w:ind w:left="567"/>
      </w:pPr>
      <w:r>
        <w:rPr>
          <w:rFonts w:ascii="Arial Nova" w:hAnsi="Arial Nova" w:eastAsia="Arial" w:cs="Noto Sans" w:asciiTheme="minorHAnsi" w:hAnsiTheme="minorHAnsi"/>
          <w:color w:val="000000"/>
          <w:sz w:val="22"/>
          <w:szCs w:val="22"/>
        </w:rPr>
        <w:t xml:space="preserve">  - parcel_pickup.feature: Happy path recipient journey verifying that entering a valid 6-digit PIN unlocks the designated compartment, and closing the door transitions the parcel to PICKED_UP while freeing the compartment.</w:t>
      </w:r>
    </w:p>
    <w:p w14:paraId="7A33E378">
      <w:pPr>
        <w:contextualSpacing/>
        <w:spacing w:line="264" w:lineRule="auto"/>
        <w:ind w:left="567"/>
      </w:pPr>
      <w:r>
        <w:rPr>
          <w:rFonts w:ascii="Arial Nova" w:hAnsi="Arial Nova" w:eastAsia="Arial" w:cs="Noto Sans" w:asciiTheme="minorHAnsi" w:hAnsiTheme="minorHAnsi"/>
          <w:color w:val="000000"/>
          <w:sz w:val="22"/>
          <w:szCs w:val="22"/>
        </w:rPr>
        <w:t xml:space="preserve">  - security_lockout.feature (Time-Based / Security): Verifies brute-force protection where 3 consecutive invalid PIN entries trigger a 60-second terminal lockout, rejecting any further attempts with TERMINAL_LOCKED.</w:t>
      </w:r>
    </w:p>
    <w:p w14:paraId="399DEAFD">
      <w:pPr>
        <w:contextualSpacing/>
        <w:spacing w:line="264" w:lineRule="auto"/>
        <w:ind w:left="567"/>
      </w:pPr>
      <w:r>
        <w:rPr>
          <w:rFonts w:ascii="Calibri" w:hAnsi="Calibri" w:eastAsia="Arial" w:cs="Noto Sans"/>
          <w:color w:val="222222"/>
          <w:sz w:val="20"/>
          <w:szCs w:val="22"/>
        </w:rPr>
        <w:t>• hardware_failure.feature: Simulates physical solenoid and sensor jamming when attempting to unlock a compartment during recipient pickup, verifying that the system safely halts, flags the compartment as OUT_OF_SERVICE, transitions the parcel to WAITING_FOR_OPERATOR, and notifies operator backoffice for maintenance dispatch.</w:t>
      </w:r>
    </w:p>
    <w:p w14:paraId="3354B4E1">
      <w:pPr>
        <w:contextualSpacing/>
        <w:spacing w:line="264" w:lineRule="auto"/>
        <w:ind w:left="567"/>
      </w:pPr>
      <w:r>
        <w:rPr>
          <w:rFonts w:ascii="Arial Nova" w:hAnsi="Arial Nova" w:eastAsia="Arial" w:cs="Noto Sans" w:asciiTheme="minorHAnsi" w:hAnsiTheme="minorHAnsi"/>
          <w:color w:val="000000"/>
          <w:sz w:val="22"/>
          <w:szCs w:val="22"/>
        </w:rPr>
        <w:t>• Driven Layer: Step definitions drive the core application domain services (TerminalService, ParcelService) integrated with transactional repositories. This approach ensures high execution speed, deterministic state assertions, and robust validation of business invariants without introducing HTTP or rendering latency.</w:t>
      </w:r>
    </w:p>
    <w:p w14:paraId="2962607F" w14:textId="77777777">
      <w:pPr>
        <w:pStyle w:val="Heading2"/>
        <w:ind w:hanging="576"/>
      </w:pPr>
      <w:bookmarkStart w:id="16" w:name="_Toc242458521"/>
      <w:r>
        <w:rPr>
          <w:rFonts w:ascii="Arial Nova Cond" w:hAnsi="Arial Nova Cond" w:eastAsia="Arial" w:cs="Noto Sans"/>
          <w:b/>
          <w:bCs/>
          <w:color w:val="000000"/>
          <w:sz w:val="22"/>
          <w:szCs w:val="22"/>
        </w:rPr>
        <w:t>Non-functional testing</w:t>
      </w:r>
      <w:bookmarkEnd w:id="16"/>
    </w:p>
    <w:p w14:paraId="25AE7E5E">
      <w:pPr>
        <w:contextualSpacing/>
        <w:spacing w:line="264" w:lineRule="auto"/>
        <w:ind w:left="567"/>
      </w:pPr>
      <w:r>
        <w:rPr>
          <w:rFonts w:ascii="Arial Nova" w:hAnsi="Arial Nova" w:eastAsia="Arial" w:cs="Noto Sans" w:asciiTheme="minorHAnsi" w:hAnsiTheme="minorHAnsi"/>
          <w:color w:val="000000"/>
          <w:sz w:val="22"/>
          <w:szCs w:val="22"/>
        </w:rPr>
        <w:t>Non-functional verification focused on latency thresholds under concurrent load and user interface accessibility:</w:t>
      </w:r>
    </w:p>
    <w:p w14:paraId="3B9B455A">
      <w:pPr>
        <w:contextualSpacing/>
        <w:spacing w:line="264" w:lineRule="auto"/>
        <w:ind w:left="567"/>
      </w:pPr>
      <w:r>
        <w:rPr>
          <w:rFonts w:ascii="Arial Nova" w:hAnsi="Arial Nova" w:eastAsia="Arial" w:cs="Noto Sans" w:asciiTheme="minorHAnsi" w:hAnsiTheme="minorHAnsi"/>
          <w:color w:val="000000"/>
          <w:sz w:val="22"/>
          <w:szCs w:val="22"/>
        </w:rPr>
        <w:t>• Performance Testing (Grafana k6 v2.2.0):</w:t>
      </w:r>
    </w:p>
    <w:p w14:paraId="11E9F91F">
      <w:pPr>
        <w:contextualSpacing/>
        <w:spacing w:line="264" w:lineRule="auto"/>
        <w:ind w:left="567"/>
      </w:pPr>
      <w:r>
        <w:rPr>
          <w:rFonts w:ascii="Arial Nova" w:hAnsi="Arial Nova" w:eastAsia="Arial" w:cs="Noto Sans" w:asciiTheme="minorHAnsi" w:hAnsiTheme="minorHAnsi"/>
          <w:color w:val="000000"/>
          <w:sz w:val="22"/>
          <w:szCs w:val="22"/>
        </w:rPr>
        <w:t xml:space="preserve">  - Load Scenarios &amp; Requirements: A comprehensive 3-stage load suite was authored in 'scripts/performance_test.js': (1) Nominal Load (20 concurrent VUs querying nearby lockers and terminal health), (2) Black Friday Spike (60 concurrent VUs bursting parcel reservations), and (3) Security Rate Limiting (5 VUs flooding invalid PIN entries to test lockout defense). Geolocation queries were stubbed via InMemoryGeocodingFake to eliminate external API quota overhead.</w:t>
      </w:r>
    </w:p>
    <w:p w14:paraId="4234A1D0">
      <w:pPr>
        <w:contextualSpacing/>
        <w:spacing w:line="264" w:lineRule="auto"/>
        <w:ind w:left="567"/>
      </w:pPr>
      <w:r>
        <w:rPr>
          <w:rFonts w:ascii="Arial Nova" w:hAnsi="Arial Nova" w:eastAsia="Arial" w:cs="Noto Sans" w:asciiTheme="minorHAnsi" w:hAnsiTheme="minorHAnsi"/>
          <w:color w:val="000000"/>
          <w:sz w:val="22"/>
          <w:szCs w:val="22"/>
        </w:rPr>
        <w:t xml:space="preserve">  - Thresholds &amp; Results: Configured SLA thresholds required p(95) &lt; 250ms and p(99) &lt; 500ms for HTTP transactions. Over a 43-second test run executing 5,294 requests (9,948 automated checks, 100% pass rate, 0 failed checks):</w:t>
      </w:r>
    </w:p>
    <w:p w14:paraId="25DAECEB">
      <w:pPr>
        <w:contextualSpacing/>
        <w:spacing w:line="264" w:lineRule="auto"/>
        <w:ind w:left="567"/>
      </w:pPr>
      <w:r>
        <w:rPr>
          <w:rFonts w:ascii="Arial Nova" w:hAnsi="Arial Nova" w:eastAsia="Arial" w:cs="Noto Sans" w:asciiTheme="minorHAnsi" w:hAnsiTheme="minorHAnsi"/>
          <w:color w:val="000000"/>
          <w:sz w:val="22"/>
          <w:szCs w:val="22"/>
        </w:rPr>
        <w:t xml:space="preserve">    * Overall HTTP Duration: average = 3.18 ms, p(95) = 5.50 ms, p(99) = 10.74 ms (well below SLA).</w:t>
      </w:r>
    </w:p>
    <w:p w14:paraId="2BFE4697">
      <w:pPr>
        <w:contextualSpacing/>
        <w:spacing w:line="264" w:lineRule="auto"/>
        <w:ind w:left="567"/>
      </w:pPr>
      <w:r>
        <w:rPr>
          <w:rFonts w:ascii="Arial Nova" w:hAnsi="Arial Nova" w:eastAsia="Arial" w:cs="Noto Sans" w:asciiTheme="minorHAnsi" w:hAnsiTheme="minorHAnsi"/>
          <w:color w:val="000000"/>
          <w:sz w:val="22"/>
          <w:szCs w:val="22"/>
        </w:rPr>
        <w:t xml:space="preserve">    * Parcel Creation (Reservation): average = 3.11 ms, p(95) = 4.80 ms.</w:t>
      </w:r>
    </w:p>
    <w:p w14:paraId="02DADB19">
      <w:pPr>
        <w:contextualSpacing/>
        <w:spacing w:line="264" w:lineRule="auto"/>
        <w:ind w:left="567"/>
      </w:pPr>
      <w:r>
        <w:rPr>
          <w:rFonts w:ascii="Arial Nova" w:hAnsi="Arial Nova" w:eastAsia="Arial" w:cs="Noto Sans" w:asciiTheme="minorHAnsi" w:hAnsiTheme="minorHAnsi"/>
          <w:color w:val="000000"/>
          <w:sz w:val="22"/>
          <w:szCs w:val="22"/>
        </w:rPr>
        <w:t xml:space="preserve">    * Nearby Stations Search: average = 3.34 ms, p(95) = 7.42 ms.</w:t>
      </w:r>
    </w:p>
    <w:p w14:paraId="63307893">
      <w:pPr>
        <w:contextualSpacing/>
        <w:spacing w:line="264" w:lineRule="auto"/>
        <w:ind w:left="567"/>
      </w:pPr>
      <w:r>
        <w:rPr>
          <w:rFonts w:ascii="Arial Nova" w:hAnsi="Arial Nova" w:eastAsia="Arial" w:cs="Noto Sans" w:asciiTheme="minorHAnsi" w:hAnsiTheme="minorHAnsi"/>
          <w:color w:val="000000"/>
          <w:sz w:val="22"/>
          <w:szCs w:val="22"/>
        </w:rPr>
        <w:t xml:space="preserve">    * Security Lockout Defense: average = 25.0 ms (including SHA-256 constant-time digest verification), transitioning to HTTP 429 upon the 3rd failed attempt without system degradation.</w:t>
      </w:r>
    </w:p>
    <w:p w14:paraId="2BAA8394">
      <w:pPr>
        <w:contextualSpacing/>
        <w:spacing w:line="264" w:lineRule="auto"/>
        <w:ind w:left="567"/>
      </w:pPr>
      <w:r>
        <w:rPr>
          <w:rFonts w:ascii="Arial Nova" w:hAnsi="Arial Nova" w:eastAsia="Arial" w:cs="Noto Sans" w:asciiTheme="minorHAnsi" w:hAnsiTheme="minorHAnsi"/>
          <w:color w:val="000000"/>
          <w:sz w:val="22"/>
          <w:szCs w:val="22"/>
        </w:rPr>
        <w:t>• Accessibility Audit (WCAG 2.1 AA Compliance):</w:t>
      </w:r>
    </w:p>
    <w:p w14:paraId="0E377F8D">
      <w:pPr>
        <w:contextualSpacing/>
        <w:spacing w:line="264" w:lineRule="auto"/>
        <w:ind w:left="567"/>
      </w:pPr>
      <w:r>
        <w:rPr>
          <w:rFonts w:ascii="Arial Nova" w:hAnsi="Arial Nova" w:eastAsia="Arial" w:cs="Noto Sans" w:asciiTheme="minorHAnsi" w:hAnsiTheme="minorHAnsi"/>
          <w:color w:val="000000"/>
          <w:sz w:val="22"/>
          <w:szCs w:val="22"/>
        </w:rPr>
        <w:t xml:space="preserve">  - Automated &amp; Structured Checks: Both user-facing interfaces (/terminal touch kiosk and /operator dashboard) were audited against WCAG 2.1 Level AA criteria. High-contrast visual focus styling was enforced via ':focus-visible { outline: 3px solid #3b82f6; outline-offset: 2px; }'. Keypad elements were upgraded to semantic &lt;button&gt; controls with explicit 'aria-label' attributes ('Dígito 1', 'Limpar PIN', 'Confirmar PIN'). Dynamic feedback and the 60-second lockout overlay were equipped with 'role="alert"' and 'aria-live="assertive"' regions.</w:t>
      </w:r>
    </w:p>
    <w:p w14:paraId="3C718433">
      <w:pPr>
        <w:contextualSpacing/>
        <w:spacing w:line="264" w:lineRule="auto"/>
        <w:ind w:left="567"/>
      </w:pPr>
      <w:r>
        <w:rPr>
          <w:rFonts w:ascii="Arial Nova" w:hAnsi="Arial Nova" w:eastAsia="Arial" w:cs="Noto Sans" w:asciiTheme="minorHAnsi" w:hAnsiTheme="minorHAnsi"/>
          <w:color w:val="000000"/>
          <w:sz w:val="22"/>
          <w:szCs w:val="22"/>
        </w:rPr>
        <w:t xml:space="preserve">  - Manual Keyboard Walkthrough: Verified complete touchless parcel retrieval using only Tab, numeric keys (0-9), Enter (OK), and Backspace (Clear) without pointer input. Items outside automated browser verification include physical solenoid acoustic feedback and LCD glare under direct sunlight.</w:t>
      </w:r>
    </w:p>
    <w:p w14:paraId="36E08F2E" w14:textId="77777777">
      <w:pPr>
        <w:pStyle w:val="Heading2"/>
        <w:ind w:hanging="576"/>
      </w:pPr>
      <w:bookmarkStart w:id="17" w:name="_Toc242458524"/>
      <w:r>
        <w:rPr>
          <w:rFonts w:ascii="Arial Nova Cond" w:hAnsi="Arial Nova Cond" w:eastAsia="Arial" w:cs="Noto Sans"/>
          <w:b/>
          <w:bCs/>
          <w:color w:val="000000"/>
          <w:sz w:val="22"/>
          <w:szCs w:val="22"/>
        </w:rPr>
        <w:t>Code quality analysis</w:t>
      </w:r>
      <w:bookmarkEnd w:id="17"/>
    </w:p>
    <w:p w14:paraId="735CFC81">
      <w:pPr>
        <w:contextualSpacing/>
        <w:spacing w:line="264" w:lineRule="auto"/>
        <w:ind w:left="567"/>
      </w:pPr>
      <w:r>
        <w:rPr>
          <w:rFonts w:ascii="Calibri" w:hAnsi="Calibri" w:eastAsia="Arial" w:cs="Noto Sans"/>
          <w:color w:val="222222"/>
          <w:sz w:val="20"/>
          <w:szCs w:val="22"/>
        </w:rPr>
        <w:t>Static code analysis is powered by SonarQube Cloud integrated with GitHub Actions CI via the JaCoCo Maven plugin.</w:t>
      </w:r>
      <w:r>
        <w:br w:type="textWrapping"/>
      </w:r>
      <w:r>
        <w:br w:type="textWrapping"/>
      </w:r>
      <w:r>
        <w:rPr>
          <w:rFonts w:ascii="Calibri" w:hAnsi="Calibri" w:eastAsia="Arial" w:cs="Noto Sans"/>
          <w:color w:val="222222"/>
          <w:sz w:val="20"/>
          <w:szCs w:val="22"/>
        </w:rPr>
        <w:t>• Quality Gate Status: PASSED (OK) across all defined metrics.</w:t>
      </w:r>
      <w:r>
        <w:br w:type="textWrapping"/>
      </w:r>
      <w:r>
        <w:rPr>
          <w:rFonts w:ascii="Calibri" w:hAnsi="Calibri" w:eastAsia="Arial" w:cs="Noto Sans"/>
          <w:color w:val="222222"/>
          <w:sz w:val="20"/>
          <w:szCs w:val="22"/>
        </w:rPr>
        <w:t>• Line Coverage: 73.2% line coverage verified by JaCoCo across 38 application classes.</w:t>
      </w:r>
      <w:r>
        <w:br w:type="textWrapping"/>
      </w:r>
      <w:r>
        <w:rPr>
          <w:rFonts w:ascii="Calibri" w:hAnsi="Calibri" w:eastAsia="Arial" w:cs="Noto Sans"/>
          <w:color w:val="222222"/>
          <w:sz w:val="20"/>
          <w:szCs w:val="22"/>
        </w:rPr>
        <w:t>• Maintainability, Security &amp; Reliability: 0 Bugs, 0 Vulnerabilities, 0 Security Hotspots, and 0 Code Smells detected under the default 'Sonar way' quality profile (Grade A across all evaluation axes).</w:t>
      </w:r>
      <w:r>
        <w:br w:type="textWrapping"/>
      </w:r>
      <w:r>
        <w:rPr>
          <w:rFonts w:ascii="Calibri" w:hAnsi="Calibri" w:eastAsia="Arial" w:cs="Noto Sans"/>
          <w:color w:val="222222"/>
          <w:sz w:val="20"/>
          <w:szCs w:val="22"/>
        </w:rPr>
        <w:t>• Duplicated Lines Density: 0.0%.</w:t>
      </w:r>
      <w:r>
        <w:br w:type="textWrapping"/>
      </w:r>
      <w:r>
        <w:br w:type="textWrapping"/>
      </w:r>
      <w:r>
        <w:rPr>
          <w:rFonts w:ascii="Calibri" w:hAnsi="Calibri" w:eastAsia="Arial" w:cs="Noto Sans"/>
          <w:color w:val="222222"/>
          <w:sz w:val="20"/>
          <w:szCs w:val="22"/>
        </w:rPr>
        <w:t>Security Hardening (Log Injection Resolution — CWE-117): During static analysis, SonarQube Cloud flagged a security vulnerability (rule javasecurity:S5145, categorized as a Taint Analysis Vulnerability) related to untrusted user input originating from HTTP path and query parameters being forwarded into logger statements. To permanently eliminate this vulnerability, a deterministic sanitization helper was implemented in TerminalService and NominatimGeocodingAdapter, stripping CRLF characters before passing strings to SLF4J loggers. Upon pushing the sanitization commit, SonarCloud verified that the taint flow was severed, clearing all 6 issues and bringing the active issue count to zero.</w:t>
      </w:r>
    </w:p>
    <w:p w14:paraId="6C9C2BA1" w14:textId="77777777">
      <w:pPr>
        <w:pStyle w:val="Heading2"/>
        <w:ind w:hanging="576"/>
      </w:pPr>
      <w:bookmarkStart w:id="18" w:name="_Toc242458525"/>
      <w:r>
        <w:lastRenderedPageBreak/>
        <w:rPr>
          <w:rFonts w:ascii="Arial Nova Cond" w:hAnsi="Arial Nova Cond" w:eastAsia="Arial" w:cs="Noto Sans"/>
          <w:b/>
          <w:bCs/>
          <w:color w:val="000000"/>
          <w:sz w:val="22"/>
          <w:szCs w:val="22"/>
        </w:rPr>
        <w:t>Continuous integration pipeline [optional]</w:t>
      </w:r>
      <w:bookmarkEnd w:id="18"/>
    </w:p>
    <w:p w14:paraId="139C9AB9">
      <w:pPr>
        <w:contextualSpacing/>
        <w:spacing w:line="264" w:lineRule="auto"/>
        <w:ind w:left="567"/>
      </w:pPr>
      <w:r>
        <w:rPr>
          <w:rFonts w:ascii="Arial Nova" w:hAnsi="Arial Nova" w:eastAsia="Arial" w:cs="Noto Sans" w:asciiTheme="minorHAnsi" w:hAnsiTheme="minorHAnsi"/>
          <w:color w:val="000000"/>
          <w:sz w:val="22"/>
          <w:szCs w:val="22"/>
        </w:rPr>
        <w:t>An automated CI/CD pipeline is implemented via GitHub Actions in '.github/workflows/sonar.yml':</w:t>
      </w:r>
    </w:p>
    <w:p w14:paraId="5EFAC97B">
      <w:pPr>
        <w:contextualSpacing/>
        <w:spacing w:line="264" w:lineRule="auto"/>
        <w:ind w:left="567"/>
      </w:pPr>
      <w:r>
        <w:rPr>
          <w:rFonts w:ascii="Arial Nova" w:hAnsi="Arial Nova" w:eastAsia="Arial" w:cs="Noto Sans" w:asciiTheme="minorHAnsi" w:hAnsiTheme="minorHAnsi"/>
          <w:color w:val="000000"/>
          <w:sz w:val="22"/>
          <w:szCs w:val="22"/>
        </w:rPr>
        <w:t>• Pipeline Workflow: On every 'push' and 'pull_request' to the main branch, a virtual Ubuntu runner checks out the repository, provisions JDK 21 (Eclipse Temurin), caches Maven dependencies, and executes 'mvn clean verify org.sonarsource.scanner.maven:sonar-maven-plugin:sonar'.</w:t>
      </w:r>
    </w:p>
    <w:p w14:paraId="08B22E8B">
      <w:pPr>
        <w:contextualSpacing/>
        <w:spacing w:line="264" w:lineRule="auto"/>
        <w:ind w:left="567"/>
      </w:pPr>
      <w:r>
        <w:rPr>
          <w:rFonts w:ascii="Arial Nova" w:hAnsi="Arial Nova" w:eastAsia="Arial" w:cs="Noto Sans" w:asciiTheme="minorHAnsi" w:hAnsiTheme="minorHAnsi"/>
          <w:color w:val="000000"/>
          <w:sz w:val="22"/>
          <w:szCs w:val="22"/>
        </w:rPr>
        <w:t>• Quality Gate Enforcement: The SonarCloud scanner inspects compiled bytecode and JaCoCo XML reports ('target/site/jacoco/jacoco.xml'), authenticating via the SONAR_TOKEN repository secret. Pull requests failing the Quality Gate or dropping below 70% coverage are blocked from merging.</w:t>
      </w:r>
    </w:p>
    <w:p w14:paraId="213F60F2" w14:textId="77777777">
      <w:pPr>
        <w:pStyle w:val="Heading1"/>
        <w:ind w:hanging="432"/>
      </w:pPr>
      <w:bookmarkStart w:id="19" w:name="_Toc242458526"/>
      <w:r>
        <w:rPr>
          <w:rFonts w:ascii="Arial Nova Cond" w:hAnsi="Arial Nova Cond" w:eastAsia="Arial" w:cs="Noto Sans"/>
          <w:b/>
          <w:bCs/>
          <w:color w:val="000000"/>
          <w:sz w:val="28"/>
          <w:szCs w:val="28"/>
        </w:rPr>
        <w:t>References &amp; resources</w:t>
      </w:r>
      <w:bookmarkEnd w:id="19"/>
    </w:p>
    <w:p w14:paraId="1776DE83" w14:textId="77777777">
      <w:pPr>
        <w:pStyle w:val="tableheader"/>
        <w:keepNext/>
      </w:pPr>
      <w:r>
        <w:rPr>
          <w:rFonts w:ascii="Arial Nova" w:hAnsi="Arial Nova" w:eastAsia="Arial" w:cs="Noto Sans" w:asciiTheme="minorHAnsi" w:hAnsiTheme="minorHAnsi"/>
          <w:b/>
          <w:bCs/>
          <w:color w:val="000000"/>
          <w:sz w:val="22"/>
          <w:szCs w:val="22"/>
        </w:rPr>
        <w:t>Project resources</w:t>
      </w:r>
    </w:p>
    <w:tbl>
      <w:tblPr>
        <w:tblStyle w:val="TableGrid"/>
        <w:tblW w:w="9071"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Row="1" w:noVBand="1"/>
      </w:tblPr>
      <w:tblGrid>
        <w:gridCol w:w="2800"/>
        <w:gridCol w:w="6271"/>
      </w:tblGrid>
      <w:tr>
        <w:trPr>
          <w:cantSplit/>
        </w:trPr>
        <w:tc>
          <w:tcPr>
            <w:tcW w:w="2800"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003EF9AC">
            <w:pPr>
              <w:contextualSpacing/>
              <w:spacing w:line="264" w:lineRule="auto"/>
              <w:ind w:left="567"/>
            </w:pPr>
            <w:r>
              <w:rPr>
                <w:rFonts w:ascii="Calibri" w:hAnsi="Calibri" w:eastAsia="Arial" w:cs="Noto Sans"/>
                <w:b/>
                <w:bCs/>
                <w:color w:val="000000"/>
                <w:sz w:val="19"/>
                <w:szCs w:val="22"/>
              </w:rPr>
              <w:t>Resource</w:t>
            </w:r>
          </w:p>
        </w:tc>
        <w:tc>
          <w:tcPr>
            <w:tcW w:w="6271" w:type="dxa"/>
            <w:tcBorders>
              <w:top w:val="single" w:sz="4" w:space="0" w:color="808080"/>
              <w:left w:val="single" w:sz="4" w:space="0" w:color="808080"/>
              <w:bottom w:val="single" w:sz="4" w:space="0" w:color="808080"/>
              <w:right w:val="single" w:sz="4" w:space="0" w:color="808080"/>
            </w:tcBorders>
            <w:shd w:val="clear" w:fill="E7E6E6"/>
            <w:tcMar>
              <w:top w:w="40" w:type="dxa"/>
              <w:left w:w="80" w:type="dxa"/>
              <w:bottom w:w="40" w:type="dxa"/>
              <w:right w:w="80" w:type="dxa"/>
            </w:tcMar>
          </w:tcPr>
          <w:p w14:paraId="4D299A8A">
            <w:pPr>
              <w:contextualSpacing/>
              <w:spacing w:line="264" w:lineRule="auto"/>
              <w:ind w:left="567"/>
            </w:pPr>
            <w:r>
              <w:rPr>
                <w:rFonts w:ascii="Calibri" w:hAnsi="Calibri" w:eastAsia="Arial" w:cs="Noto Sans"/>
                <w:b/>
                <w:bCs/>
                <w:color w:val="000000"/>
                <w:sz w:val="19"/>
                <w:szCs w:val="22"/>
              </w:rPr>
              <w:t>URL/location</w:t>
            </w:r>
          </w:p>
        </w:tc>
      </w:tr>
      <w:tr>
        <w:trPr>
          <w:cantSplit/>
        </w:trPr>
        <w:tc>
          <w:tcPr>
            <w:tcW w:w="2800"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0D334F65" w14:textId="77777777">
            <w:pPr>
              <w:pStyle w:val="tableinside"/>
              <w:spacing w:before="20" w:after="20"/>
            </w:pPr>
            <w:r>
              <w:rPr>
                <w:rFonts w:ascii="Calibri" w:hAnsi="Calibri" w:eastAsia="Arial" w:cs="Noto Sans" w:asciiTheme="minorHAnsi" w:hAnsiTheme="minorHAnsi"/>
                <w:color w:val="222222"/>
                <w:sz w:val="19"/>
                <w:szCs w:val="19"/>
              </w:rPr>
              <w:t>Git repository</w:t>
            </w:r>
          </w:p>
        </w:tc>
        <w:tc>
          <w:tcPr>
            <w:tcW w:w="6271"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184565AA">
            <w:pPr>
              <w:contextualSpacing/>
              <w:spacing w:line="264" w:lineRule="auto"/>
              <w:ind w:left="567"/>
            </w:pPr>
            <w:r>
              <w:rPr>
                <w:rFonts w:ascii="Calibri" w:hAnsi="Calibri" w:eastAsia="Arial" w:cs="Noto Sans"/>
                <w:color w:val="2563EB"/>
                <w:sz w:val="19"/>
                <w:szCs w:val="22"/>
              </w:rPr>
              <w:t>https://github.com/FilipeNogue1ra/HW1-119495</w:t>
            </w:r>
          </w:p>
        </w:tc>
      </w:tr>
      <w:tr>
        <w:trPr>
          <w:cantSplit/>
        </w:trPr>
        <w:tc>
          <w:tcPr>
            <w:tcW w:w="2800"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03F8E04F" w14:textId="77777777">
            <w:pPr>
              <w:pStyle w:val="tableinside"/>
              <w:spacing w:before="20" w:after="20"/>
            </w:pPr>
            <w:r>
              <w:rPr>
                <w:rFonts w:ascii="Calibri" w:hAnsi="Calibri" w:eastAsia="Arial" w:cs="Noto Sans" w:asciiTheme="minorHAnsi" w:hAnsiTheme="minorHAnsi"/>
                <w:color w:val="222222"/>
                <w:sz w:val="19"/>
                <w:szCs w:val="19"/>
              </w:rPr>
              <w:t>Video demo</w:t>
            </w:r>
          </w:p>
        </w:tc>
        <w:tc>
          <w:tcPr>
            <w:tcW w:w="6271"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0A6554BD">
            <w:pPr>
              <w:contextualSpacing/>
              <w:spacing w:line="264" w:lineRule="auto"/>
              <w:ind w:left="567"/>
            </w:pPr>
            <w:r>
              <w:rPr>
                <w:rFonts w:ascii="Calibri" w:hAnsi="Calibri" w:eastAsia="Arial" w:cs="Noto Sans"/>
                <w:color w:val="2563EB"/>
                <w:sz w:val="19"/>
                <w:szCs w:val="22"/>
              </w:rPr>
              <w:t>docs/tuttibox_demo.webm (1m30s screencast covering UC1 geocoded search, UC2 partner API registration, UC3 courier drop-off, UC4 recipient pickup, security brute-force lockout defense, and UC6 operator cockpit supervision)</w:t>
            </w:r>
          </w:p>
        </w:tc>
      </w:tr>
      <w:tr>
        <w:trPr>
          <w:cantSplit/>
        </w:trPr>
        <w:tc>
          <w:tcPr>
            <w:tcW w:w="2800"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36439683" w14:textId="77777777">
            <w:pPr>
              <w:pStyle w:val="tableinside"/>
              <w:spacing w:before="20" w:after="20"/>
            </w:pPr>
            <w:r>
              <w:rPr>
                <w:rFonts w:ascii="Calibri" w:hAnsi="Calibri" w:eastAsia="Arial" w:cs="Noto Sans" w:asciiTheme="minorHAnsi" w:hAnsiTheme="minorHAnsi"/>
                <w:color w:val="222222"/>
                <w:sz w:val="19"/>
                <w:szCs w:val="19"/>
              </w:rPr>
              <w:t>API documentation</w:t>
            </w:r>
          </w:p>
        </w:tc>
        <w:tc>
          <w:tcPr>
            <w:tcW w:w="6271"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01ACB227">
            <w:pPr>
              <w:contextualSpacing/>
              <w:spacing w:line="264" w:lineRule="auto"/>
              <w:ind w:left="567"/>
            </w:pPr>
            <w:r>
              <w:rPr>
                <w:rFonts w:ascii="Calibri" w:hAnsi="Calibri" w:eastAsia="Arial" w:cs="Noto Sans"/>
                <w:color w:val="2563EB"/>
                <w:sz w:val="19"/>
                <w:szCs w:val="22"/>
              </w:rPr>
              <w:t>http://localhost:8080/swagger-ui.html</w:t>
            </w:r>
          </w:p>
        </w:tc>
      </w:tr>
      <w:tr>
        <w:trPr>
          <w:cantSplit/>
        </w:trPr>
        <w:tc>
          <w:tcPr>
            <w:tcW w:w="2800"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14677D31" w14:textId="77777777">
            <w:pPr>
              <w:pStyle w:val="tableinside"/>
              <w:spacing w:before="20" w:after="20"/>
            </w:pPr>
            <w:r>
              <w:rPr>
                <w:rFonts w:ascii="Calibri" w:hAnsi="Calibri" w:eastAsia="Arial" w:cs="Noto Sans" w:asciiTheme="minorHAnsi" w:hAnsiTheme="minorHAnsi"/>
                <w:color w:val="222222"/>
                <w:sz w:val="19"/>
                <w:szCs w:val="19"/>
              </w:rPr>
              <w:t>QA dashboard (online)</w:t>
            </w:r>
          </w:p>
        </w:tc>
        <w:tc>
          <w:tcPr>
            <w:tcW w:w="6271"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22360153">
            <w:pPr>
              <w:contextualSpacing/>
              <w:spacing w:line="264" w:lineRule="auto"/>
              <w:ind w:left="567"/>
            </w:pPr>
            <w:r>
              <w:rPr>
                <w:rFonts w:ascii="Calibri" w:hAnsi="Calibri" w:eastAsia="Arial" w:cs="Noto Sans"/>
                <w:color w:val="2563EB"/>
                <w:sz w:val="19"/>
                <w:szCs w:val="22"/>
              </w:rPr>
              <w:t>https://sonarcloud.io/project/overview?id=FilipeNogue1ra_HW1-119495</w:t>
            </w:r>
          </w:p>
        </w:tc>
      </w:tr>
      <w:tr>
        <w:trPr>
          <w:cantSplit/>
        </w:trPr>
        <w:tc>
          <w:tcPr>
            <w:tcW w:w="2800"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76662557" w14:textId="77777777">
            <w:pPr>
              <w:pStyle w:val="tableinside"/>
              <w:spacing w:before="20" w:after="20"/>
            </w:pPr>
            <w:r>
              <w:rPr>
                <w:rFonts w:ascii="Calibri" w:hAnsi="Calibri" w:eastAsia="Arial" w:cs="Noto Sans" w:asciiTheme="minorHAnsi" w:hAnsiTheme="minorHAnsi"/>
                <w:color w:val="222222"/>
                <w:sz w:val="19"/>
                <w:szCs w:val="19"/>
              </w:rPr>
              <w:t>CI/CD pipeline</w:t>
            </w:r>
          </w:p>
        </w:tc>
        <w:tc>
          <w:tcPr>
            <w:tcW w:w="6271" w:type="dxa"/>
            <w:tcBorders>
              <w:top w:val="single" w:sz="4" w:space="0" w:color="808080"/>
              <w:left w:val="single" w:sz="4" w:space="0" w:color="808080"/>
              <w:bottom w:val="single" w:sz="4" w:space="0" w:color="808080"/>
              <w:right w:val="single" w:sz="4" w:space="0" w:color="808080"/>
            </w:tcBorders>
            <w:shd w:val="clear" w:fill="FFFFFF"/>
            <w:tcMar>
              <w:top w:w="40" w:type="dxa"/>
              <w:left w:w="80" w:type="dxa"/>
              <w:bottom w:w="40" w:type="dxa"/>
              <w:right w:w="80" w:type="dxa"/>
            </w:tcMar>
          </w:tcPr>
          <w:p w14:paraId="4EDB66D9">
            <w:pPr>
              <w:contextualSpacing/>
              <w:spacing w:line="264" w:lineRule="auto"/>
              <w:ind w:left="567"/>
            </w:pPr>
            <w:r>
              <w:rPr>
                <w:rFonts w:ascii="Calibri" w:hAnsi="Calibri" w:eastAsia="Arial" w:cs="Noto Sans"/>
                <w:color w:val="2563EB"/>
                <w:sz w:val="19"/>
                <w:szCs w:val="22"/>
              </w:rPr>
              <w:t>https://github.com/FilipeNogue1ra/HW1-119495/actions</w:t>
            </w:r>
          </w:p>
        </w:tc>
      </w:tr>
    </w:tbl>
    <w:p w14:paraId="72B20FAE" w14:textId="77777777">
      <w:pPr>
        <w:contextualSpacing/>
        <w:spacing w:line="264" w:lineRule="auto"/>
        <w:ind w:left="567"/>
      </w:pPr>
    </w:p>
    <w:p w14:paraId="3410757B" w14:textId="77777777">
      <w:pPr>
        <w:pStyle w:val="tableheader"/>
      </w:pPr>
      <w:r>
        <w:rPr>
          <w:rFonts w:ascii="Arial Nova" w:hAnsi="Arial Nova" w:eastAsia="Arial" w:cs="Noto Sans" w:asciiTheme="minorHAnsi" w:hAnsiTheme="minorHAnsi"/>
          <w:b/>
          <w:bCs/>
          <w:color w:val="000000"/>
          <w:sz w:val="22"/>
          <w:szCs w:val="22"/>
        </w:rPr>
        <w:t>Reference materials</w:t>
      </w:r>
    </w:p>
    <w:p w14:paraId="59D34069">
      <w:pPr>
        <w:contextualSpacing/>
        <w:spacing w:line="264" w:lineRule="auto"/>
        <w:ind w:left="567"/>
      </w:pPr>
      <w:r>
        <w:rPr>
          <w:rFonts w:ascii="Arial Nova" w:hAnsi="Arial Nova" w:eastAsia="Arial" w:cs="Noto Sans" w:asciiTheme="minorHAnsi" w:hAnsiTheme="minorHAnsi"/>
          <w:color w:val="000000"/>
          <w:sz w:val="22"/>
          <w:szCs w:val="22"/>
        </w:rPr>
        <w:t>• Source Repository: https://github.com/FilipeNogue1ra/HW1-119495</w:t>
      </w:r>
    </w:p>
    <w:p w14:paraId="258FB864">
      <w:pPr>
        <w:contextualSpacing/>
        <w:spacing w:line="264" w:lineRule="auto"/>
        <w:ind w:left="567"/>
      </w:pPr>
      <w:r>
        <w:rPr>
          <w:rFonts w:ascii="Arial Nova" w:hAnsi="Arial Nova" w:eastAsia="Arial" w:cs="Noto Sans" w:asciiTheme="minorHAnsi" w:hAnsiTheme="minorHAnsi"/>
          <w:color w:val="000000"/>
          <w:sz w:val="22"/>
          <w:szCs w:val="22"/>
        </w:rPr>
        <w:t>• Core Frameworks: Spring Boot 3.4.2 (Web, Data JPA, Thymeleaf), PostgreSQL 16, H2 Database.</w:t>
      </w:r>
    </w:p>
    <w:p w14:paraId="008DFFF9">
      <w:pPr>
        <w:contextualSpacing/>
        <w:spacing w:line="264" w:lineRule="auto"/>
        <w:ind w:left="567"/>
      </w:pPr>
      <w:r>
        <w:rPr>
          <w:rFonts w:ascii="Calibri" w:hAnsi="Calibri" w:eastAsia="Arial" w:cs="Noto Sans"/>
          <w:color w:val="222222"/>
          <w:sz w:val="22"/>
          <w:szCs w:val="22"/>
        </w:rPr>
        <w:t xml:space="preserve">• </w:t>
      </w:r>
      <w:r>
        <w:rPr>
          <w:rFonts w:ascii="Arial Nova" w:hAnsi="Arial Nova" w:cs="Arial Nova"/>
          <w:color w:val="222222"/>
          <w:sz w:val="22"/>
          <w:szCs w:val="22"/>
        </w:rPr>
        <w:t>Testing Stack: JUnit 6 (Jupiter 6.1.3 BOM), Mockito 5.23.0, AssertJ, Cucumber BDD 7.21.1, Microsoft Playwright 1.63.0, Testcontainers 1.20, Grafana k6 v2.2.0, Maven Surefire 3.6.0, JaCoCo 0.8.15, SonarQube Cloud (Quality Gate Passed).</w:t>
      </w:r>
    </w:p>
    <w:p w14:paraId="2BFE811D">
      <w:pPr>
        <w:contextualSpacing/>
        <w:spacing w:line="264" w:lineRule="auto"/>
        <w:ind w:left="567"/>
      </w:pPr>
      <w:r>
        <w:rPr>
          <w:rFonts w:ascii="Arial Nova" w:hAnsi="Arial Nova" w:eastAsia="Arial" w:cs="Noto Sans" w:asciiTheme="minorHAnsi" w:hAnsiTheme="minorHAnsi"/>
          <w:color w:val="000000"/>
          <w:sz w:val="22"/>
          <w:szCs w:val="22"/>
        </w:rPr>
        <w:t>• Standards &amp; Specifications: RFC 7807 (Problem Details for HTTP APIs), WCAG 2.1 AA Accessibility Guidelines.</w:t>
      </w:r>
    </w:p>
    <w:sectPr>
      <w:headerReference w:type="even" r:id="rId7"/>
      <w:headerReference w:type="default" r:id="rId8"/>
      <w:headerReference w:type="first" r:id="rId11"/>
      <w:footerReference w:type="even" r:id="rId9"/>
      <w:footerReference w:type="default" r:id="rId10"/>
      <w:footerReference w:type="first" r:id="rId12"/>
      <w:pgSz w:w="11906" w:h="16838"/>
      <w:pgMar w:top="1134" w:right="1021" w:bottom="1134" w:left="1247" w:header="680" w:footer="680"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D0DE2" w14:textId="77777777">
      <w:r>
        <w:separator/>
      </w:r>
    </w:p>
  </w:endnote>
  <w:endnote w:type="continuationSeparator" w:id="0">
    <w:p w14:paraId="1DB0B714" w14:textId="77777777">
      <w:r>
        <w:continuationSeparator/>
      </w:r>
    </w:p>
  </w:endnote>
  <w:endnote w:type="continuationNotice" w:id="1">
    <w:p w14:paraId="1568751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embedRegular r:id="rId1" w:fontKey="{BCB017F8-33F1-498B-A4C3-435E9B1D2E83}"/>
    <w:embedBold r:id="rId2" w:fontKey="{9F5653C7-0FF9-4F1B-B4DE-8DEE22E36259}"/>
    <w:embedItalic r:id="rId3" w:fontKey="{79844C11-0FF2-4D0F-B976-06549F25591F}"/>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embedRegular r:id="rId4" w:fontKey="{13BB4125-7114-47EC-9E24-1568BFA94986}"/>
    <w:embedBold r:id="rId5" w:fontKey="{DE3F7A08-F2D9-4AC8-9A25-E4F3B919800E}"/>
    <w:embedItalic r:id="rId6" w:fontKey="{74EDB335-6EBD-4CC2-9886-6D0BFCAB5E3E}"/>
  </w:font>
  <w:font w:name="Arial Nova Cond">
    <w:charset w:val="00"/>
    <w:family w:val="swiss"/>
    <w:pitch w:val="variable"/>
    <w:sig w:usb0="0000028F" w:usb1="00000002" w:usb2="00000000" w:usb3="00000000" w:csb0="0000019F" w:csb1="00000000"/>
    <w:embedRegular r:id="rId7" w:fontKey="{1CB1C6BC-EAA5-4CB9-97F3-0BED83AA9EB6}"/>
    <w:embedBold r:id="rId8" w:fontKey="{907109A9-E9E8-482B-A74F-36340CB10FB2}"/>
    <w:embedItalic r:id="rId9" w:fontKey="{D98EDA40-3387-4FDA-91F6-1B27DCD75FD5}"/>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panose1 w:val="02020609040205080304"/>
    <w:charset w:val="80"/>
    <w:family w:val="modern"/>
    <w:pitch w:val="fixed"/>
    <w:sig w:usb0="E00002FF" w:usb1="6AC7FDFB" w:usb2="08000012" w:usb3="00000000" w:csb0="0002009F" w:csb1="00000000"/>
  </w:font>
  <w:font w:name="Open Sans Light">
    <w:charset w:val="00"/>
    <w:family w:val="swiss"/>
    <w:pitch w:val="variable"/>
    <w:sig w:usb0="E00002EF" w:usb1="4000205B" w:usb2="00000028" w:usb3="00000000" w:csb0="0000019F" w:csb1="00000000"/>
    <w:embedRegular r:id="rId10" w:fontKey="{399E0A44-4851-45ED-9C1E-DAE852D09B24}"/>
  </w:font>
  <w:font w:name="Open Sans SemiBold">
    <w:charset w:val="00"/>
    <w:family w:val="swiss"/>
    <w:pitch w:val="variable"/>
    <w:sig w:usb0="E00002EF" w:usb1="4000205B" w:usb2="00000028" w:usb3="00000000" w:csb0="0000019F" w:csb1="00000000"/>
    <w:embedRegular r:id="rId11" w:fontKey="{75F82697-B085-465C-9B21-8794787D47D5}"/>
  </w:font>
  <w:font w:name="Linux Libertine">
    <w:altName w:val="Cambria"/>
    <w:charset w:val="00"/>
    <w:family w:val="auto"/>
    <w:pitch w:val="variable"/>
    <w:sig w:usb0="E0000AFF" w:usb1="5200E5FB" w:usb2="02000020" w:usb3="00000000" w:csb0="000001BF" w:csb1="00000000"/>
  </w:font>
  <w:font w:name="Roboto Condensed Light">
    <w:charset w:val="00"/>
    <w:family w:val="auto"/>
    <w:pitch w:val="variable"/>
    <w:sig w:usb0="E0000AFF" w:usb1="5000217F" w:usb2="00000021" w:usb3="00000000" w:csb0="0000019F" w:csb1="00000000"/>
    <w:embedRegular r:id="rId12" w:fontKey="{F6FB72C5-5A0E-42AD-8E7F-D9DB2120EFF7}"/>
  </w:font>
  <w:font w:name="Fira Mono">
    <w:panose1 w:val="020B0509050000020004"/>
    <w:charset w:val="00"/>
    <w:family w:val="modern"/>
    <w:pitch w:val="fixed"/>
    <w:sig w:usb0="40000287" w:usb1="02003801" w:usb2="00000000" w:usb3="00000000" w:csb0="0000009F" w:csb1="00000000"/>
    <w:embedRegular r:id="rId13" w:fontKey="{AC4E8D20-273B-41F7-97D8-09FFE16ED1F5}"/>
  </w:font>
  <w:font w:name="Segoe UI">
    <w:panose1 w:val="020B0502040204020203"/>
    <w:charset w:val="00"/>
    <w:family w:val="swiss"/>
    <w:pitch w:val="variable"/>
    <w:sig w:usb0="E4002EFF" w:usb1="C000E47F" w:usb2="00000009" w:usb3="00000000" w:csb0="000001FF" w:csb1="00000000"/>
    <w:embedRegular r:id="rId14" w:fontKey="{A22BDA9F-56AD-498F-BB68-684687333638}"/>
  </w:font>
  <w:font w:name="Aptos">
    <w:charset w:val="00"/>
    <w:family w:val="swiss"/>
    <w:pitch w:val="variable"/>
    <w:sig w:usb0="20000287" w:usb1="00000003" w:usb2="00000000" w:usb3="00000000" w:csb0="0000019F" w:csb1="00000000"/>
    <w:embedRegular r:id="rId15" w:fontKey="{E276B198-6CDD-4ABE-9595-5A803BFB86B2}"/>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6AA79933" w14:textId="77777777">
    <w:pPr>
      <w:pStyle w:val="Footer"/>
    </w:pPr>
    <w:r>
      <w:rPr>
        <w:rStyle w:val="pagenr"/>
        <w:rFonts w:ascii="Noto Sans Blk" w:hAnsi="Noto Sans Blk" w:cs="Noto Sans Blk"/>
      </w:rPr>
      <w:fldChar w:fldCharType="begin"/>
    </w:r>
    <w:r>
      <w:rPr>
        <w:rStyle w:val="pagenr"/>
        <w:rFonts w:ascii="Noto Sans Blk" w:hAnsi="Noto Sans Blk" w:cs="Noto Sans Blk"/>
      </w:rPr>
      <w:instrText xml:space="preserve"> PAGE   \* MERGEFORMAT </w:instrText>
    </w:r>
    <w:r>
      <w:rPr>
        <w:rStyle w:val="pagenr"/>
        <w:rFonts w:ascii="Noto Sans Blk" w:hAnsi="Noto Sans Blk" w:cs="Noto Sans Blk"/>
      </w:rPr>
      <w:fldChar w:fldCharType="separate"/>
    </w:r>
    <w:r>
      <w:rPr>
        <w:rStyle w:val="pagenr"/>
        <w:rFonts w:ascii="Noto Sans Blk" w:hAnsi="Noto Sans Blk" w:cs="Noto Sans Blk"/>
      </w:rPr>
      <w:t>4</w:t>
    </w:r>
    <w:r>
      <w:rPr>
        <w:rStyle w:val="pagenr"/>
        <w:rFonts w:ascii="Noto Sans Blk" w:hAnsi="Noto Sans Blk" w:cs="Noto Sans Blk"/>
      </w:rPr>
      <w:fldChar w:fldCharType="end"/>
    </w:r>
    <w:r>
      <w:rPr>
        <w:rStyle w:val="pagenr"/>
      </w:rPr>
      <w:t xml:space="preserve"> </w:t>
    </w:r>
    <w:r>
      <w:rPr>
        <w:rStyle w:val="pagenr"/>
      </w:rPr>
      <w:t>|</w:t>
    </w:r>
    <w:r>
      <w:rPr>
        <w:rStyle w:val="pagenr"/>
      </w:rPr>
      <w:t xml:space="preserve"> </w:t>
    </w:r>
    <w:r>
      <w:t>TQS HW</w:t>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21841881" w14:textId="77777777">
    <w:pPr>
      <w:pStyle w:val="FooterR"/>
    </w:pPr>
    <w:r>
      <w:tab/>
    </w:r>
    <w:r>
      <w:tab/>
    </w:r>
    <w:r>
      <w:t>TQS HW</w:t>
    </w:r>
    <w:r>
      <w:t xml:space="preserve"> </w:t>
    </w:r>
    <w:r>
      <w:t>|</w:t>
    </w:r>
    <w:r>
      <w:t xml:space="preserve"> </w:t>
    </w:r>
    <w:r>
      <w:fldChar w:fldCharType="begin"/>
    </w:r>
    <w:r>
      <w:instrText xml:space="preserve"> PAGE   \* MERGEFORMAT </w:instrText>
    </w:r>
    <w:r>
      <w:fldChar w:fldCharType="separate"/>
    </w:r>
    <w: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1979AFD0" w14:textId="77777777">
    <w:pPr>
      <w:rPr>
        <w:sz w:val="2"/>
        <w:szCs w:val="2"/>
      </w:rPr>
    </w:pPr>
    <w:r>
      <w:drawing>
        <wp:anchor distT="0" distB="0" distL="63500" distR="63500" simplePos="0" relativeHeight="251658240" behindDoc="1" locked="0" layoutInCell="1" allowOverlap="1">
          <wp:simplePos x="0" y="0"/>
          <wp:positionH relativeFrom="page">
            <wp:posOffset>810260</wp:posOffset>
          </wp:positionH>
          <wp:positionV relativeFrom="page">
            <wp:posOffset>9589135</wp:posOffset>
          </wp:positionV>
          <wp:extent cx="6126480" cy="266700"/>
          <wp:effectExtent l="0" t="0" r="0" b="0"/>
          <wp:wrapNone/>
          <wp:docPr id="1" name="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mbering.xml"/>
                  <pic:cNvPicPr/>
                </pic:nvPicPr>
                <pic:blipFill>
                  <a:blip r:embed="rId1"/>
                  <a:stretch>
                    <a:fillRect/>
                  </a:stretch>
                </pic:blipFill>
                <pic:spPr>
                  <a:xfrm>
                    <a:off x="0" y="0"/>
                    <a:ext cx="6126480" cy="2667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5BCA" w14:textId="77777777">
      <w:r>
        <w:separator/>
      </w:r>
    </w:p>
  </w:footnote>
  <w:footnote w:type="continuationSeparator" w:id="0">
    <w:p w14:paraId="53351252" w14:textId="77777777">
      <w:r>
        <w:continuationSeparator/>
      </w:r>
    </w:p>
  </w:footnote>
  <w:footnote w:type="continuationNotice" w:id="1">
    <w:p w14:paraId="226D48A2" w14:textId="7777777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3EA52415" w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tbl>
    <w:tblPr>
      <w:tblStyle w:val="TableGrid"/>
      <w:tblW w:w="9658" w:type="dxa"/>
      <w:tblInd w:w="-5" w:type="dxa"/>
      <w:tblBorders>
        <w:top w:val="none"/>
        <w:left w:val="none"/>
        <w:bottom w:val="none"/>
        <w:right w:val="none"/>
        <w:insideH w:val="none"/>
        <w:insideV w:val="none"/>
      </w:tblBorders>
      <w:tblLook w:firstRow="1" w:firstColumn="1" w:noVBand="1"/>
    </w:tblPr>
    <w:tblGrid>
      <w:gridCol w:w="4825"/>
      <w:gridCol w:w="1559"/>
      <w:gridCol w:w="3274"/>
    </w:tblGrid>
    <w:tr>
      <w:tc>
        <w:tcPr>
          <w:tcW w:w="4825" w:type="dxa"/>
        </w:tcPr>
        <w:p w14:paraId="4608BFA5" w14:textId="77777777">
          <w:pPr>
            <w:pStyle w:val="Header"/>
            <w:ind w:left="0"/>
          </w:pPr>
          <w:r>
            <w:t>45426 Teste e Qualidade de Software</w:t>
          </w:r>
        </w:p>
      </w:tc>
      <w:tc>
        <w:tcPr>
          <w:tcW w:w="1559" w:type="dxa"/>
        </w:tcPr>
        <w:p w14:paraId="58AD07B7" w14:textId="77777777">
          <w:pPr>
            <w:pStyle w:val="Header"/>
          </w:pPr>
        </w:p>
      </w:tc>
      <w:tc>
        <w:tcPr>
          <w:tcW w:w="3274" w:type="dxa"/>
        </w:tcPr>
        <w:p w14:paraId="010DCB1B" w14:textId="77777777">
          <w:pPr>
            <w:pStyle w:val="Header"/>
          </w:pPr>
          <w:r>
            <w:drawing>
              <wp:inline distT="0" distB="0" distL="0" distR="0">
                <wp:extent cx="1576316" cy="293426"/>
                <wp:effectExtent l="0" t="0" r="5080" b="0"/>
                <wp:docPr id="2" name="image7.png" descr="de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deti4"/>
                        <pic:cNvPicPr/>
                      </pic:nvPicPr>
                      <pic:blipFill>
                        <a:blip r:embed="rId4"/>
                        <a:stretch>
                          <a:fillRect/>
                        </a:stretch>
                      </pic:blipFill>
                      <pic:spPr>
                        <a:xfrm>
                          <a:off x="0" y="0"/>
                          <a:ext cx="1576316" cy="293426"/>
                        </a:xfrm>
                        <a:prstGeom prst="rect">
                          <a:avLst/>
                        </a:prstGeom>
                      </pic:spPr>
                    </pic:pic>
                  </a:graphicData>
                </a:graphic>
              </wp:inline>
            </w:drawing>
          </w:r>
        </w:p>
      </w:tc>
    </w:tr>
  </w:tbl>
  <w:p w14:paraId="62911B55" w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A5DA19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44F"/>
    <w:multiLevelType w:val="hybridMultilevel"/>
    <w:tmpl w:val="8BAA6014"/>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46A7643"/>
    <w:multiLevelType w:val="hybridMultilevel"/>
    <w:tmpl w:val="5B424502"/>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 w15:restartNumberingAfterBreak="0">
    <w:nsid w:val="06B85F3B"/>
    <w:multiLevelType w:val="multilevel"/>
    <w:tmpl w:val="433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517D"/>
    <w:multiLevelType w:val="hybridMultilevel"/>
    <w:tmpl w:val="EC726366"/>
    <w:lvl w:ilvl="0" w:tplc="6EF66108">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4" w15:restartNumberingAfterBreak="0">
    <w:nsid w:val="0AD23EFD"/>
    <w:multiLevelType w:val="multilevel"/>
    <w:tmpl w:val="86481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CDC066E"/>
    <w:multiLevelType w:val="multilevel"/>
    <w:tmpl w:val="23A8530C"/>
    <w:lvl w:ilvl="0">
      <w:start w:val="3"/>
      <w:numFmt w:val="decimal"/>
      <w:lvlText w:val="L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5D5394D"/>
    <w:multiLevelType w:val="multilevel"/>
    <w:tmpl w:val="1FD6C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527A71"/>
    <w:multiLevelType w:val="hybridMultilevel"/>
    <w:tmpl w:val="39386840"/>
    <w:lvl w:ilvl="0" w:tplc="9A4CF67A">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8" w15:restartNumberingAfterBreak="0">
    <w:nsid w:val="1679481E"/>
    <w:multiLevelType w:val="hybridMultilevel"/>
    <w:tmpl w:val="DDF0E176"/>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9" w15:restartNumberingAfterBreak="0">
    <w:nsid w:val="1BF8316A"/>
    <w:multiLevelType w:val="hybridMultilevel"/>
    <w:tmpl w:val="F5F2F20C"/>
    <w:lvl w:ilvl="0" w:tplc="8D765BAA">
      <w:start w:val="1"/>
      <w:numFmt w:val="upp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0" w15:restartNumberingAfterBreak="0">
    <w:nsid w:val="1F8D119D"/>
    <w:multiLevelType w:val="hybridMultilevel"/>
    <w:tmpl w:val="B5948BE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1"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19275B"/>
    <w:multiLevelType w:val="hybridMultilevel"/>
    <w:tmpl w:val="C24EDA80"/>
    <w:lvl w:ilvl="0" w:tplc="7D2688B4">
      <w:numFmt w:val="bullet"/>
      <w:lvlText w:val="-"/>
      <w:lvlJc w:val="left"/>
      <w:pPr>
        <w:ind w:left="927" w:hanging="360"/>
      </w:pPr>
      <w:rPr>
        <w:rFonts w:ascii="Arial Nova" w:eastAsia="Arial" w:hAnsi="Arial Nova" w:cs="Noto San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98636BF"/>
    <w:multiLevelType w:val="hybridMultilevel"/>
    <w:tmpl w:val="132A7684"/>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30E577B6"/>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5" w15:restartNumberingAfterBreak="0">
    <w:nsid w:val="31C768AC"/>
    <w:multiLevelType w:val="hybridMultilevel"/>
    <w:tmpl w:val="D70EB42A"/>
    <w:lvl w:ilvl="0" w:tplc="6C045434">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6" w15:restartNumberingAfterBreak="0">
    <w:nsid w:val="33783EA2"/>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7" w15:restartNumberingAfterBreak="0">
    <w:nsid w:val="3AA934E9"/>
    <w:multiLevelType w:val="hybridMultilevel"/>
    <w:tmpl w:val="35600C42"/>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8" w15:restartNumberingAfterBreak="0">
    <w:nsid w:val="3B532278"/>
    <w:multiLevelType w:val="hybridMultilevel"/>
    <w:tmpl w:val="426A5ECE"/>
    <w:lvl w:ilvl="0" w:tplc="08160017">
      <w:start w:val="1"/>
      <w:numFmt w:val="lowerLetter"/>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19" w15:restartNumberingAfterBreak="0">
    <w:nsid w:val="41BB54CE"/>
    <w:multiLevelType w:val="hybridMultilevel"/>
    <w:tmpl w:val="408A6B4A"/>
    <w:lvl w:ilvl="0" w:tplc="6C045434">
      <w:start w:val="1"/>
      <w:numFmt w:val="bullet"/>
      <w:lvlText w:val=""/>
      <w:lvlJc w:val="left"/>
      <w:pPr>
        <w:ind w:left="927" w:hanging="360"/>
      </w:pPr>
      <w:rPr>
        <w:rFonts w:ascii="Symbol" w:hAnsi="Symbol"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20" w15:restartNumberingAfterBreak="0">
    <w:nsid w:val="465E5A68"/>
    <w:multiLevelType w:val="hybridMultilevel"/>
    <w:tmpl w:val="DB68B6A4"/>
    <w:lvl w:ilvl="0" w:tplc="3AD4590E">
      <w:start w:val="1"/>
      <w:numFmt w:val="bullet"/>
      <w:lvlText w:val="-"/>
      <w:lvlJc w:val="left"/>
      <w:pPr>
        <w:ind w:left="1287" w:hanging="360"/>
      </w:pPr>
      <w:rPr>
        <w:rFonts w:ascii="Arial Nova" w:eastAsia="Arial" w:hAnsi="Arial Nova" w:cs="Noto San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1" w15:restartNumberingAfterBreak="0">
    <w:nsid w:val="4757236F"/>
    <w:multiLevelType w:val="hybridMultilevel"/>
    <w:tmpl w:val="777C4CCE"/>
    <w:lvl w:ilvl="0" w:tplc="6D9450C8">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2" w15:restartNumberingAfterBreak="0">
    <w:nsid w:val="4BC17D1F"/>
    <w:multiLevelType w:val="hybridMultilevel"/>
    <w:tmpl w:val="E32239B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3" w15:restartNumberingAfterBreak="0">
    <w:nsid w:val="4FBD561C"/>
    <w:multiLevelType w:val="multilevel"/>
    <w:tmpl w:val="ED9C3B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03F499F"/>
    <w:multiLevelType w:val="hybridMultilevel"/>
    <w:tmpl w:val="5EF07C40"/>
    <w:lvl w:ilvl="0" w:tplc="C09CBCCC">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5"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53CF7D6D"/>
    <w:multiLevelType w:val="hybridMultilevel"/>
    <w:tmpl w:val="64881B74"/>
    <w:lvl w:ilvl="0" w:tplc="76841516">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7" w15:restartNumberingAfterBreak="0">
    <w:nsid w:val="5FE94624"/>
    <w:multiLevelType w:val="hybridMultilevel"/>
    <w:tmpl w:val="2BFA9B90"/>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8" w15:restartNumberingAfterBreak="0">
    <w:nsid w:val="61542A8F"/>
    <w:multiLevelType w:val="multilevel"/>
    <w:tmpl w:val="08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6C73221"/>
    <w:multiLevelType w:val="multilevel"/>
    <w:tmpl w:val="915871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1" w15:restartNumberingAfterBreak="0">
    <w:nsid w:val="69831447"/>
    <w:multiLevelType w:val="hybridMultilevel"/>
    <w:tmpl w:val="266ED08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2" w15:restartNumberingAfterBreak="0">
    <w:nsid w:val="6AE762C7"/>
    <w:multiLevelType w:val="multilevel"/>
    <w:tmpl w:val="ED9C3B20"/>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33" w15:restartNumberingAfterBreak="0">
    <w:nsid w:val="6B08622F"/>
    <w:multiLevelType w:val="hybridMultilevel"/>
    <w:tmpl w:val="C29687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D5B057F"/>
    <w:multiLevelType w:val="hybridMultilevel"/>
    <w:tmpl w:val="F372129A"/>
    <w:lvl w:ilvl="0" w:tplc="0816000F">
      <w:start w:val="1"/>
      <w:numFmt w:val="decimal"/>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5"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8E57C7"/>
    <w:multiLevelType w:val="hybridMultilevel"/>
    <w:tmpl w:val="7BE20780"/>
    <w:lvl w:ilvl="0" w:tplc="DF3A437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983774576">
    <w:abstractNumId w:val="5"/>
  </w:num>
  <w:num w:numId="2" w16cid:durableId="78644320">
    <w:abstractNumId w:val="30"/>
  </w:num>
  <w:num w:numId="3" w16cid:durableId="377361106">
    <w:abstractNumId w:val="23"/>
  </w:num>
  <w:num w:numId="4" w16cid:durableId="364672212">
    <w:abstractNumId w:val="11"/>
  </w:num>
  <w:num w:numId="5" w16cid:durableId="504327954">
    <w:abstractNumId w:val="36"/>
  </w:num>
  <w:num w:numId="6" w16cid:durableId="480120558">
    <w:abstractNumId w:val="0"/>
  </w:num>
  <w:num w:numId="7" w16cid:durableId="1382292247">
    <w:abstractNumId w:val="35"/>
  </w:num>
  <w:num w:numId="8" w16cid:durableId="1660502441">
    <w:abstractNumId w:val="32"/>
  </w:num>
  <w:num w:numId="9" w16cid:durableId="2139687454">
    <w:abstractNumId w:val="37"/>
  </w:num>
  <w:num w:numId="10" w16cid:durableId="1484001712">
    <w:abstractNumId w:val="25"/>
  </w:num>
  <w:num w:numId="11" w16cid:durableId="260726021">
    <w:abstractNumId w:val="13"/>
  </w:num>
  <w:num w:numId="12" w16cid:durableId="900940516">
    <w:abstractNumId w:val="27"/>
  </w:num>
  <w:num w:numId="13" w16cid:durableId="83041041">
    <w:abstractNumId w:val="7"/>
  </w:num>
  <w:num w:numId="14" w16cid:durableId="851189738">
    <w:abstractNumId w:val="24"/>
  </w:num>
  <w:num w:numId="15" w16cid:durableId="1803231241">
    <w:abstractNumId w:val="21"/>
  </w:num>
  <w:num w:numId="16" w16cid:durableId="860821371">
    <w:abstractNumId w:val="1"/>
  </w:num>
  <w:num w:numId="17" w16cid:durableId="834415818">
    <w:abstractNumId w:val="17"/>
  </w:num>
  <w:num w:numId="18" w16cid:durableId="530648594">
    <w:abstractNumId w:val="34"/>
  </w:num>
  <w:num w:numId="19" w16cid:durableId="585459550">
    <w:abstractNumId w:val="18"/>
  </w:num>
  <w:num w:numId="20" w16cid:durableId="40251783">
    <w:abstractNumId w:val="22"/>
  </w:num>
  <w:num w:numId="21" w16cid:durableId="250239904">
    <w:abstractNumId w:val="8"/>
  </w:num>
  <w:num w:numId="22" w16cid:durableId="1545558666">
    <w:abstractNumId w:val="31"/>
  </w:num>
  <w:num w:numId="23" w16cid:durableId="851920173">
    <w:abstractNumId w:val="15"/>
  </w:num>
  <w:num w:numId="24" w16cid:durableId="1332487373">
    <w:abstractNumId w:val="26"/>
  </w:num>
  <w:num w:numId="25" w16cid:durableId="1508590492">
    <w:abstractNumId w:val="3"/>
  </w:num>
  <w:num w:numId="26" w16cid:durableId="191502690">
    <w:abstractNumId w:val="20"/>
  </w:num>
  <w:num w:numId="27" w16cid:durableId="941259083">
    <w:abstractNumId w:val="19"/>
  </w:num>
  <w:num w:numId="28" w16cid:durableId="824201305">
    <w:abstractNumId w:val="29"/>
  </w:num>
  <w:num w:numId="29" w16cid:durableId="1025591589">
    <w:abstractNumId w:val="6"/>
  </w:num>
  <w:num w:numId="30" w16cid:durableId="428235783">
    <w:abstractNumId w:val="4"/>
  </w:num>
  <w:num w:numId="31" w16cid:durableId="1141920952">
    <w:abstractNumId w:val="16"/>
  </w:num>
  <w:num w:numId="32" w16cid:durableId="2015716448">
    <w:abstractNumId w:val="9"/>
  </w:num>
  <w:num w:numId="33" w16cid:durableId="15038013">
    <w:abstractNumId w:val="30"/>
  </w:num>
  <w:num w:numId="34" w16cid:durableId="752775965">
    <w:abstractNumId w:val="30"/>
  </w:num>
  <w:num w:numId="35" w16cid:durableId="628169206">
    <w:abstractNumId w:val="14"/>
  </w:num>
  <w:num w:numId="36" w16cid:durableId="426466418">
    <w:abstractNumId w:val="28"/>
  </w:num>
  <w:num w:numId="37" w16cid:durableId="116795771">
    <w:abstractNumId w:val="2"/>
  </w:num>
  <w:num w:numId="38" w16cid:durableId="1540777283">
    <w:abstractNumId w:val="10"/>
  </w:num>
  <w:num w:numId="39" w16cid:durableId="644312429">
    <w:abstractNumId w:val="12"/>
  </w:num>
  <w:num w:numId="40" w16cid:durableId="735201035">
    <w:abstractNumId w:val="3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mirrorMargins/>
  <w:proofState w:spelling="clean" w:grammar="clean"/>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0739"/>
    <w:rsid w:val="00001F91"/>
    <w:rsid w:val="0000316C"/>
    <w:rsid w:val="000040D8"/>
    <w:rsid w:val="0000450C"/>
    <w:rsid w:val="00004CF1"/>
    <w:rsid w:val="000061AB"/>
    <w:rsid w:val="000072EA"/>
    <w:rsid w:val="00007583"/>
    <w:rsid w:val="00010FEB"/>
    <w:rsid w:val="000118BB"/>
    <w:rsid w:val="00016E4C"/>
    <w:rsid w:val="00017551"/>
    <w:rsid w:val="00017C0E"/>
    <w:rsid w:val="000211A1"/>
    <w:rsid w:val="000231CC"/>
    <w:rsid w:val="000239B4"/>
    <w:rsid w:val="00023DEC"/>
    <w:rsid w:val="00024342"/>
    <w:rsid w:val="000243E9"/>
    <w:rsid w:val="000319EF"/>
    <w:rsid w:val="00032516"/>
    <w:rsid w:val="00033573"/>
    <w:rsid w:val="0003490C"/>
    <w:rsid w:val="00035830"/>
    <w:rsid w:val="0003790E"/>
    <w:rsid w:val="00040368"/>
    <w:rsid w:val="00042A4E"/>
    <w:rsid w:val="00044AF9"/>
    <w:rsid w:val="00046819"/>
    <w:rsid w:val="00046D47"/>
    <w:rsid w:val="000533EA"/>
    <w:rsid w:val="00053916"/>
    <w:rsid w:val="00056031"/>
    <w:rsid w:val="00056EF1"/>
    <w:rsid w:val="00057796"/>
    <w:rsid w:val="000606FF"/>
    <w:rsid w:val="000634E1"/>
    <w:rsid w:val="00063BC8"/>
    <w:rsid w:val="00065F10"/>
    <w:rsid w:val="000661FB"/>
    <w:rsid w:val="00067DB7"/>
    <w:rsid w:val="00067F23"/>
    <w:rsid w:val="00071143"/>
    <w:rsid w:val="000719DD"/>
    <w:rsid w:val="000734ED"/>
    <w:rsid w:val="00073DB6"/>
    <w:rsid w:val="000746B7"/>
    <w:rsid w:val="000751AB"/>
    <w:rsid w:val="000752CB"/>
    <w:rsid w:val="000752FA"/>
    <w:rsid w:val="0007704A"/>
    <w:rsid w:val="00077199"/>
    <w:rsid w:val="0007759A"/>
    <w:rsid w:val="00077EF0"/>
    <w:rsid w:val="00081377"/>
    <w:rsid w:val="000817D3"/>
    <w:rsid w:val="00082074"/>
    <w:rsid w:val="00083852"/>
    <w:rsid w:val="000840D3"/>
    <w:rsid w:val="00085900"/>
    <w:rsid w:val="00085BF1"/>
    <w:rsid w:val="00086836"/>
    <w:rsid w:val="00090B06"/>
    <w:rsid w:val="00091B18"/>
    <w:rsid w:val="000924DB"/>
    <w:rsid w:val="000936FA"/>
    <w:rsid w:val="000950B3"/>
    <w:rsid w:val="0009545D"/>
    <w:rsid w:val="00096966"/>
    <w:rsid w:val="000A0A0E"/>
    <w:rsid w:val="000A3204"/>
    <w:rsid w:val="000A46C8"/>
    <w:rsid w:val="000A6A0D"/>
    <w:rsid w:val="000B0E5D"/>
    <w:rsid w:val="000B18E2"/>
    <w:rsid w:val="000B37F0"/>
    <w:rsid w:val="000B455C"/>
    <w:rsid w:val="000B5859"/>
    <w:rsid w:val="000C00C5"/>
    <w:rsid w:val="000C1A66"/>
    <w:rsid w:val="000C2872"/>
    <w:rsid w:val="000C380F"/>
    <w:rsid w:val="000C3850"/>
    <w:rsid w:val="000C43B6"/>
    <w:rsid w:val="000C591E"/>
    <w:rsid w:val="000C5C83"/>
    <w:rsid w:val="000C6424"/>
    <w:rsid w:val="000D10A5"/>
    <w:rsid w:val="000D17F8"/>
    <w:rsid w:val="000D293D"/>
    <w:rsid w:val="000D347B"/>
    <w:rsid w:val="000D377D"/>
    <w:rsid w:val="000D67B0"/>
    <w:rsid w:val="000D6F75"/>
    <w:rsid w:val="000E04ED"/>
    <w:rsid w:val="000E0C06"/>
    <w:rsid w:val="000E31F2"/>
    <w:rsid w:val="000E336A"/>
    <w:rsid w:val="000E41A6"/>
    <w:rsid w:val="000E7D3F"/>
    <w:rsid w:val="000F1D95"/>
    <w:rsid w:val="000F20FF"/>
    <w:rsid w:val="000F3C62"/>
    <w:rsid w:val="000F697B"/>
    <w:rsid w:val="00100025"/>
    <w:rsid w:val="00100337"/>
    <w:rsid w:val="00100423"/>
    <w:rsid w:val="00100E4C"/>
    <w:rsid w:val="00102BF6"/>
    <w:rsid w:val="001035BF"/>
    <w:rsid w:val="00104EF8"/>
    <w:rsid w:val="00105A66"/>
    <w:rsid w:val="00106503"/>
    <w:rsid w:val="00110027"/>
    <w:rsid w:val="00110503"/>
    <w:rsid w:val="00111099"/>
    <w:rsid w:val="00111D55"/>
    <w:rsid w:val="001150FE"/>
    <w:rsid w:val="00115F68"/>
    <w:rsid w:val="00116310"/>
    <w:rsid w:val="00117575"/>
    <w:rsid w:val="00120C4B"/>
    <w:rsid w:val="00123308"/>
    <w:rsid w:val="00123C4D"/>
    <w:rsid w:val="00124032"/>
    <w:rsid w:val="00124346"/>
    <w:rsid w:val="00124BA9"/>
    <w:rsid w:val="00126C92"/>
    <w:rsid w:val="001270DE"/>
    <w:rsid w:val="001271A5"/>
    <w:rsid w:val="0012780E"/>
    <w:rsid w:val="00130440"/>
    <w:rsid w:val="0013149F"/>
    <w:rsid w:val="00131AEF"/>
    <w:rsid w:val="00132F79"/>
    <w:rsid w:val="0013417A"/>
    <w:rsid w:val="00134D93"/>
    <w:rsid w:val="00137439"/>
    <w:rsid w:val="001375EE"/>
    <w:rsid w:val="00137B71"/>
    <w:rsid w:val="00140792"/>
    <w:rsid w:val="00142BFC"/>
    <w:rsid w:val="00142ED6"/>
    <w:rsid w:val="00144525"/>
    <w:rsid w:val="001453A3"/>
    <w:rsid w:val="00145728"/>
    <w:rsid w:val="00145908"/>
    <w:rsid w:val="00146C70"/>
    <w:rsid w:val="00150BA3"/>
    <w:rsid w:val="00152A6E"/>
    <w:rsid w:val="00152EBE"/>
    <w:rsid w:val="00153A26"/>
    <w:rsid w:val="001542F7"/>
    <w:rsid w:val="00154616"/>
    <w:rsid w:val="0016034D"/>
    <w:rsid w:val="00162BE4"/>
    <w:rsid w:val="00163EDF"/>
    <w:rsid w:val="001648A8"/>
    <w:rsid w:val="00164B25"/>
    <w:rsid w:val="001652F5"/>
    <w:rsid w:val="00165369"/>
    <w:rsid w:val="00166F3B"/>
    <w:rsid w:val="00167397"/>
    <w:rsid w:val="001700EB"/>
    <w:rsid w:val="00171B11"/>
    <w:rsid w:val="00171EA0"/>
    <w:rsid w:val="0017357F"/>
    <w:rsid w:val="0017482D"/>
    <w:rsid w:val="00175DC1"/>
    <w:rsid w:val="00180E3A"/>
    <w:rsid w:val="00182BAF"/>
    <w:rsid w:val="00184FAD"/>
    <w:rsid w:val="001858FE"/>
    <w:rsid w:val="0019180E"/>
    <w:rsid w:val="00191C51"/>
    <w:rsid w:val="001931D2"/>
    <w:rsid w:val="0019365B"/>
    <w:rsid w:val="00193EF9"/>
    <w:rsid w:val="00194B3F"/>
    <w:rsid w:val="00194B53"/>
    <w:rsid w:val="0019799D"/>
    <w:rsid w:val="001A0A41"/>
    <w:rsid w:val="001A1379"/>
    <w:rsid w:val="001A266E"/>
    <w:rsid w:val="001A2AAB"/>
    <w:rsid w:val="001A3F90"/>
    <w:rsid w:val="001A4C67"/>
    <w:rsid w:val="001A6581"/>
    <w:rsid w:val="001B1710"/>
    <w:rsid w:val="001B36D1"/>
    <w:rsid w:val="001B4187"/>
    <w:rsid w:val="001B6340"/>
    <w:rsid w:val="001C1932"/>
    <w:rsid w:val="001C2062"/>
    <w:rsid w:val="001C2798"/>
    <w:rsid w:val="001C2854"/>
    <w:rsid w:val="001C3261"/>
    <w:rsid w:val="001C4E1D"/>
    <w:rsid w:val="001C4F01"/>
    <w:rsid w:val="001C5620"/>
    <w:rsid w:val="001C5CDE"/>
    <w:rsid w:val="001C6F74"/>
    <w:rsid w:val="001D2563"/>
    <w:rsid w:val="001D2DBF"/>
    <w:rsid w:val="001D3056"/>
    <w:rsid w:val="001D31B8"/>
    <w:rsid w:val="001D5BAE"/>
    <w:rsid w:val="001D605F"/>
    <w:rsid w:val="001D6248"/>
    <w:rsid w:val="001E08BC"/>
    <w:rsid w:val="001E0DF5"/>
    <w:rsid w:val="001E2DF0"/>
    <w:rsid w:val="001E3245"/>
    <w:rsid w:val="001E45D3"/>
    <w:rsid w:val="001E4892"/>
    <w:rsid w:val="001E5C6B"/>
    <w:rsid w:val="001E5EE2"/>
    <w:rsid w:val="001E60C1"/>
    <w:rsid w:val="001E63EC"/>
    <w:rsid w:val="001E6ED4"/>
    <w:rsid w:val="001F0068"/>
    <w:rsid w:val="001F1888"/>
    <w:rsid w:val="001F1ED5"/>
    <w:rsid w:val="001F395A"/>
    <w:rsid w:val="001F5EF2"/>
    <w:rsid w:val="001F6352"/>
    <w:rsid w:val="001F73B5"/>
    <w:rsid w:val="001F79ED"/>
    <w:rsid w:val="00200EBA"/>
    <w:rsid w:val="00201791"/>
    <w:rsid w:val="00201FBC"/>
    <w:rsid w:val="002024BC"/>
    <w:rsid w:val="0020571D"/>
    <w:rsid w:val="00205B60"/>
    <w:rsid w:val="002063E0"/>
    <w:rsid w:val="0021036E"/>
    <w:rsid w:val="0021045E"/>
    <w:rsid w:val="002111F2"/>
    <w:rsid w:val="002120C4"/>
    <w:rsid w:val="00212D37"/>
    <w:rsid w:val="002134F4"/>
    <w:rsid w:val="00214D1D"/>
    <w:rsid w:val="00215331"/>
    <w:rsid w:val="00215606"/>
    <w:rsid w:val="002169D6"/>
    <w:rsid w:val="00220F65"/>
    <w:rsid w:val="002216E6"/>
    <w:rsid w:val="00221E12"/>
    <w:rsid w:val="00222DF7"/>
    <w:rsid w:val="00224BB3"/>
    <w:rsid w:val="002252C2"/>
    <w:rsid w:val="0022775C"/>
    <w:rsid w:val="00232466"/>
    <w:rsid w:val="00234036"/>
    <w:rsid w:val="00235152"/>
    <w:rsid w:val="00237D92"/>
    <w:rsid w:val="00240222"/>
    <w:rsid w:val="00240709"/>
    <w:rsid w:val="00240ECC"/>
    <w:rsid w:val="00241485"/>
    <w:rsid w:val="002427A4"/>
    <w:rsid w:val="00244519"/>
    <w:rsid w:val="00244D2C"/>
    <w:rsid w:val="002463BE"/>
    <w:rsid w:val="002542E0"/>
    <w:rsid w:val="00254B1A"/>
    <w:rsid w:val="00256E6B"/>
    <w:rsid w:val="002576BA"/>
    <w:rsid w:val="002578EF"/>
    <w:rsid w:val="00260454"/>
    <w:rsid w:val="00260526"/>
    <w:rsid w:val="00262B0F"/>
    <w:rsid w:val="00262C35"/>
    <w:rsid w:val="0026406C"/>
    <w:rsid w:val="0026588F"/>
    <w:rsid w:val="00265CD1"/>
    <w:rsid w:val="002660AF"/>
    <w:rsid w:val="00270383"/>
    <w:rsid w:val="00270CA5"/>
    <w:rsid w:val="00270DF3"/>
    <w:rsid w:val="00273D15"/>
    <w:rsid w:val="00273DC8"/>
    <w:rsid w:val="002768DC"/>
    <w:rsid w:val="00276D24"/>
    <w:rsid w:val="00276E67"/>
    <w:rsid w:val="00280C11"/>
    <w:rsid w:val="00280ED8"/>
    <w:rsid w:val="00281843"/>
    <w:rsid w:val="00282F9B"/>
    <w:rsid w:val="002848F0"/>
    <w:rsid w:val="00285235"/>
    <w:rsid w:val="00286E55"/>
    <w:rsid w:val="0028731A"/>
    <w:rsid w:val="002873FD"/>
    <w:rsid w:val="002904ED"/>
    <w:rsid w:val="002915C8"/>
    <w:rsid w:val="00291F81"/>
    <w:rsid w:val="002925E5"/>
    <w:rsid w:val="00293256"/>
    <w:rsid w:val="00296373"/>
    <w:rsid w:val="0029749E"/>
    <w:rsid w:val="002A0B83"/>
    <w:rsid w:val="002A23F6"/>
    <w:rsid w:val="002A2B48"/>
    <w:rsid w:val="002A2B4C"/>
    <w:rsid w:val="002A30D6"/>
    <w:rsid w:val="002A33D0"/>
    <w:rsid w:val="002A3AD4"/>
    <w:rsid w:val="002A662F"/>
    <w:rsid w:val="002A6885"/>
    <w:rsid w:val="002B12F7"/>
    <w:rsid w:val="002B2901"/>
    <w:rsid w:val="002B2AE0"/>
    <w:rsid w:val="002B31DB"/>
    <w:rsid w:val="002B57BA"/>
    <w:rsid w:val="002B5D7C"/>
    <w:rsid w:val="002C0137"/>
    <w:rsid w:val="002C0D9A"/>
    <w:rsid w:val="002C1040"/>
    <w:rsid w:val="002C2FBB"/>
    <w:rsid w:val="002C52AE"/>
    <w:rsid w:val="002C54BA"/>
    <w:rsid w:val="002C6244"/>
    <w:rsid w:val="002D2057"/>
    <w:rsid w:val="002D5035"/>
    <w:rsid w:val="002D5332"/>
    <w:rsid w:val="002D5D4D"/>
    <w:rsid w:val="002D6B6A"/>
    <w:rsid w:val="002D7076"/>
    <w:rsid w:val="002E0197"/>
    <w:rsid w:val="002E1F7A"/>
    <w:rsid w:val="002E1FC4"/>
    <w:rsid w:val="002E204A"/>
    <w:rsid w:val="002E64B6"/>
    <w:rsid w:val="002E79EA"/>
    <w:rsid w:val="002F03FE"/>
    <w:rsid w:val="002F1011"/>
    <w:rsid w:val="002F3459"/>
    <w:rsid w:val="002F375D"/>
    <w:rsid w:val="002F3FDA"/>
    <w:rsid w:val="002F5735"/>
    <w:rsid w:val="002F66FD"/>
    <w:rsid w:val="00301346"/>
    <w:rsid w:val="00302F83"/>
    <w:rsid w:val="00305FC0"/>
    <w:rsid w:val="0030639B"/>
    <w:rsid w:val="003063BB"/>
    <w:rsid w:val="00311041"/>
    <w:rsid w:val="003116B0"/>
    <w:rsid w:val="003129A6"/>
    <w:rsid w:val="00312C26"/>
    <w:rsid w:val="003130C0"/>
    <w:rsid w:val="0031358F"/>
    <w:rsid w:val="00315814"/>
    <w:rsid w:val="00316C59"/>
    <w:rsid w:val="00317210"/>
    <w:rsid w:val="00324C35"/>
    <w:rsid w:val="00324C60"/>
    <w:rsid w:val="00324DBB"/>
    <w:rsid w:val="003250F8"/>
    <w:rsid w:val="00325512"/>
    <w:rsid w:val="0032635D"/>
    <w:rsid w:val="00331675"/>
    <w:rsid w:val="00331D0D"/>
    <w:rsid w:val="00331DC1"/>
    <w:rsid w:val="003335CA"/>
    <w:rsid w:val="00334155"/>
    <w:rsid w:val="00334F7C"/>
    <w:rsid w:val="0033546F"/>
    <w:rsid w:val="00336496"/>
    <w:rsid w:val="0034314E"/>
    <w:rsid w:val="00343BF0"/>
    <w:rsid w:val="00343EDC"/>
    <w:rsid w:val="00345B80"/>
    <w:rsid w:val="003460A1"/>
    <w:rsid w:val="0034783B"/>
    <w:rsid w:val="0035051C"/>
    <w:rsid w:val="00350609"/>
    <w:rsid w:val="00350A9C"/>
    <w:rsid w:val="00350B9D"/>
    <w:rsid w:val="00354B70"/>
    <w:rsid w:val="0035587B"/>
    <w:rsid w:val="003559B0"/>
    <w:rsid w:val="0036071C"/>
    <w:rsid w:val="00361578"/>
    <w:rsid w:val="00361704"/>
    <w:rsid w:val="00361901"/>
    <w:rsid w:val="0036223B"/>
    <w:rsid w:val="00363A8E"/>
    <w:rsid w:val="003657A5"/>
    <w:rsid w:val="00366BD9"/>
    <w:rsid w:val="00367AD6"/>
    <w:rsid w:val="00371B06"/>
    <w:rsid w:val="00371B20"/>
    <w:rsid w:val="00372116"/>
    <w:rsid w:val="00372A2F"/>
    <w:rsid w:val="00373932"/>
    <w:rsid w:val="003739B7"/>
    <w:rsid w:val="00373A25"/>
    <w:rsid w:val="00374D05"/>
    <w:rsid w:val="0037613B"/>
    <w:rsid w:val="003807A2"/>
    <w:rsid w:val="003830A0"/>
    <w:rsid w:val="0038386B"/>
    <w:rsid w:val="00384137"/>
    <w:rsid w:val="003845B7"/>
    <w:rsid w:val="0038698B"/>
    <w:rsid w:val="00386B04"/>
    <w:rsid w:val="0039051B"/>
    <w:rsid w:val="0039065A"/>
    <w:rsid w:val="00390CA8"/>
    <w:rsid w:val="003921E2"/>
    <w:rsid w:val="003927AB"/>
    <w:rsid w:val="003939B4"/>
    <w:rsid w:val="00394F41"/>
    <w:rsid w:val="00395817"/>
    <w:rsid w:val="00396251"/>
    <w:rsid w:val="00396710"/>
    <w:rsid w:val="003967B8"/>
    <w:rsid w:val="00396C68"/>
    <w:rsid w:val="003A3BA9"/>
    <w:rsid w:val="003A52DB"/>
    <w:rsid w:val="003A6C2C"/>
    <w:rsid w:val="003A757A"/>
    <w:rsid w:val="003B038F"/>
    <w:rsid w:val="003B0A78"/>
    <w:rsid w:val="003B3F1F"/>
    <w:rsid w:val="003B5596"/>
    <w:rsid w:val="003B5743"/>
    <w:rsid w:val="003B6A6B"/>
    <w:rsid w:val="003B796C"/>
    <w:rsid w:val="003B7A42"/>
    <w:rsid w:val="003B7B52"/>
    <w:rsid w:val="003C0251"/>
    <w:rsid w:val="003C69AE"/>
    <w:rsid w:val="003D16FA"/>
    <w:rsid w:val="003D48A9"/>
    <w:rsid w:val="003D55CC"/>
    <w:rsid w:val="003D572F"/>
    <w:rsid w:val="003D5B7D"/>
    <w:rsid w:val="003E0B1C"/>
    <w:rsid w:val="003E173F"/>
    <w:rsid w:val="003E27E5"/>
    <w:rsid w:val="003E3FFA"/>
    <w:rsid w:val="003E4F09"/>
    <w:rsid w:val="003E5DB6"/>
    <w:rsid w:val="003E6103"/>
    <w:rsid w:val="003E6245"/>
    <w:rsid w:val="003E6600"/>
    <w:rsid w:val="003F1255"/>
    <w:rsid w:val="003F325F"/>
    <w:rsid w:val="003F4205"/>
    <w:rsid w:val="003F4412"/>
    <w:rsid w:val="003F7308"/>
    <w:rsid w:val="00400193"/>
    <w:rsid w:val="00400C4B"/>
    <w:rsid w:val="00401500"/>
    <w:rsid w:val="00401A03"/>
    <w:rsid w:val="00402221"/>
    <w:rsid w:val="00402D0A"/>
    <w:rsid w:val="0041313F"/>
    <w:rsid w:val="004135B5"/>
    <w:rsid w:val="0041495B"/>
    <w:rsid w:val="00415036"/>
    <w:rsid w:val="00415236"/>
    <w:rsid w:val="00415C75"/>
    <w:rsid w:val="00415C7A"/>
    <w:rsid w:val="004218E4"/>
    <w:rsid w:val="00422D38"/>
    <w:rsid w:val="00422FD9"/>
    <w:rsid w:val="004237AC"/>
    <w:rsid w:val="00423A13"/>
    <w:rsid w:val="00423AAA"/>
    <w:rsid w:val="00423CF7"/>
    <w:rsid w:val="00424484"/>
    <w:rsid w:val="0042543F"/>
    <w:rsid w:val="004272D6"/>
    <w:rsid w:val="00431C69"/>
    <w:rsid w:val="00435774"/>
    <w:rsid w:val="00436B78"/>
    <w:rsid w:val="00445EFC"/>
    <w:rsid w:val="00446C62"/>
    <w:rsid w:val="00457B72"/>
    <w:rsid w:val="00457D59"/>
    <w:rsid w:val="0046145D"/>
    <w:rsid w:val="00463F37"/>
    <w:rsid w:val="00464480"/>
    <w:rsid w:val="00467D88"/>
    <w:rsid w:val="00471039"/>
    <w:rsid w:val="0047334D"/>
    <w:rsid w:val="00473420"/>
    <w:rsid w:val="0047389F"/>
    <w:rsid w:val="0047402A"/>
    <w:rsid w:val="0047425F"/>
    <w:rsid w:val="00474A09"/>
    <w:rsid w:val="00474A92"/>
    <w:rsid w:val="00480A35"/>
    <w:rsid w:val="00480F35"/>
    <w:rsid w:val="00483E83"/>
    <w:rsid w:val="00484A8F"/>
    <w:rsid w:val="00485F58"/>
    <w:rsid w:val="00486F1C"/>
    <w:rsid w:val="00491D96"/>
    <w:rsid w:val="00493AE2"/>
    <w:rsid w:val="00493E55"/>
    <w:rsid w:val="00496DBE"/>
    <w:rsid w:val="004A082D"/>
    <w:rsid w:val="004A2B5E"/>
    <w:rsid w:val="004A3BCB"/>
    <w:rsid w:val="004A78E7"/>
    <w:rsid w:val="004B3F4F"/>
    <w:rsid w:val="004B4833"/>
    <w:rsid w:val="004B5FDC"/>
    <w:rsid w:val="004B7014"/>
    <w:rsid w:val="004B78E6"/>
    <w:rsid w:val="004C2134"/>
    <w:rsid w:val="004C3060"/>
    <w:rsid w:val="004C391B"/>
    <w:rsid w:val="004C3984"/>
    <w:rsid w:val="004D01E3"/>
    <w:rsid w:val="004D11F1"/>
    <w:rsid w:val="004D1E2B"/>
    <w:rsid w:val="004D28F8"/>
    <w:rsid w:val="004D33C6"/>
    <w:rsid w:val="004D41F8"/>
    <w:rsid w:val="004D6BB4"/>
    <w:rsid w:val="004D6E4C"/>
    <w:rsid w:val="004E0293"/>
    <w:rsid w:val="004E11BE"/>
    <w:rsid w:val="004E2AB1"/>
    <w:rsid w:val="004E36C6"/>
    <w:rsid w:val="004E6342"/>
    <w:rsid w:val="004E6451"/>
    <w:rsid w:val="004E758C"/>
    <w:rsid w:val="004E7AF7"/>
    <w:rsid w:val="004F2040"/>
    <w:rsid w:val="004F5976"/>
    <w:rsid w:val="00500024"/>
    <w:rsid w:val="00500399"/>
    <w:rsid w:val="005003F9"/>
    <w:rsid w:val="0050225E"/>
    <w:rsid w:val="00504CCF"/>
    <w:rsid w:val="005056F3"/>
    <w:rsid w:val="00505706"/>
    <w:rsid w:val="0050690B"/>
    <w:rsid w:val="00506A3F"/>
    <w:rsid w:val="00506E35"/>
    <w:rsid w:val="005115F3"/>
    <w:rsid w:val="00512076"/>
    <w:rsid w:val="00512EAE"/>
    <w:rsid w:val="00515DA1"/>
    <w:rsid w:val="00517BBF"/>
    <w:rsid w:val="005204D0"/>
    <w:rsid w:val="00520E8C"/>
    <w:rsid w:val="0052188F"/>
    <w:rsid w:val="00521F53"/>
    <w:rsid w:val="00523A87"/>
    <w:rsid w:val="00523FE0"/>
    <w:rsid w:val="00524A24"/>
    <w:rsid w:val="00527E2A"/>
    <w:rsid w:val="00527E34"/>
    <w:rsid w:val="00532C3A"/>
    <w:rsid w:val="00533F46"/>
    <w:rsid w:val="00535D6E"/>
    <w:rsid w:val="00536C05"/>
    <w:rsid w:val="00537ECB"/>
    <w:rsid w:val="005403FE"/>
    <w:rsid w:val="005407FF"/>
    <w:rsid w:val="00541926"/>
    <w:rsid w:val="005472D8"/>
    <w:rsid w:val="00547BD8"/>
    <w:rsid w:val="00550218"/>
    <w:rsid w:val="00551705"/>
    <w:rsid w:val="00551A93"/>
    <w:rsid w:val="005527D0"/>
    <w:rsid w:val="0055444F"/>
    <w:rsid w:val="00555DE9"/>
    <w:rsid w:val="00557148"/>
    <w:rsid w:val="00560451"/>
    <w:rsid w:val="0056095E"/>
    <w:rsid w:val="00563D7B"/>
    <w:rsid w:val="00564A77"/>
    <w:rsid w:val="005661A5"/>
    <w:rsid w:val="00566A7D"/>
    <w:rsid w:val="0056757E"/>
    <w:rsid w:val="00570453"/>
    <w:rsid w:val="005708D7"/>
    <w:rsid w:val="00571EC6"/>
    <w:rsid w:val="00572002"/>
    <w:rsid w:val="00572F5B"/>
    <w:rsid w:val="005739BB"/>
    <w:rsid w:val="005762ED"/>
    <w:rsid w:val="005812BB"/>
    <w:rsid w:val="00581464"/>
    <w:rsid w:val="00582B72"/>
    <w:rsid w:val="00584B90"/>
    <w:rsid w:val="00585769"/>
    <w:rsid w:val="00585AB9"/>
    <w:rsid w:val="00587540"/>
    <w:rsid w:val="005907CC"/>
    <w:rsid w:val="00590FE1"/>
    <w:rsid w:val="00591BB5"/>
    <w:rsid w:val="00591BD2"/>
    <w:rsid w:val="00592191"/>
    <w:rsid w:val="00593A2F"/>
    <w:rsid w:val="00593FC6"/>
    <w:rsid w:val="0059584E"/>
    <w:rsid w:val="00595899"/>
    <w:rsid w:val="00595D21"/>
    <w:rsid w:val="00595FFE"/>
    <w:rsid w:val="00596B7B"/>
    <w:rsid w:val="00597173"/>
    <w:rsid w:val="005A12BA"/>
    <w:rsid w:val="005A189D"/>
    <w:rsid w:val="005A2078"/>
    <w:rsid w:val="005A2A70"/>
    <w:rsid w:val="005A4FFF"/>
    <w:rsid w:val="005A7154"/>
    <w:rsid w:val="005B005E"/>
    <w:rsid w:val="005B2912"/>
    <w:rsid w:val="005B29C0"/>
    <w:rsid w:val="005B2D14"/>
    <w:rsid w:val="005B4B2D"/>
    <w:rsid w:val="005B577A"/>
    <w:rsid w:val="005B788B"/>
    <w:rsid w:val="005C045C"/>
    <w:rsid w:val="005C05A1"/>
    <w:rsid w:val="005C10C3"/>
    <w:rsid w:val="005C1760"/>
    <w:rsid w:val="005C1EC7"/>
    <w:rsid w:val="005C25F6"/>
    <w:rsid w:val="005C2FBC"/>
    <w:rsid w:val="005C4789"/>
    <w:rsid w:val="005C5F16"/>
    <w:rsid w:val="005C6C4F"/>
    <w:rsid w:val="005C7649"/>
    <w:rsid w:val="005C798A"/>
    <w:rsid w:val="005D130E"/>
    <w:rsid w:val="005D1D11"/>
    <w:rsid w:val="005D273A"/>
    <w:rsid w:val="005D3270"/>
    <w:rsid w:val="005D34DA"/>
    <w:rsid w:val="005D4E10"/>
    <w:rsid w:val="005D6285"/>
    <w:rsid w:val="005D74CC"/>
    <w:rsid w:val="005E0048"/>
    <w:rsid w:val="005E1297"/>
    <w:rsid w:val="005E31B1"/>
    <w:rsid w:val="005E7001"/>
    <w:rsid w:val="005F1A81"/>
    <w:rsid w:val="005F351F"/>
    <w:rsid w:val="005F7039"/>
    <w:rsid w:val="005F7CA3"/>
    <w:rsid w:val="005F7E27"/>
    <w:rsid w:val="006001C7"/>
    <w:rsid w:val="006003CA"/>
    <w:rsid w:val="00605811"/>
    <w:rsid w:val="00612DD3"/>
    <w:rsid w:val="00612FEE"/>
    <w:rsid w:val="00613509"/>
    <w:rsid w:val="00620067"/>
    <w:rsid w:val="00620362"/>
    <w:rsid w:val="006227F7"/>
    <w:rsid w:val="00630192"/>
    <w:rsid w:val="00630361"/>
    <w:rsid w:val="00630504"/>
    <w:rsid w:val="00631EFD"/>
    <w:rsid w:val="00634A29"/>
    <w:rsid w:val="0063530A"/>
    <w:rsid w:val="0063576C"/>
    <w:rsid w:val="006367D2"/>
    <w:rsid w:val="00637EEF"/>
    <w:rsid w:val="006406E1"/>
    <w:rsid w:val="00640CA9"/>
    <w:rsid w:val="00641AD8"/>
    <w:rsid w:val="00641DFB"/>
    <w:rsid w:val="00642542"/>
    <w:rsid w:val="00642850"/>
    <w:rsid w:val="006453F4"/>
    <w:rsid w:val="00645478"/>
    <w:rsid w:val="00645D4F"/>
    <w:rsid w:val="00646404"/>
    <w:rsid w:val="006467C5"/>
    <w:rsid w:val="006517DF"/>
    <w:rsid w:val="0065218D"/>
    <w:rsid w:val="006523B4"/>
    <w:rsid w:val="006544BF"/>
    <w:rsid w:val="00654BD9"/>
    <w:rsid w:val="00654D1E"/>
    <w:rsid w:val="00660CBF"/>
    <w:rsid w:val="00661C39"/>
    <w:rsid w:val="00662835"/>
    <w:rsid w:val="00663039"/>
    <w:rsid w:val="00663D26"/>
    <w:rsid w:val="0066413C"/>
    <w:rsid w:val="00664922"/>
    <w:rsid w:val="00665874"/>
    <w:rsid w:val="00666F13"/>
    <w:rsid w:val="006671E4"/>
    <w:rsid w:val="0066799F"/>
    <w:rsid w:val="00670E03"/>
    <w:rsid w:val="00670E52"/>
    <w:rsid w:val="006710AB"/>
    <w:rsid w:val="006718B0"/>
    <w:rsid w:val="00671CEF"/>
    <w:rsid w:val="00671D80"/>
    <w:rsid w:val="00671FDC"/>
    <w:rsid w:val="006752EB"/>
    <w:rsid w:val="00682371"/>
    <w:rsid w:val="00686A9B"/>
    <w:rsid w:val="00686AD8"/>
    <w:rsid w:val="00687086"/>
    <w:rsid w:val="006910B9"/>
    <w:rsid w:val="00691ABA"/>
    <w:rsid w:val="00692B65"/>
    <w:rsid w:val="00692B78"/>
    <w:rsid w:val="006952E6"/>
    <w:rsid w:val="00695A9A"/>
    <w:rsid w:val="0069630B"/>
    <w:rsid w:val="006A16C5"/>
    <w:rsid w:val="006A172F"/>
    <w:rsid w:val="006A41CE"/>
    <w:rsid w:val="006A6080"/>
    <w:rsid w:val="006A61AD"/>
    <w:rsid w:val="006B2DD1"/>
    <w:rsid w:val="006B2DD2"/>
    <w:rsid w:val="006B2FA7"/>
    <w:rsid w:val="006B3D6C"/>
    <w:rsid w:val="006B3E6E"/>
    <w:rsid w:val="006B55BA"/>
    <w:rsid w:val="006B7299"/>
    <w:rsid w:val="006C198F"/>
    <w:rsid w:val="006C19E0"/>
    <w:rsid w:val="006C1E31"/>
    <w:rsid w:val="006C282E"/>
    <w:rsid w:val="006C2A33"/>
    <w:rsid w:val="006C344F"/>
    <w:rsid w:val="006C38A2"/>
    <w:rsid w:val="006C4105"/>
    <w:rsid w:val="006C4375"/>
    <w:rsid w:val="006C445B"/>
    <w:rsid w:val="006C47C9"/>
    <w:rsid w:val="006C54A6"/>
    <w:rsid w:val="006D0EB3"/>
    <w:rsid w:val="006D1729"/>
    <w:rsid w:val="006D1991"/>
    <w:rsid w:val="006D2560"/>
    <w:rsid w:val="006D3233"/>
    <w:rsid w:val="006D4AE7"/>
    <w:rsid w:val="006D4C7F"/>
    <w:rsid w:val="006D4FD4"/>
    <w:rsid w:val="006D70BC"/>
    <w:rsid w:val="006D754F"/>
    <w:rsid w:val="006D7ABA"/>
    <w:rsid w:val="006D7F88"/>
    <w:rsid w:val="006E1D53"/>
    <w:rsid w:val="006E1D62"/>
    <w:rsid w:val="006E342C"/>
    <w:rsid w:val="006E346A"/>
    <w:rsid w:val="006E35FB"/>
    <w:rsid w:val="006E4223"/>
    <w:rsid w:val="006E5A06"/>
    <w:rsid w:val="006E5F1D"/>
    <w:rsid w:val="006E68C2"/>
    <w:rsid w:val="006E7D3A"/>
    <w:rsid w:val="006F3887"/>
    <w:rsid w:val="006F49C9"/>
    <w:rsid w:val="00703FD5"/>
    <w:rsid w:val="00703FF6"/>
    <w:rsid w:val="007040BD"/>
    <w:rsid w:val="00704A44"/>
    <w:rsid w:val="00704C8B"/>
    <w:rsid w:val="0071123C"/>
    <w:rsid w:val="007142D5"/>
    <w:rsid w:val="0071467A"/>
    <w:rsid w:val="007162BE"/>
    <w:rsid w:val="00717106"/>
    <w:rsid w:val="00721E17"/>
    <w:rsid w:val="00722022"/>
    <w:rsid w:val="00725DCE"/>
    <w:rsid w:val="00726FDA"/>
    <w:rsid w:val="007305AB"/>
    <w:rsid w:val="007321DB"/>
    <w:rsid w:val="00733ACB"/>
    <w:rsid w:val="00736A00"/>
    <w:rsid w:val="00736DAE"/>
    <w:rsid w:val="007434A9"/>
    <w:rsid w:val="00747BC3"/>
    <w:rsid w:val="0075176D"/>
    <w:rsid w:val="00752CFD"/>
    <w:rsid w:val="00752F2B"/>
    <w:rsid w:val="007538DC"/>
    <w:rsid w:val="007539FC"/>
    <w:rsid w:val="00754BA8"/>
    <w:rsid w:val="007607CE"/>
    <w:rsid w:val="00761641"/>
    <w:rsid w:val="00761F40"/>
    <w:rsid w:val="00762AA0"/>
    <w:rsid w:val="0076735F"/>
    <w:rsid w:val="0076762E"/>
    <w:rsid w:val="00767A94"/>
    <w:rsid w:val="00771061"/>
    <w:rsid w:val="0077117F"/>
    <w:rsid w:val="007714DA"/>
    <w:rsid w:val="00771E90"/>
    <w:rsid w:val="007721B4"/>
    <w:rsid w:val="007724B5"/>
    <w:rsid w:val="007807F7"/>
    <w:rsid w:val="00780B5A"/>
    <w:rsid w:val="00780BCF"/>
    <w:rsid w:val="00781C35"/>
    <w:rsid w:val="00783AA0"/>
    <w:rsid w:val="00783DB2"/>
    <w:rsid w:val="00785457"/>
    <w:rsid w:val="00786978"/>
    <w:rsid w:val="00787465"/>
    <w:rsid w:val="00790E50"/>
    <w:rsid w:val="00794066"/>
    <w:rsid w:val="0079428C"/>
    <w:rsid w:val="00794362"/>
    <w:rsid w:val="0079514C"/>
    <w:rsid w:val="00796361"/>
    <w:rsid w:val="00796659"/>
    <w:rsid w:val="007A47A9"/>
    <w:rsid w:val="007A5041"/>
    <w:rsid w:val="007B0D6D"/>
    <w:rsid w:val="007B10E0"/>
    <w:rsid w:val="007B1504"/>
    <w:rsid w:val="007B17AB"/>
    <w:rsid w:val="007B25CC"/>
    <w:rsid w:val="007B7DF2"/>
    <w:rsid w:val="007C0BAC"/>
    <w:rsid w:val="007C190B"/>
    <w:rsid w:val="007C220F"/>
    <w:rsid w:val="007C24DF"/>
    <w:rsid w:val="007C3876"/>
    <w:rsid w:val="007C434C"/>
    <w:rsid w:val="007C772D"/>
    <w:rsid w:val="007D13FF"/>
    <w:rsid w:val="007D3034"/>
    <w:rsid w:val="007D6E0F"/>
    <w:rsid w:val="007D6FCD"/>
    <w:rsid w:val="007D711C"/>
    <w:rsid w:val="007D7BF5"/>
    <w:rsid w:val="007E0FFA"/>
    <w:rsid w:val="007E2B92"/>
    <w:rsid w:val="007E7DDE"/>
    <w:rsid w:val="007F0390"/>
    <w:rsid w:val="007F0C47"/>
    <w:rsid w:val="007F4CFB"/>
    <w:rsid w:val="007F520A"/>
    <w:rsid w:val="007F6A15"/>
    <w:rsid w:val="007F7901"/>
    <w:rsid w:val="007F7E2D"/>
    <w:rsid w:val="008055B5"/>
    <w:rsid w:val="00805A59"/>
    <w:rsid w:val="008065AA"/>
    <w:rsid w:val="00806E86"/>
    <w:rsid w:val="008100DD"/>
    <w:rsid w:val="00810397"/>
    <w:rsid w:val="008110ED"/>
    <w:rsid w:val="00812D0D"/>
    <w:rsid w:val="0081677A"/>
    <w:rsid w:val="0082067D"/>
    <w:rsid w:val="00822BC4"/>
    <w:rsid w:val="00822DDF"/>
    <w:rsid w:val="0082544D"/>
    <w:rsid w:val="0082614A"/>
    <w:rsid w:val="008320B4"/>
    <w:rsid w:val="008322A5"/>
    <w:rsid w:val="008334DF"/>
    <w:rsid w:val="0083604E"/>
    <w:rsid w:val="0083675B"/>
    <w:rsid w:val="00837295"/>
    <w:rsid w:val="00840091"/>
    <w:rsid w:val="00840B5C"/>
    <w:rsid w:val="00842203"/>
    <w:rsid w:val="00842521"/>
    <w:rsid w:val="0084337D"/>
    <w:rsid w:val="00843A08"/>
    <w:rsid w:val="00844F97"/>
    <w:rsid w:val="00844FBF"/>
    <w:rsid w:val="00845EDA"/>
    <w:rsid w:val="00846E25"/>
    <w:rsid w:val="00851787"/>
    <w:rsid w:val="00851D31"/>
    <w:rsid w:val="00851E30"/>
    <w:rsid w:val="00852EFD"/>
    <w:rsid w:val="008532E2"/>
    <w:rsid w:val="008553BC"/>
    <w:rsid w:val="008558BD"/>
    <w:rsid w:val="00855955"/>
    <w:rsid w:val="00856CE8"/>
    <w:rsid w:val="00860052"/>
    <w:rsid w:val="00860DBD"/>
    <w:rsid w:val="00865475"/>
    <w:rsid w:val="00867B1A"/>
    <w:rsid w:val="0087097A"/>
    <w:rsid w:val="00870C46"/>
    <w:rsid w:val="00871BB3"/>
    <w:rsid w:val="008729F3"/>
    <w:rsid w:val="00874A83"/>
    <w:rsid w:val="00875819"/>
    <w:rsid w:val="008779B7"/>
    <w:rsid w:val="008805A2"/>
    <w:rsid w:val="008833F1"/>
    <w:rsid w:val="00884652"/>
    <w:rsid w:val="0088475D"/>
    <w:rsid w:val="00885C24"/>
    <w:rsid w:val="0088730C"/>
    <w:rsid w:val="00890D32"/>
    <w:rsid w:val="00894865"/>
    <w:rsid w:val="008960F8"/>
    <w:rsid w:val="00897AC6"/>
    <w:rsid w:val="008A0587"/>
    <w:rsid w:val="008A10EE"/>
    <w:rsid w:val="008A12BD"/>
    <w:rsid w:val="008A24B9"/>
    <w:rsid w:val="008A6140"/>
    <w:rsid w:val="008B0A62"/>
    <w:rsid w:val="008B1041"/>
    <w:rsid w:val="008B36B0"/>
    <w:rsid w:val="008B6163"/>
    <w:rsid w:val="008C0402"/>
    <w:rsid w:val="008C1E99"/>
    <w:rsid w:val="008C2561"/>
    <w:rsid w:val="008C30A1"/>
    <w:rsid w:val="008C531C"/>
    <w:rsid w:val="008C6BB1"/>
    <w:rsid w:val="008C7120"/>
    <w:rsid w:val="008D165A"/>
    <w:rsid w:val="008D1735"/>
    <w:rsid w:val="008D1B86"/>
    <w:rsid w:val="008D2EBA"/>
    <w:rsid w:val="008D35BF"/>
    <w:rsid w:val="008D469B"/>
    <w:rsid w:val="008D66E7"/>
    <w:rsid w:val="008D6E92"/>
    <w:rsid w:val="008D7189"/>
    <w:rsid w:val="008D7709"/>
    <w:rsid w:val="008E01EC"/>
    <w:rsid w:val="008E38F6"/>
    <w:rsid w:val="008E4D3A"/>
    <w:rsid w:val="008E7897"/>
    <w:rsid w:val="008F00DE"/>
    <w:rsid w:val="008F010C"/>
    <w:rsid w:val="008F20C2"/>
    <w:rsid w:val="008F32DE"/>
    <w:rsid w:val="008F3AFA"/>
    <w:rsid w:val="008F4F00"/>
    <w:rsid w:val="00902309"/>
    <w:rsid w:val="00902BBB"/>
    <w:rsid w:val="00903E41"/>
    <w:rsid w:val="00907948"/>
    <w:rsid w:val="00912123"/>
    <w:rsid w:val="0091312C"/>
    <w:rsid w:val="00914370"/>
    <w:rsid w:val="009152AD"/>
    <w:rsid w:val="00920968"/>
    <w:rsid w:val="009258E0"/>
    <w:rsid w:val="00927DC8"/>
    <w:rsid w:val="00930861"/>
    <w:rsid w:val="00930D9D"/>
    <w:rsid w:val="00932AA2"/>
    <w:rsid w:val="00932F8C"/>
    <w:rsid w:val="009346BB"/>
    <w:rsid w:val="00935578"/>
    <w:rsid w:val="00935A14"/>
    <w:rsid w:val="009369D4"/>
    <w:rsid w:val="009369ED"/>
    <w:rsid w:val="00937C87"/>
    <w:rsid w:val="00940D9D"/>
    <w:rsid w:val="00941EFF"/>
    <w:rsid w:val="00942DAD"/>
    <w:rsid w:val="00942F5B"/>
    <w:rsid w:val="009432B5"/>
    <w:rsid w:val="009434DE"/>
    <w:rsid w:val="00944DAF"/>
    <w:rsid w:val="009455F0"/>
    <w:rsid w:val="009456D7"/>
    <w:rsid w:val="00945FE1"/>
    <w:rsid w:val="00946234"/>
    <w:rsid w:val="009475A1"/>
    <w:rsid w:val="00947A40"/>
    <w:rsid w:val="009512CE"/>
    <w:rsid w:val="009533B5"/>
    <w:rsid w:val="00957F1C"/>
    <w:rsid w:val="00960BAA"/>
    <w:rsid w:val="009611A9"/>
    <w:rsid w:val="00963330"/>
    <w:rsid w:val="009640C5"/>
    <w:rsid w:val="0096730A"/>
    <w:rsid w:val="00971C72"/>
    <w:rsid w:val="0097275D"/>
    <w:rsid w:val="00972781"/>
    <w:rsid w:val="00972FFF"/>
    <w:rsid w:val="00973DDA"/>
    <w:rsid w:val="0097411E"/>
    <w:rsid w:val="00974B26"/>
    <w:rsid w:val="00974BBA"/>
    <w:rsid w:val="00976575"/>
    <w:rsid w:val="00980F57"/>
    <w:rsid w:val="009815AC"/>
    <w:rsid w:val="0098216F"/>
    <w:rsid w:val="00983F1E"/>
    <w:rsid w:val="009843ED"/>
    <w:rsid w:val="0098566F"/>
    <w:rsid w:val="00987769"/>
    <w:rsid w:val="00992637"/>
    <w:rsid w:val="00992D60"/>
    <w:rsid w:val="00994C25"/>
    <w:rsid w:val="009979A6"/>
    <w:rsid w:val="009A15AD"/>
    <w:rsid w:val="009A24A2"/>
    <w:rsid w:val="009A3EB2"/>
    <w:rsid w:val="009A3F6F"/>
    <w:rsid w:val="009A4952"/>
    <w:rsid w:val="009A49C2"/>
    <w:rsid w:val="009A4E2D"/>
    <w:rsid w:val="009A5D65"/>
    <w:rsid w:val="009B2070"/>
    <w:rsid w:val="009B309B"/>
    <w:rsid w:val="009B3211"/>
    <w:rsid w:val="009B6266"/>
    <w:rsid w:val="009B74FE"/>
    <w:rsid w:val="009C18FF"/>
    <w:rsid w:val="009C4A40"/>
    <w:rsid w:val="009C64B2"/>
    <w:rsid w:val="009C7076"/>
    <w:rsid w:val="009C73D3"/>
    <w:rsid w:val="009D0E5B"/>
    <w:rsid w:val="009D1575"/>
    <w:rsid w:val="009D19A7"/>
    <w:rsid w:val="009D20C9"/>
    <w:rsid w:val="009D302A"/>
    <w:rsid w:val="009D4C08"/>
    <w:rsid w:val="009D5718"/>
    <w:rsid w:val="009D630D"/>
    <w:rsid w:val="009D7047"/>
    <w:rsid w:val="009D7E08"/>
    <w:rsid w:val="009E2D12"/>
    <w:rsid w:val="009E3B67"/>
    <w:rsid w:val="009E3C6A"/>
    <w:rsid w:val="009E457A"/>
    <w:rsid w:val="009E4E26"/>
    <w:rsid w:val="009E5296"/>
    <w:rsid w:val="009E53B1"/>
    <w:rsid w:val="009E586E"/>
    <w:rsid w:val="009E6770"/>
    <w:rsid w:val="009E7CC7"/>
    <w:rsid w:val="009F1197"/>
    <w:rsid w:val="009F1A23"/>
    <w:rsid w:val="009F418C"/>
    <w:rsid w:val="009F454B"/>
    <w:rsid w:val="009F5846"/>
    <w:rsid w:val="009F5F20"/>
    <w:rsid w:val="009F6D33"/>
    <w:rsid w:val="00A00BD2"/>
    <w:rsid w:val="00A00C4A"/>
    <w:rsid w:val="00A00D52"/>
    <w:rsid w:val="00A02694"/>
    <w:rsid w:val="00A027D3"/>
    <w:rsid w:val="00A02F47"/>
    <w:rsid w:val="00A0439E"/>
    <w:rsid w:val="00A0488C"/>
    <w:rsid w:val="00A04970"/>
    <w:rsid w:val="00A058F7"/>
    <w:rsid w:val="00A06CDB"/>
    <w:rsid w:val="00A07A4B"/>
    <w:rsid w:val="00A1148D"/>
    <w:rsid w:val="00A12C6C"/>
    <w:rsid w:val="00A142E7"/>
    <w:rsid w:val="00A1440B"/>
    <w:rsid w:val="00A1515B"/>
    <w:rsid w:val="00A15548"/>
    <w:rsid w:val="00A15A46"/>
    <w:rsid w:val="00A15D16"/>
    <w:rsid w:val="00A16C6D"/>
    <w:rsid w:val="00A209BA"/>
    <w:rsid w:val="00A20D55"/>
    <w:rsid w:val="00A20E91"/>
    <w:rsid w:val="00A20EC5"/>
    <w:rsid w:val="00A21BC4"/>
    <w:rsid w:val="00A24551"/>
    <w:rsid w:val="00A26248"/>
    <w:rsid w:val="00A27A95"/>
    <w:rsid w:val="00A27E43"/>
    <w:rsid w:val="00A304DC"/>
    <w:rsid w:val="00A308C9"/>
    <w:rsid w:val="00A309DA"/>
    <w:rsid w:val="00A319AE"/>
    <w:rsid w:val="00A3263F"/>
    <w:rsid w:val="00A326F2"/>
    <w:rsid w:val="00A33C2D"/>
    <w:rsid w:val="00A33DC6"/>
    <w:rsid w:val="00A36EE6"/>
    <w:rsid w:val="00A37D51"/>
    <w:rsid w:val="00A439E7"/>
    <w:rsid w:val="00A44B21"/>
    <w:rsid w:val="00A51554"/>
    <w:rsid w:val="00A51D8A"/>
    <w:rsid w:val="00A51DCF"/>
    <w:rsid w:val="00A55421"/>
    <w:rsid w:val="00A558C8"/>
    <w:rsid w:val="00A6151C"/>
    <w:rsid w:val="00A62C44"/>
    <w:rsid w:val="00A6461D"/>
    <w:rsid w:val="00A654BA"/>
    <w:rsid w:val="00A65956"/>
    <w:rsid w:val="00A65AFA"/>
    <w:rsid w:val="00A70C23"/>
    <w:rsid w:val="00A7167A"/>
    <w:rsid w:val="00A72782"/>
    <w:rsid w:val="00A75C4F"/>
    <w:rsid w:val="00A76E31"/>
    <w:rsid w:val="00A77422"/>
    <w:rsid w:val="00A80ACA"/>
    <w:rsid w:val="00A8167C"/>
    <w:rsid w:val="00A8230D"/>
    <w:rsid w:val="00A83A3B"/>
    <w:rsid w:val="00A907B6"/>
    <w:rsid w:val="00A912BD"/>
    <w:rsid w:val="00A91DA2"/>
    <w:rsid w:val="00A93EC5"/>
    <w:rsid w:val="00A960A4"/>
    <w:rsid w:val="00AA0F24"/>
    <w:rsid w:val="00AA1529"/>
    <w:rsid w:val="00AA2E19"/>
    <w:rsid w:val="00AA53D4"/>
    <w:rsid w:val="00AA71B7"/>
    <w:rsid w:val="00AA74AB"/>
    <w:rsid w:val="00AA7C8D"/>
    <w:rsid w:val="00AB1393"/>
    <w:rsid w:val="00AB16A0"/>
    <w:rsid w:val="00AB17BD"/>
    <w:rsid w:val="00AB1E94"/>
    <w:rsid w:val="00AB2997"/>
    <w:rsid w:val="00AB2ABC"/>
    <w:rsid w:val="00AB3067"/>
    <w:rsid w:val="00AB4823"/>
    <w:rsid w:val="00AB4B66"/>
    <w:rsid w:val="00AB513F"/>
    <w:rsid w:val="00AB53F1"/>
    <w:rsid w:val="00AB7339"/>
    <w:rsid w:val="00AC014D"/>
    <w:rsid w:val="00AC0DCC"/>
    <w:rsid w:val="00AC140B"/>
    <w:rsid w:val="00AC213B"/>
    <w:rsid w:val="00AC32FF"/>
    <w:rsid w:val="00AC3DAE"/>
    <w:rsid w:val="00AC504D"/>
    <w:rsid w:val="00AC5BA6"/>
    <w:rsid w:val="00AD0BAB"/>
    <w:rsid w:val="00AD12B0"/>
    <w:rsid w:val="00AD178E"/>
    <w:rsid w:val="00AD25A8"/>
    <w:rsid w:val="00AD2A9F"/>
    <w:rsid w:val="00AD3151"/>
    <w:rsid w:val="00AD4BDD"/>
    <w:rsid w:val="00AD4E5E"/>
    <w:rsid w:val="00AD550A"/>
    <w:rsid w:val="00AD6070"/>
    <w:rsid w:val="00AD64E6"/>
    <w:rsid w:val="00AD7A71"/>
    <w:rsid w:val="00AE0448"/>
    <w:rsid w:val="00AE3A81"/>
    <w:rsid w:val="00AE4362"/>
    <w:rsid w:val="00AE4A7A"/>
    <w:rsid w:val="00AE62E7"/>
    <w:rsid w:val="00AE6D08"/>
    <w:rsid w:val="00AE6E3A"/>
    <w:rsid w:val="00AE7250"/>
    <w:rsid w:val="00AF022B"/>
    <w:rsid w:val="00AF71F3"/>
    <w:rsid w:val="00B00EC8"/>
    <w:rsid w:val="00B01475"/>
    <w:rsid w:val="00B04586"/>
    <w:rsid w:val="00B05537"/>
    <w:rsid w:val="00B05696"/>
    <w:rsid w:val="00B056B1"/>
    <w:rsid w:val="00B07CA3"/>
    <w:rsid w:val="00B108D2"/>
    <w:rsid w:val="00B113F1"/>
    <w:rsid w:val="00B12EEE"/>
    <w:rsid w:val="00B13FC7"/>
    <w:rsid w:val="00B14CEF"/>
    <w:rsid w:val="00B16649"/>
    <w:rsid w:val="00B167CB"/>
    <w:rsid w:val="00B1712D"/>
    <w:rsid w:val="00B17187"/>
    <w:rsid w:val="00B210A8"/>
    <w:rsid w:val="00B212F1"/>
    <w:rsid w:val="00B22CCB"/>
    <w:rsid w:val="00B24115"/>
    <w:rsid w:val="00B248CE"/>
    <w:rsid w:val="00B263C1"/>
    <w:rsid w:val="00B26905"/>
    <w:rsid w:val="00B26C4A"/>
    <w:rsid w:val="00B27CF4"/>
    <w:rsid w:val="00B32417"/>
    <w:rsid w:val="00B34F74"/>
    <w:rsid w:val="00B36F01"/>
    <w:rsid w:val="00B37B5B"/>
    <w:rsid w:val="00B37F6B"/>
    <w:rsid w:val="00B40626"/>
    <w:rsid w:val="00B410A8"/>
    <w:rsid w:val="00B41D39"/>
    <w:rsid w:val="00B41FF7"/>
    <w:rsid w:val="00B4288A"/>
    <w:rsid w:val="00B43117"/>
    <w:rsid w:val="00B444E0"/>
    <w:rsid w:val="00B46D5B"/>
    <w:rsid w:val="00B47975"/>
    <w:rsid w:val="00B539FA"/>
    <w:rsid w:val="00B53AF5"/>
    <w:rsid w:val="00B55E83"/>
    <w:rsid w:val="00B56B1E"/>
    <w:rsid w:val="00B56F9F"/>
    <w:rsid w:val="00B64DA4"/>
    <w:rsid w:val="00B66162"/>
    <w:rsid w:val="00B67602"/>
    <w:rsid w:val="00B67C92"/>
    <w:rsid w:val="00B71A2C"/>
    <w:rsid w:val="00B71D43"/>
    <w:rsid w:val="00B72016"/>
    <w:rsid w:val="00B72940"/>
    <w:rsid w:val="00B729E7"/>
    <w:rsid w:val="00B73773"/>
    <w:rsid w:val="00B7466B"/>
    <w:rsid w:val="00B805BB"/>
    <w:rsid w:val="00B80C45"/>
    <w:rsid w:val="00B81436"/>
    <w:rsid w:val="00B81B74"/>
    <w:rsid w:val="00B81E11"/>
    <w:rsid w:val="00B8267C"/>
    <w:rsid w:val="00B826C6"/>
    <w:rsid w:val="00B84071"/>
    <w:rsid w:val="00B84E11"/>
    <w:rsid w:val="00B85225"/>
    <w:rsid w:val="00B861B1"/>
    <w:rsid w:val="00B90B88"/>
    <w:rsid w:val="00B9123F"/>
    <w:rsid w:val="00B91DD2"/>
    <w:rsid w:val="00B91F88"/>
    <w:rsid w:val="00B930DA"/>
    <w:rsid w:val="00B93776"/>
    <w:rsid w:val="00B93A37"/>
    <w:rsid w:val="00B93D8B"/>
    <w:rsid w:val="00B94928"/>
    <w:rsid w:val="00B95CC4"/>
    <w:rsid w:val="00B96930"/>
    <w:rsid w:val="00BA0636"/>
    <w:rsid w:val="00BA1E14"/>
    <w:rsid w:val="00BA2547"/>
    <w:rsid w:val="00BA2F41"/>
    <w:rsid w:val="00BA342B"/>
    <w:rsid w:val="00BA6445"/>
    <w:rsid w:val="00BB0933"/>
    <w:rsid w:val="00BB18C1"/>
    <w:rsid w:val="00BB27DF"/>
    <w:rsid w:val="00BB5373"/>
    <w:rsid w:val="00BB55C5"/>
    <w:rsid w:val="00BB584A"/>
    <w:rsid w:val="00BB5DBF"/>
    <w:rsid w:val="00BB7DFD"/>
    <w:rsid w:val="00BC0473"/>
    <w:rsid w:val="00BC0F9C"/>
    <w:rsid w:val="00BC1F89"/>
    <w:rsid w:val="00BC31CD"/>
    <w:rsid w:val="00BC3374"/>
    <w:rsid w:val="00BC511B"/>
    <w:rsid w:val="00BC6351"/>
    <w:rsid w:val="00BC64F7"/>
    <w:rsid w:val="00BC67D0"/>
    <w:rsid w:val="00BC7343"/>
    <w:rsid w:val="00BD1DEB"/>
    <w:rsid w:val="00BD2559"/>
    <w:rsid w:val="00BD28C3"/>
    <w:rsid w:val="00BD2EA8"/>
    <w:rsid w:val="00BD4F77"/>
    <w:rsid w:val="00BD61DE"/>
    <w:rsid w:val="00BD72D2"/>
    <w:rsid w:val="00BD749A"/>
    <w:rsid w:val="00BE0379"/>
    <w:rsid w:val="00BE11B6"/>
    <w:rsid w:val="00BE1E69"/>
    <w:rsid w:val="00BE4B96"/>
    <w:rsid w:val="00BE5733"/>
    <w:rsid w:val="00BE5E96"/>
    <w:rsid w:val="00BF1383"/>
    <w:rsid w:val="00BF1843"/>
    <w:rsid w:val="00BF1E1A"/>
    <w:rsid w:val="00BF2E69"/>
    <w:rsid w:val="00BF32AA"/>
    <w:rsid w:val="00BF3979"/>
    <w:rsid w:val="00BF4904"/>
    <w:rsid w:val="00BF5DD6"/>
    <w:rsid w:val="00BF60B7"/>
    <w:rsid w:val="00BF62EC"/>
    <w:rsid w:val="00BF7B72"/>
    <w:rsid w:val="00BF7B92"/>
    <w:rsid w:val="00BF7FB5"/>
    <w:rsid w:val="00C014C7"/>
    <w:rsid w:val="00C014F7"/>
    <w:rsid w:val="00C026C6"/>
    <w:rsid w:val="00C04AF4"/>
    <w:rsid w:val="00C05459"/>
    <w:rsid w:val="00C05BE9"/>
    <w:rsid w:val="00C067FF"/>
    <w:rsid w:val="00C0787D"/>
    <w:rsid w:val="00C11CB4"/>
    <w:rsid w:val="00C11F75"/>
    <w:rsid w:val="00C1327A"/>
    <w:rsid w:val="00C205C0"/>
    <w:rsid w:val="00C21302"/>
    <w:rsid w:val="00C22EB4"/>
    <w:rsid w:val="00C23B06"/>
    <w:rsid w:val="00C23EAD"/>
    <w:rsid w:val="00C2604B"/>
    <w:rsid w:val="00C26DE7"/>
    <w:rsid w:val="00C31D16"/>
    <w:rsid w:val="00C31E49"/>
    <w:rsid w:val="00C3202F"/>
    <w:rsid w:val="00C32720"/>
    <w:rsid w:val="00C32814"/>
    <w:rsid w:val="00C32B1F"/>
    <w:rsid w:val="00C3310E"/>
    <w:rsid w:val="00C352B9"/>
    <w:rsid w:val="00C36381"/>
    <w:rsid w:val="00C3699E"/>
    <w:rsid w:val="00C40A3B"/>
    <w:rsid w:val="00C41FDC"/>
    <w:rsid w:val="00C44325"/>
    <w:rsid w:val="00C44EE5"/>
    <w:rsid w:val="00C45016"/>
    <w:rsid w:val="00C459CE"/>
    <w:rsid w:val="00C45E18"/>
    <w:rsid w:val="00C51576"/>
    <w:rsid w:val="00C52891"/>
    <w:rsid w:val="00C53395"/>
    <w:rsid w:val="00C5392D"/>
    <w:rsid w:val="00C5435D"/>
    <w:rsid w:val="00C552A8"/>
    <w:rsid w:val="00C56117"/>
    <w:rsid w:val="00C562AB"/>
    <w:rsid w:val="00C57665"/>
    <w:rsid w:val="00C60E52"/>
    <w:rsid w:val="00C63F83"/>
    <w:rsid w:val="00C66710"/>
    <w:rsid w:val="00C70AFE"/>
    <w:rsid w:val="00C720CE"/>
    <w:rsid w:val="00C72191"/>
    <w:rsid w:val="00C72819"/>
    <w:rsid w:val="00C749F7"/>
    <w:rsid w:val="00C75CD6"/>
    <w:rsid w:val="00C77405"/>
    <w:rsid w:val="00C808E8"/>
    <w:rsid w:val="00C8237C"/>
    <w:rsid w:val="00C82B44"/>
    <w:rsid w:val="00C82C1A"/>
    <w:rsid w:val="00C90501"/>
    <w:rsid w:val="00C9108C"/>
    <w:rsid w:val="00C940A7"/>
    <w:rsid w:val="00C94D4F"/>
    <w:rsid w:val="00C95C32"/>
    <w:rsid w:val="00C9699F"/>
    <w:rsid w:val="00CA096A"/>
    <w:rsid w:val="00CA286F"/>
    <w:rsid w:val="00CA3A0B"/>
    <w:rsid w:val="00CA4832"/>
    <w:rsid w:val="00CA67A1"/>
    <w:rsid w:val="00CA6DA1"/>
    <w:rsid w:val="00CB00C1"/>
    <w:rsid w:val="00CB01D5"/>
    <w:rsid w:val="00CB0B98"/>
    <w:rsid w:val="00CB1401"/>
    <w:rsid w:val="00CB2A09"/>
    <w:rsid w:val="00CB32D1"/>
    <w:rsid w:val="00CB360E"/>
    <w:rsid w:val="00CB3D3D"/>
    <w:rsid w:val="00CB51A3"/>
    <w:rsid w:val="00CB5748"/>
    <w:rsid w:val="00CB7599"/>
    <w:rsid w:val="00CB7638"/>
    <w:rsid w:val="00CB769C"/>
    <w:rsid w:val="00CB7D50"/>
    <w:rsid w:val="00CC615A"/>
    <w:rsid w:val="00CC6324"/>
    <w:rsid w:val="00CC7D5C"/>
    <w:rsid w:val="00CD3980"/>
    <w:rsid w:val="00CD55C0"/>
    <w:rsid w:val="00CD656F"/>
    <w:rsid w:val="00CE18AC"/>
    <w:rsid w:val="00CE2592"/>
    <w:rsid w:val="00CE27F8"/>
    <w:rsid w:val="00CE387E"/>
    <w:rsid w:val="00CE3B20"/>
    <w:rsid w:val="00CE3DD5"/>
    <w:rsid w:val="00CE5E67"/>
    <w:rsid w:val="00CF2344"/>
    <w:rsid w:val="00CF2B43"/>
    <w:rsid w:val="00CF2D7A"/>
    <w:rsid w:val="00CF3176"/>
    <w:rsid w:val="00CF401B"/>
    <w:rsid w:val="00CF421B"/>
    <w:rsid w:val="00CF4D84"/>
    <w:rsid w:val="00CF4FD2"/>
    <w:rsid w:val="00CF7B14"/>
    <w:rsid w:val="00D00EA0"/>
    <w:rsid w:val="00D01173"/>
    <w:rsid w:val="00D03BEE"/>
    <w:rsid w:val="00D065B1"/>
    <w:rsid w:val="00D072B8"/>
    <w:rsid w:val="00D0740D"/>
    <w:rsid w:val="00D11837"/>
    <w:rsid w:val="00D11AEC"/>
    <w:rsid w:val="00D11DA1"/>
    <w:rsid w:val="00D13F92"/>
    <w:rsid w:val="00D14C54"/>
    <w:rsid w:val="00D15175"/>
    <w:rsid w:val="00D15304"/>
    <w:rsid w:val="00D1646D"/>
    <w:rsid w:val="00D17237"/>
    <w:rsid w:val="00D1768F"/>
    <w:rsid w:val="00D22BD0"/>
    <w:rsid w:val="00D24146"/>
    <w:rsid w:val="00D24B61"/>
    <w:rsid w:val="00D251C1"/>
    <w:rsid w:val="00D25BCA"/>
    <w:rsid w:val="00D25D68"/>
    <w:rsid w:val="00D2601E"/>
    <w:rsid w:val="00D27894"/>
    <w:rsid w:val="00D31480"/>
    <w:rsid w:val="00D32C0C"/>
    <w:rsid w:val="00D3577B"/>
    <w:rsid w:val="00D35CF6"/>
    <w:rsid w:val="00D36AF6"/>
    <w:rsid w:val="00D36EAC"/>
    <w:rsid w:val="00D3791F"/>
    <w:rsid w:val="00D41DD9"/>
    <w:rsid w:val="00D42825"/>
    <w:rsid w:val="00D4299D"/>
    <w:rsid w:val="00D42A5C"/>
    <w:rsid w:val="00D447E0"/>
    <w:rsid w:val="00D46F07"/>
    <w:rsid w:val="00D47126"/>
    <w:rsid w:val="00D47DE5"/>
    <w:rsid w:val="00D50DFE"/>
    <w:rsid w:val="00D514F5"/>
    <w:rsid w:val="00D523D6"/>
    <w:rsid w:val="00D52C1A"/>
    <w:rsid w:val="00D53C65"/>
    <w:rsid w:val="00D542F0"/>
    <w:rsid w:val="00D5501F"/>
    <w:rsid w:val="00D55236"/>
    <w:rsid w:val="00D634F0"/>
    <w:rsid w:val="00D65ABE"/>
    <w:rsid w:val="00D65E9E"/>
    <w:rsid w:val="00D66594"/>
    <w:rsid w:val="00D67B30"/>
    <w:rsid w:val="00D67BBB"/>
    <w:rsid w:val="00D67C86"/>
    <w:rsid w:val="00D71135"/>
    <w:rsid w:val="00D72C44"/>
    <w:rsid w:val="00D72D2E"/>
    <w:rsid w:val="00D74E77"/>
    <w:rsid w:val="00D7567C"/>
    <w:rsid w:val="00D76AB8"/>
    <w:rsid w:val="00D77551"/>
    <w:rsid w:val="00D77E5A"/>
    <w:rsid w:val="00D77EC9"/>
    <w:rsid w:val="00D8202A"/>
    <w:rsid w:val="00D83108"/>
    <w:rsid w:val="00D833CF"/>
    <w:rsid w:val="00D840D6"/>
    <w:rsid w:val="00D84607"/>
    <w:rsid w:val="00D8613E"/>
    <w:rsid w:val="00D8664F"/>
    <w:rsid w:val="00D93A5C"/>
    <w:rsid w:val="00D94767"/>
    <w:rsid w:val="00D95FF2"/>
    <w:rsid w:val="00D975CF"/>
    <w:rsid w:val="00DA19C7"/>
    <w:rsid w:val="00DA2859"/>
    <w:rsid w:val="00DA2CEB"/>
    <w:rsid w:val="00DA313E"/>
    <w:rsid w:val="00DA4195"/>
    <w:rsid w:val="00DA62B5"/>
    <w:rsid w:val="00DB1019"/>
    <w:rsid w:val="00DB4979"/>
    <w:rsid w:val="00DB5DB3"/>
    <w:rsid w:val="00DB64AC"/>
    <w:rsid w:val="00DB71F8"/>
    <w:rsid w:val="00DC0B20"/>
    <w:rsid w:val="00DD0F24"/>
    <w:rsid w:val="00DD1876"/>
    <w:rsid w:val="00DD2273"/>
    <w:rsid w:val="00DD3913"/>
    <w:rsid w:val="00DD3E5C"/>
    <w:rsid w:val="00DD55B9"/>
    <w:rsid w:val="00DD5C47"/>
    <w:rsid w:val="00DD5CD7"/>
    <w:rsid w:val="00DD79F5"/>
    <w:rsid w:val="00DE0B81"/>
    <w:rsid w:val="00DE16CB"/>
    <w:rsid w:val="00DE1C93"/>
    <w:rsid w:val="00DE1E6A"/>
    <w:rsid w:val="00DE20C7"/>
    <w:rsid w:val="00DE24ED"/>
    <w:rsid w:val="00DE4F30"/>
    <w:rsid w:val="00DE620E"/>
    <w:rsid w:val="00DE662E"/>
    <w:rsid w:val="00DE7C24"/>
    <w:rsid w:val="00DF0324"/>
    <w:rsid w:val="00DF183A"/>
    <w:rsid w:val="00DF328A"/>
    <w:rsid w:val="00DF38DB"/>
    <w:rsid w:val="00DF3BF8"/>
    <w:rsid w:val="00DF48CC"/>
    <w:rsid w:val="00DF58DF"/>
    <w:rsid w:val="00DF7271"/>
    <w:rsid w:val="00E00DDE"/>
    <w:rsid w:val="00E0106F"/>
    <w:rsid w:val="00E01A00"/>
    <w:rsid w:val="00E031B9"/>
    <w:rsid w:val="00E045B4"/>
    <w:rsid w:val="00E07B81"/>
    <w:rsid w:val="00E106C1"/>
    <w:rsid w:val="00E11262"/>
    <w:rsid w:val="00E13E6D"/>
    <w:rsid w:val="00E1521E"/>
    <w:rsid w:val="00E17025"/>
    <w:rsid w:val="00E17F6A"/>
    <w:rsid w:val="00E17FD1"/>
    <w:rsid w:val="00E20EEE"/>
    <w:rsid w:val="00E2206E"/>
    <w:rsid w:val="00E232C5"/>
    <w:rsid w:val="00E2338E"/>
    <w:rsid w:val="00E23DB9"/>
    <w:rsid w:val="00E24E29"/>
    <w:rsid w:val="00E255D3"/>
    <w:rsid w:val="00E25ECF"/>
    <w:rsid w:val="00E26998"/>
    <w:rsid w:val="00E27063"/>
    <w:rsid w:val="00E313E6"/>
    <w:rsid w:val="00E351C6"/>
    <w:rsid w:val="00E42D59"/>
    <w:rsid w:val="00E44FD9"/>
    <w:rsid w:val="00E5090B"/>
    <w:rsid w:val="00E51C3A"/>
    <w:rsid w:val="00E57D81"/>
    <w:rsid w:val="00E6163F"/>
    <w:rsid w:val="00E617D7"/>
    <w:rsid w:val="00E61DD0"/>
    <w:rsid w:val="00E61F04"/>
    <w:rsid w:val="00E66ADC"/>
    <w:rsid w:val="00E66DF6"/>
    <w:rsid w:val="00E70138"/>
    <w:rsid w:val="00E7168D"/>
    <w:rsid w:val="00E72901"/>
    <w:rsid w:val="00E72B0A"/>
    <w:rsid w:val="00E72D7B"/>
    <w:rsid w:val="00E73651"/>
    <w:rsid w:val="00E74F9F"/>
    <w:rsid w:val="00E75131"/>
    <w:rsid w:val="00E7517B"/>
    <w:rsid w:val="00E75970"/>
    <w:rsid w:val="00E7729F"/>
    <w:rsid w:val="00E77B42"/>
    <w:rsid w:val="00E77C7A"/>
    <w:rsid w:val="00E80000"/>
    <w:rsid w:val="00E806AC"/>
    <w:rsid w:val="00E816E8"/>
    <w:rsid w:val="00E81BDD"/>
    <w:rsid w:val="00E82F2D"/>
    <w:rsid w:val="00E84019"/>
    <w:rsid w:val="00E92205"/>
    <w:rsid w:val="00E93A42"/>
    <w:rsid w:val="00E95968"/>
    <w:rsid w:val="00EA0039"/>
    <w:rsid w:val="00EA1324"/>
    <w:rsid w:val="00EA13F7"/>
    <w:rsid w:val="00EA2458"/>
    <w:rsid w:val="00EA25B4"/>
    <w:rsid w:val="00EA28AC"/>
    <w:rsid w:val="00EA3C04"/>
    <w:rsid w:val="00EA4F7E"/>
    <w:rsid w:val="00EB1F34"/>
    <w:rsid w:val="00EB437E"/>
    <w:rsid w:val="00EB573E"/>
    <w:rsid w:val="00EB5E1B"/>
    <w:rsid w:val="00EB7BF8"/>
    <w:rsid w:val="00EB7DF9"/>
    <w:rsid w:val="00EC0DA2"/>
    <w:rsid w:val="00EC1870"/>
    <w:rsid w:val="00EC694E"/>
    <w:rsid w:val="00EC7481"/>
    <w:rsid w:val="00ED0C15"/>
    <w:rsid w:val="00ED0D15"/>
    <w:rsid w:val="00ED3F62"/>
    <w:rsid w:val="00ED4610"/>
    <w:rsid w:val="00ED761D"/>
    <w:rsid w:val="00EE0B07"/>
    <w:rsid w:val="00EE10B0"/>
    <w:rsid w:val="00EE2161"/>
    <w:rsid w:val="00EE21C9"/>
    <w:rsid w:val="00EE2B5B"/>
    <w:rsid w:val="00EF0407"/>
    <w:rsid w:val="00EF0543"/>
    <w:rsid w:val="00EF5900"/>
    <w:rsid w:val="00EF70F2"/>
    <w:rsid w:val="00F00980"/>
    <w:rsid w:val="00F01761"/>
    <w:rsid w:val="00F01B4B"/>
    <w:rsid w:val="00F031D0"/>
    <w:rsid w:val="00F04135"/>
    <w:rsid w:val="00F050D7"/>
    <w:rsid w:val="00F0643E"/>
    <w:rsid w:val="00F10D44"/>
    <w:rsid w:val="00F12BC5"/>
    <w:rsid w:val="00F12F15"/>
    <w:rsid w:val="00F14648"/>
    <w:rsid w:val="00F163A6"/>
    <w:rsid w:val="00F22337"/>
    <w:rsid w:val="00F22DEF"/>
    <w:rsid w:val="00F236B9"/>
    <w:rsid w:val="00F24A2D"/>
    <w:rsid w:val="00F2679A"/>
    <w:rsid w:val="00F271C2"/>
    <w:rsid w:val="00F300BB"/>
    <w:rsid w:val="00F303AB"/>
    <w:rsid w:val="00F30A7D"/>
    <w:rsid w:val="00F30F20"/>
    <w:rsid w:val="00F3289B"/>
    <w:rsid w:val="00F35008"/>
    <w:rsid w:val="00F35B3B"/>
    <w:rsid w:val="00F35ECB"/>
    <w:rsid w:val="00F35F14"/>
    <w:rsid w:val="00F41E24"/>
    <w:rsid w:val="00F4290B"/>
    <w:rsid w:val="00F43462"/>
    <w:rsid w:val="00F446FB"/>
    <w:rsid w:val="00F44C16"/>
    <w:rsid w:val="00F44D30"/>
    <w:rsid w:val="00F47B40"/>
    <w:rsid w:val="00F47B87"/>
    <w:rsid w:val="00F5010B"/>
    <w:rsid w:val="00F53153"/>
    <w:rsid w:val="00F54A75"/>
    <w:rsid w:val="00F54A7A"/>
    <w:rsid w:val="00F57858"/>
    <w:rsid w:val="00F61079"/>
    <w:rsid w:val="00F62B19"/>
    <w:rsid w:val="00F63F5A"/>
    <w:rsid w:val="00F66376"/>
    <w:rsid w:val="00F71800"/>
    <w:rsid w:val="00F72021"/>
    <w:rsid w:val="00F72AE1"/>
    <w:rsid w:val="00F73E7D"/>
    <w:rsid w:val="00F74150"/>
    <w:rsid w:val="00F77322"/>
    <w:rsid w:val="00F8131F"/>
    <w:rsid w:val="00F81576"/>
    <w:rsid w:val="00F84D1B"/>
    <w:rsid w:val="00F87783"/>
    <w:rsid w:val="00F913EA"/>
    <w:rsid w:val="00F9273D"/>
    <w:rsid w:val="00F93B12"/>
    <w:rsid w:val="00F93D47"/>
    <w:rsid w:val="00F95DA8"/>
    <w:rsid w:val="00F962B6"/>
    <w:rsid w:val="00FA39F9"/>
    <w:rsid w:val="00FA3A00"/>
    <w:rsid w:val="00FA6C3E"/>
    <w:rsid w:val="00FA784E"/>
    <w:rsid w:val="00FB15CC"/>
    <w:rsid w:val="00FB2362"/>
    <w:rsid w:val="00FB2BB1"/>
    <w:rsid w:val="00FB2EBE"/>
    <w:rsid w:val="00FB4469"/>
    <w:rsid w:val="00FC014A"/>
    <w:rsid w:val="00FC12A5"/>
    <w:rsid w:val="00FC2A3F"/>
    <w:rsid w:val="00FC2CE0"/>
    <w:rsid w:val="00FC2D1F"/>
    <w:rsid w:val="00FC3A8E"/>
    <w:rsid w:val="00FC4043"/>
    <w:rsid w:val="00FC4466"/>
    <w:rsid w:val="00FC4943"/>
    <w:rsid w:val="00FC54AB"/>
    <w:rsid w:val="00FD288D"/>
    <w:rsid w:val="00FD2D13"/>
    <w:rsid w:val="00FD4A19"/>
    <w:rsid w:val="00FD4B45"/>
    <w:rsid w:val="00FD5145"/>
    <w:rsid w:val="00FD6501"/>
    <w:rsid w:val="00FD747C"/>
    <w:rsid w:val="00FD75E7"/>
    <w:rsid w:val="00FE2E13"/>
    <w:rsid w:val="00FE349E"/>
    <w:rsid w:val="00FE3C33"/>
    <w:rsid w:val="00FE4906"/>
    <w:rsid w:val="00FE578E"/>
    <w:rsid w:val="00FE611F"/>
    <w:rsid w:val="00FE751C"/>
    <w:rsid w:val="00FF2ED9"/>
    <w:rsid w:val="00FF3387"/>
    <w:rsid w:val="00FF3A10"/>
    <w:rsid w:val="00FF5D64"/>
    <w:rsid w:val="00FF784F"/>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EF9F7"/>
  <w15:docId w15:val="{9BE0320A-589B-4474-95FB-595D4E3A931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F1F"/>
    <w:pPr>
      <w:widowControl/>
      <w:spacing w:line="264" w:lineRule="auto"/>
      <w:ind w:left="567"/>
      <w:contextualSpacing/>
    </w:pPr>
    <w:rPr>
      <w:rFonts w:asciiTheme="minorHAnsi" w:eastAsia="Arial" w:hAnsiTheme="minorHAnsi" w:cs="Noto Sans"/>
      <w:color w:val="000000"/>
      <w:sz w:val="22"/>
      <w:szCs w:val="22"/>
    </w:rPr>
  </w:style>
  <w:style w:type="paragraph" w:styleId="Heading1">
    <w:name w:val="heading 1"/>
    <w:basedOn w:val="Normal"/>
    <w:next w:val="Normal"/>
    <w:link w:val="Heading1Char"/>
    <w:uiPriority w:val="9"/>
    <w:rsid w:val="00424484"/>
    <w:pPr>
      <w:keepNext/>
      <w:keepLines/>
      <w:numPr>
        <w:numId w:val="36"/>
      </w:numPr>
      <w:suppressAutoHyphens/>
      <w:spacing w:before="480" w:after="240" w:line="320" w:lineRule="exact"/>
      <w:ind w:right="567"/>
      <w:contextualSpacing w:val="0"/>
      <w:outlineLvl w:val="0"/>
    </w:pPr>
    <w:rPr>
      <w:rFonts w:ascii="Arial Nova Cond" w:hAnsi="Arial Nova Cond"/>
      <w:b/>
      <w:bCs/>
      <w:sz w:val="28"/>
      <w:szCs w:val="28"/>
    </w:rPr>
  </w:style>
  <w:style w:type="paragraph" w:styleId="Heading2">
    <w:name w:val="heading 2"/>
    <w:basedOn w:val="Normal"/>
    <w:next w:val="Normal"/>
    <w:link w:val="Heading2Char"/>
    <w:uiPriority w:val="9"/>
    <w:unhideWhenUsed/>
    <w:qFormat/>
    <w:rsid w:val="00424484"/>
    <w:pPr>
      <w:keepNext/>
      <w:keepLines/>
      <w:numPr>
        <w:ilvl w:val="1"/>
        <w:numId w:val="36"/>
      </w:numPr>
      <w:tabs>
        <w:tab w:val="left" w:pos="713"/>
      </w:tabs>
      <w:suppressAutoHyphens/>
      <w:spacing w:before="480" w:after="240" w:line="290" w:lineRule="exact"/>
      <w:ind w:right="567"/>
      <w:contextualSpacing w:val="0"/>
      <w:outlineLvl w:val="1"/>
    </w:pPr>
    <w:rPr>
      <w:rFonts w:ascii="Arial Nova Cond" w:hAnsi="Arial Nova Cond"/>
      <w:b/>
      <w:bCs/>
    </w:rPr>
  </w:style>
  <w:style w:type="paragraph" w:styleId="Heading3">
    <w:name w:val="heading 3"/>
    <w:basedOn w:val="Heading2"/>
    <w:next w:val="Normal"/>
    <w:link w:val="Heading3Char"/>
    <w:uiPriority w:val="9"/>
    <w:unhideWhenUsed/>
    <w:qFormat/>
    <w:rsid w:val="00424484"/>
    <w:pPr>
      <w:numPr>
        <w:ilvl w:val="2"/>
      </w:numPr>
      <w:outlineLvl w:val="2"/>
    </w:pPr>
    <w:rPr>
      <w:b w:val="0"/>
      <w:color w:val="595959" w:themeColor="text1" w:themeTint="A6"/>
    </w:rPr>
  </w:style>
  <w:style w:type="paragraph" w:styleId="Heading4">
    <w:name w:val="heading 4"/>
    <w:basedOn w:val="Normal"/>
    <w:next w:val="Normal"/>
    <w:link w:val="Heading4Char"/>
    <w:uiPriority w:val="9"/>
    <w:semiHidden/>
    <w:unhideWhenUsed/>
    <w:rsid w:val="00761F40"/>
    <w:pPr>
      <w:keepNext/>
      <w:keepLines/>
      <w:numPr>
        <w:ilvl w:val="3"/>
        <w:numId w:val="3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1F40"/>
    <w:pPr>
      <w:keepNext/>
      <w:keepLines/>
      <w:numPr>
        <w:ilvl w:val="4"/>
        <w:numId w:val="3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61F40"/>
    <w:pPr>
      <w:keepNext/>
      <w:keepLines/>
      <w:numPr>
        <w:ilvl w:val="5"/>
        <w:numId w:val="3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F40"/>
    <w:pPr>
      <w:keepNext/>
      <w:keepLines/>
      <w:numPr>
        <w:ilvl w:val="6"/>
        <w:numId w:val="3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keepLines/>
      <w:numPr>
        <w:ilvl w:val="7"/>
        <w:numId w:val="3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1F40"/>
    <w:pPr>
      <w:keepNext/>
      <w:keepLines/>
      <w:numPr>
        <w:ilvl w:val="8"/>
        <w:numId w:val="3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484"/>
    <w:rPr>
      <w:rFonts w:ascii="Arial Nova Cond" w:eastAsia="Arial" w:hAnsi="Arial Nova Cond" w:cs="Noto Sans"/>
      <w:b/>
      <w:bCs/>
      <w:color w:val="000000"/>
      <w:sz w:val="28"/>
      <w:szCs w:val="28"/>
    </w:rPr>
  </w:style>
  <w:style w:type="character" w:customStyle="1" w:styleId="Heading2Char">
    <w:name w:val="Heading 2 Char"/>
    <w:basedOn w:val="DefaultParagraphFont"/>
    <w:link w:val="Heading2"/>
    <w:uiPriority w:val="9"/>
    <w:rsid w:val="00424484"/>
    <w:rPr>
      <w:rFonts w:ascii="Arial Nova Cond" w:eastAsia="Arial" w:hAnsi="Arial Nova Cond" w:cs="Noto Sans"/>
      <w:b/>
      <w:bCs/>
      <w:color w:val="000000"/>
      <w:sz w:val="22"/>
      <w:szCs w:val="22"/>
    </w:rPr>
  </w:style>
  <w:style w:type="character" w:customStyle="1" w:styleId="Heading3Char">
    <w:name w:val="Heading 3 Char"/>
    <w:basedOn w:val="DefaultParagraphFont"/>
    <w:link w:val="Heading3"/>
    <w:uiPriority w:val="9"/>
    <w:rsid w:val="00424484"/>
    <w:rPr>
      <w:rFonts w:ascii="Arial Nova Cond" w:eastAsia="Arial" w:hAnsi="Arial Nova Cond" w:cs="Noto Sans"/>
      <w:bCs/>
      <w:color w:val="595959" w:themeColor="text1" w:themeTint="A6"/>
      <w:sz w:val="22"/>
      <w:szCs w:val="22"/>
    </w:rPr>
  </w:style>
  <w:style w:type="character" w:customStyle="1" w:styleId="Heading4Char">
    <w:name w:val="Heading 4 Char"/>
    <w:basedOn w:val="DefaultParagraphFont"/>
    <w:link w:val="Heading4"/>
    <w:uiPriority w:val="9"/>
    <w:semiHidden/>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rsid w:val="00761F40"/>
    <w:rPr>
      <w:rFonts w:asciiTheme="majorHAnsi" w:eastAsiaTheme="majorEastAsia" w:hAnsiTheme="majorHAnsi"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2"/>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customStyle="1" w:styleId="HeaderChar">
    <w:name w:val="Header Char"/>
    <w:basedOn w:val="DefaultParagraphFont"/>
    <w:link w:val="Header"/>
    <w:uiPriority w:val="99"/>
    <w:rsid w:val="00214D1D"/>
    <w:rPr>
      <w:rFonts w:ascii="Arial" w:eastAsia="Arial" w:hAnsi="Arial" w:cs="Arial"/>
      <w:color w:val="000000"/>
      <w:sz w:val="19"/>
      <w:szCs w:val="19"/>
    </w:rPr>
  </w:style>
  <w:style w:type="paragraph" w:styleId="Footer">
    <w:name w:val="footer"/>
    <w:basedOn w:val="Normal"/>
    <w:link w:val="FooterChar"/>
    <w:uiPriority w:val="99"/>
    <w:unhideWhenUsed/>
    <w:rsid w:val="00EA4F7E"/>
    <w:pPr>
      <w:tabs>
        <w:tab w:val="center" w:pos="4680"/>
        <w:tab w:val="right" w:pos="9360"/>
      </w:tabs>
      <w:spacing w:line="240" w:lineRule="auto"/>
      <w:ind w:left="0"/>
    </w:pPr>
    <w:rPr>
      <w:rFonts w:ascii="Noto Sans Light" w:eastAsiaTheme="minorEastAsia" w:hAnsi="Noto Sans Light" w:cs="Open Sans Light"/>
      <w:caps/>
      <w:color w:val="auto"/>
      <w:sz w:val="18"/>
      <w:lang w:bidi="ar-SA"/>
    </w:rPr>
  </w:style>
  <w:style w:type="character" w:customStyle="1" w:styleId="FooterChar">
    <w:name w:val="Footer Char"/>
    <w:basedOn w:val="DefaultParagraphFont"/>
    <w:link w:val="Footer"/>
    <w:uiPriority w:val="99"/>
    <w:rsid w:val="00EA4F7E"/>
    <w:rPr>
      <w:rFonts w:ascii="Noto Sans Light" w:eastAsiaTheme="minorEastAsia" w:hAnsi="Noto Sans Light" w:cs="Open Sans Light"/>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customStyle="1" w:styleId="pagenr">
    <w:name w:val="page_nr"/>
    <w:basedOn w:val="DefaultParagraphFont"/>
    <w:uiPriority w:val="1"/>
    <w:rsid w:val="00171B11"/>
    <w:rPr>
      <w:rFonts w:ascii="Open Sans SemiBold" w:hAnsi="Open Sans SemiBold" w:cs="Open Sans SemiBold"/>
      <w:sz w:val="20"/>
      <w:szCs w:val="20"/>
    </w:rPr>
  </w:style>
  <w:style w:type="paragraph" w:customStyle="1" w:styleId="FooterR">
    <w:name w:val="Footer_R"/>
    <w:basedOn w:val="Footer"/>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rsid w:val="001F1888"/>
    <w:pPr>
      <w:numPr>
        <w:numId w:val="0"/>
      </w:numPr>
      <w:spacing w:before="1200"/>
      <w:jc w:val="both"/>
    </w:pPr>
    <w:rPr>
      <w:b w:val="0"/>
      <w:sz w:val="44"/>
      <w:szCs w:val="44"/>
    </w:rPr>
  </w:style>
  <w:style w:type="character" w:customStyle="1" w:styleId="TitleChar">
    <w:name w:val="Title Char"/>
    <w:basedOn w:val="DefaultParagraphFont"/>
    <w:link w:val="Title"/>
    <w:uiPriority w:val="10"/>
    <w:rsid w:val="001F1888"/>
    <w:rPr>
      <w:rFonts w:ascii="Arial Nova Cond" w:eastAsia="Arial" w:hAnsi="Arial Nova Cond" w:cs="Noto Sans"/>
      <w:bCs/>
      <w:color w:val="000000"/>
      <w:sz w:val="44"/>
      <w:szCs w:val="44"/>
    </w:rPr>
  </w:style>
  <w:style w:type="paragraph" w:styleId="TOC1">
    <w:name w:val="toc 1"/>
    <w:basedOn w:val="Normal"/>
    <w:next w:val="Normal"/>
    <w:autoRedefine/>
    <w:uiPriority w:val="39"/>
    <w:unhideWhenUsed/>
    <w:rsid w:val="004E758C"/>
    <w:pPr>
      <w:tabs>
        <w:tab w:val="right" w:leader="dot" w:pos="9742"/>
      </w:tabs>
      <w:spacing w:before="240" w:line="240" w:lineRule="auto"/>
      <w:ind w:left="142"/>
    </w:pPr>
    <w:rPr>
      <w:rFonts w:eastAsiaTheme="minorEastAsia" w:cs="Linux Libertine"/>
      <w:b/>
      <w:bCs/>
      <w:noProof/>
      <w:color w:val="auto"/>
      <w:lang w:eastAsia="pt-PT"/>
    </w:rPr>
  </w:style>
  <w:style w:type="paragraph" w:styleId="TOC2">
    <w:name w:val="toc 2"/>
    <w:basedOn w:val="Normal"/>
    <w:next w:val="Normal"/>
    <w:autoRedefine/>
    <w:uiPriority w:val="39"/>
    <w:unhideWhenUsed/>
    <w:rsid w:val="004E758C"/>
    <w:pPr>
      <w:tabs>
        <w:tab w:val="left" w:pos="1418"/>
        <w:tab w:val="right" w:leader="dot" w:pos="9742"/>
      </w:tabs>
      <w:spacing w:line="240" w:lineRule="auto"/>
      <w:jc w:val="both"/>
    </w:pPr>
    <w:rPr>
      <w:rFonts w:eastAsiaTheme="minorEastAsia" w:cs="Linux Libertine"/>
      <w:noProof/>
      <w:color w:val="auto"/>
      <w:lang w:eastAsia="pt-PT"/>
    </w:rPr>
  </w:style>
  <w:style w:type="paragraph" w:styleId="TOC3">
    <w:name w:val="toc 3"/>
    <w:basedOn w:val="Normal"/>
    <w:next w:val="Normal"/>
    <w:autoRedefine/>
    <w:uiPriority w:val="39"/>
    <w:unhideWhenUsed/>
    <w:rsid w:val="006227F7"/>
    <w:pPr>
      <w:tabs>
        <w:tab w:val="right" w:pos="9638"/>
      </w:tabs>
      <w:spacing w:after="100"/>
      <w:ind w:firstLine="426"/>
    </w:pPr>
  </w:style>
  <w:style w:type="paragraph" w:customStyle="1" w:styleId="Heading2withbreak">
    <w:name w:val="Heading_2_with_break"/>
    <w:basedOn w:val="Heading2"/>
    <w:rsid w:val="00D41DD9"/>
    <w:pPr>
      <w:pageBreakBefore/>
      <w:ind w:left="578" w:hanging="578"/>
    </w:pPr>
  </w:style>
  <w:style w:type="paragraph" w:customStyle="1" w:styleId="Author">
    <w:name w:val="Author"/>
    <w:basedOn w:val="Normal"/>
    <w:rsid w:val="00551705"/>
    <w:pPr>
      <w:spacing w:after="480"/>
    </w:pPr>
    <w:rPr>
      <w:rFonts w:ascii="Roboto Condensed Light" w:hAnsi="Roboto Condensed Light"/>
    </w:rPr>
  </w:style>
  <w:style w:type="paragraph" w:styleId="TOCHeading">
    <w:name w:val="TOC Heading"/>
    <w:basedOn w:val="Heading1"/>
    <w:next w:val="Normal"/>
    <w:uiPriority w:val="39"/>
    <w:unhideWhenUsed/>
    <w:qFormat/>
    <w:rsid w:val="000E41A6"/>
    <w:pPr>
      <w:numPr>
        <w:numId w:val="0"/>
      </w:numPr>
      <w:suppressAutoHyphens w:val="0"/>
      <w:spacing w:after="0"/>
      <w:ind w:right="0"/>
      <w:jc w:val="both"/>
      <w:outlineLvl w:val="9"/>
    </w:pPr>
    <w:rPr>
      <w:rFonts w:asciiTheme="majorHAnsi" w:eastAsiaTheme="majorEastAsia" w:hAnsiTheme="majorHAnsi" w:cstheme="majorBidi"/>
      <w:b w:val="0"/>
      <w:color w:val="2E74B5" w:themeColor="accent1" w:themeShade="BF"/>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E66ADC"/>
    <w:rPr>
      <w:rFonts w:ascii="Segoe UI" w:eastAsia="Arial" w:hAnsi="Segoe UI" w:cs="Segoe UI"/>
      <w:color w:val="000000"/>
      <w:sz w:val="18"/>
      <w:szCs w:val="18"/>
      <w:lang w:val="pt-PT"/>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character" w:customStyle="1" w:styleId="HTMLPreformattedChar">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customStyle="1" w:styleId="normalindent">
    <w:name w:val="normal_indent"/>
    <w:basedOn w:val="Normal"/>
    <w:qFormat/>
    <w:rsid w:val="00386B04"/>
    <w:pPr>
      <w:ind w:left="938"/>
    </w:pPr>
  </w:style>
  <w:style w:type="table" w:styleId="TableGrid">
    <w:name w:val="Table Grid"/>
    <w:basedOn w:val="TableNormal"/>
    <w:uiPriority w:val="59"/>
    <w:rsid w:val="00F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paragraph" w:customStyle="1" w:styleId="remarks-to-remove">
    <w:name w:val="remarks-to-remove"/>
    <w:basedOn w:val="Normal"/>
    <w:next w:val="Normal"/>
    <w:qFormat/>
    <w:rsid w:val="009F454B"/>
    <w:rPr>
      <w:i/>
      <w:color w:val="C45911" w:themeColor="accent2" w:themeShade="BF"/>
    </w:rPr>
  </w:style>
  <w:style w:type="character" w:styleId="HTMLTypewriter">
    <w:name w:val="HTML Typewriter"/>
    <w:basedOn w:val="DefaultParagraphFont"/>
    <w:uiPriority w:val="99"/>
    <w:semiHidden/>
    <w:unhideWhenUsed/>
    <w:rsid w:val="003116B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customStyle="1" w:styleId="FootnoteTextChar">
    <w:name w:val="Footnote Text Char"/>
    <w:basedOn w:val="DefaultParagraphFont"/>
    <w:link w:val="FootnoteText"/>
    <w:uiPriority w:val="99"/>
    <w:semiHidden/>
    <w:rsid w:val="00CF3176"/>
    <w:rPr>
      <w:rFonts w:ascii="Arial Nova" w:eastAsia="Arial" w:hAnsi="Arial Nova"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tableinside">
    <w:name w:val="table_inside"/>
    <w:basedOn w:val="Normal"/>
    <w:qFormat/>
    <w:rsid w:val="0097411E"/>
    <w:pPr>
      <w:ind w:left="0"/>
    </w:pPr>
  </w:style>
  <w:style w:type="paragraph" w:customStyle="1" w:styleId="tableheader">
    <w:name w:val="table_header"/>
    <w:basedOn w:val="tableinside"/>
    <w:next w:val="tableinside"/>
    <w:qFormat/>
    <w:rsid w:val="0097411E"/>
    <w:pPr>
      <w:keepNext/>
      <w:keepLines/>
      <w:spacing w:line="240" w:lineRule="auto"/>
    </w:pPr>
    <w:rPr>
      <w:b/>
      <w:bCs/>
    </w:rPr>
  </w:style>
  <w:style w:type="paragraph" w:styleId="NormalWeb">
    <w:name w:val="Normal (Web)"/>
    <w:basedOn w:val="Normal"/>
    <w:uiPriority w:val="99"/>
    <w:unhideWhenUsed/>
    <w:rsid w:val="00C57665"/>
    <w:pPr>
      <w:spacing w:before="100" w:beforeAutospacing="1" w:after="100" w:afterAutospacing="1" w:line="240" w:lineRule="auto"/>
      <w:ind w:left="0"/>
      <w:contextualSpacing w:val="0"/>
    </w:pPr>
    <w:rPr>
      <w:rFonts w:ascii="Times New Roman" w:eastAsia="Times New Roman" w:hAnsi="Times New Roman" w:cs="Times New Roman"/>
      <w:color w:val="auto"/>
      <w:sz w:val="24"/>
      <w:szCs w:val="24"/>
      <w:lang w:eastAsia="pt-PT" w:bidi="ar-SA"/>
    </w:rPr>
  </w:style>
  <w:style w:type="paragraph" w:customStyle="1" w:styleId="instructionsinline">
    <w:name w:val="instructions_inline"/>
    <w:basedOn w:val="Normal"/>
    <w:next w:val="Normal"/>
    <w:qFormat/>
    <w:rsid w:val="005B2D14"/>
    <w:rPr>
      <w:rFonts w:ascii="Aptos" w:hAnsi="Aptos"/>
      <w:color w:val="7030A0"/>
      <w:sz w:val="21"/>
      <w:szCs w:val="21"/>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0960">
      <w:bodyDiv w:val="1"/>
      <w:marLeft w:val="0"/>
      <w:marRight w:val="0"/>
      <w:marTop w:val="0"/>
      <w:marBottom w:val="0"/>
      <w:divBdr>
        <w:top w:val="none" w:sz="0" w:space="0" w:color="auto"/>
        <w:left w:val="none" w:sz="0" w:space="0" w:color="auto"/>
        <w:bottom w:val="none" w:sz="0" w:space="0" w:color="auto"/>
        <w:right w:val="none" w:sz="0" w:space="0" w:color="auto"/>
      </w:divBdr>
    </w:div>
    <w:div w:id="338316750">
      <w:bodyDiv w:val="1"/>
      <w:marLeft w:val="0"/>
      <w:marRight w:val="0"/>
      <w:marTop w:val="0"/>
      <w:marBottom w:val="0"/>
      <w:divBdr>
        <w:top w:val="none" w:sz="0" w:space="0" w:color="auto"/>
        <w:left w:val="none" w:sz="0" w:space="0" w:color="auto"/>
        <w:bottom w:val="none" w:sz="0" w:space="0" w:color="auto"/>
        <w:right w:val="none" w:sz="0" w:space="0" w:color="auto"/>
      </w:divBdr>
    </w:div>
    <w:div w:id="402677330">
      <w:bodyDiv w:val="1"/>
      <w:marLeft w:val="0"/>
      <w:marRight w:val="0"/>
      <w:marTop w:val="0"/>
      <w:marBottom w:val="0"/>
      <w:divBdr>
        <w:top w:val="none" w:sz="0" w:space="0" w:color="auto"/>
        <w:left w:val="none" w:sz="0" w:space="0" w:color="auto"/>
        <w:bottom w:val="none" w:sz="0" w:space="0" w:color="auto"/>
        <w:right w:val="none" w:sz="0" w:space="0" w:color="auto"/>
      </w:divBdr>
    </w:div>
    <w:div w:id="526256734">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655185034">
      <w:bodyDiv w:val="1"/>
      <w:marLeft w:val="0"/>
      <w:marRight w:val="0"/>
      <w:marTop w:val="0"/>
      <w:marBottom w:val="0"/>
      <w:divBdr>
        <w:top w:val="none" w:sz="0" w:space="0" w:color="auto"/>
        <w:left w:val="none" w:sz="0" w:space="0" w:color="auto"/>
        <w:bottom w:val="none" w:sz="0" w:space="0" w:color="auto"/>
        <w:right w:val="none" w:sz="0" w:space="0" w:color="auto"/>
      </w:divBdr>
    </w:div>
    <w:div w:id="797604674">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129711387">
      <w:bodyDiv w:val="1"/>
      <w:marLeft w:val="0"/>
      <w:marRight w:val="0"/>
      <w:marTop w:val="0"/>
      <w:marBottom w:val="0"/>
      <w:divBdr>
        <w:top w:val="none" w:sz="0" w:space="0" w:color="auto"/>
        <w:left w:val="none" w:sz="0" w:space="0" w:color="auto"/>
        <w:bottom w:val="none" w:sz="0" w:space="0" w:color="auto"/>
        <w:right w:val="none" w:sz="0" w:space="0" w:color="auto"/>
      </w:divBdr>
    </w:div>
    <w:div w:id="1210845373">
      <w:bodyDiv w:val="1"/>
      <w:marLeft w:val="0"/>
      <w:marRight w:val="0"/>
      <w:marTop w:val="0"/>
      <w:marBottom w:val="0"/>
      <w:divBdr>
        <w:top w:val="none" w:sz="0" w:space="0" w:color="auto"/>
        <w:left w:val="none" w:sz="0" w:space="0" w:color="auto"/>
        <w:bottom w:val="none" w:sz="0" w:space="0" w:color="auto"/>
        <w:right w:val="none" w:sz="0" w:space="0" w:color="auto"/>
      </w:divBdr>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087">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10027197">
      <w:bodyDiv w:val="1"/>
      <w:marLeft w:val="0"/>
      <w:marRight w:val="0"/>
      <w:marTop w:val="0"/>
      <w:marBottom w:val="0"/>
      <w:divBdr>
        <w:top w:val="none" w:sz="0" w:space="0" w:color="auto"/>
        <w:left w:val="none" w:sz="0" w:space="0" w:color="auto"/>
        <w:bottom w:val="none" w:sz="0" w:space="0" w:color="auto"/>
        <w:right w:val="none" w:sz="0" w:space="0" w:color="auto"/>
      </w:divBdr>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582519590">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769231315">
      <w:bodyDiv w:val="1"/>
      <w:marLeft w:val="0"/>
      <w:marRight w:val="0"/>
      <w:marTop w:val="0"/>
      <w:marBottom w:val="0"/>
      <w:divBdr>
        <w:top w:val="none" w:sz="0" w:space="0" w:color="auto"/>
        <w:left w:val="none" w:sz="0" w:space="0" w:color="auto"/>
        <w:bottom w:val="none" w:sz="0" w:space="0" w:color="auto"/>
        <w:right w:val="none" w:sz="0" w:space="0" w:color="auto"/>
      </w:divBdr>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932735290">
      <w:bodyDiv w:val="1"/>
      <w:marLeft w:val="0"/>
      <w:marRight w:val="0"/>
      <w:marTop w:val="0"/>
      <w:marBottom w:val="0"/>
      <w:divBdr>
        <w:top w:val="none" w:sz="0" w:space="0" w:color="auto"/>
        <w:left w:val="none" w:sz="0" w:space="0" w:color="auto"/>
        <w:bottom w:val="none" w:sz="0" w:space="0" w:color="auto"/>
        <w:right w:val="none" w:sz="0" w:space="0" w:color="auto"/>
      </w:divBdr>
    </w:div>
    <w:div w:id="204460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8.png"/><Relationship Id="rId20"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7.pn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1613</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Ilídio Oliveira</cp:lastModifiedBy>
  <cp:revision>23</cp:revision>
  <dcterms:created xsi:type="dcterms:W3CDTF">2022-04-07T12:09:00Z</dcterms:created>
  <dcterms:modified xsi:type="dcterms:W3CDTF">2026-10-30T17:41:42.105Z</dcterms:modified>
</cp:coreProperties>
</file>