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pPr>
        <w:jc w:val="center"/>
      </w:pPr>
      <w:r>
        <w:drawing>
          <wp:inline xmlns:a="http://schemas.openxmlformats.org/drawingml/2006/main" xmlns:pic="http://schemas.openxmlformats.org/drawingml/2006/picture">
            <wp:extent cx="5029200" cy="2711395"/>
            <wp:docPr id="100001" name="Picture 100001"/>
            <wp:cNvGraphicFramePr>
              <a:graphicFrameLocks noChangeAspect="1"/>
            </wp:cNvGraphicFramePr>
            <a:graphic>
              <a:graphicData uri="http://schemas.openxmlformats.org/drawingml/2006/picture">
                <pic:pic>
                  <pic:nvPicPr>
                    <pic:cNvPr id="0" name="parcel_lifecycle_v2.png"/>
                    <pic:cNvPicPr/>
                  </pic:nvPicPr>
                  <pic:blipFill>
                    <a:blip r:embed="rId19"/>
                    <a:stretch>
                      <a:fillRect/>
                    </a:stretch>
                  </pic:blipFill>
                  <pic:spPr>
                    <a:xfrm>
                      <a:off x="0" y="0"/>
                      <a:ext cx="5029200" cy="2711395"/>
                    </a:xfrm>
                    <a:prstGeom prst="rect"/>
                  </pic:spPr>
                </pic:pic>
              </a:graphicData>
            </a:graphic>
          </wp:inline>
        </w:drawing>
      </w:r>
    </w:p>
    <w:p>
      <w:pPr>
        <w:jc w:val="center"/>
      </w:pPr>
      <w:r>
        <w:rPr>
          <w:rFonts w:ascii="Calibri" w:hAnsi="Calibri"/>
          <w:b w:val="0"/>
          <w:i/>
          <w:color w:val="64748B"/>
          <w:sz w:val="18"/>
        </w:rPr>
        <w:t>Figure 1: TuttiBox Parcel Finite State Machine Lifecycle</w:t>
      </w:r>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pPr>
        <w:jc w:val="center"/>
      </w:pPr>
      <w:r>
        <w:drawing>
          <wp:inline xmlns:a="http://schemas.openxmlformats.org/drawingml/2006/main" xmlns:pic="http://schemas.openxmlformats.org/drawingml/2006/picture">
            <wp:extent cx="5029200" cy="2873829"/>
            <wp:docPr id="100002" name="Picture 10000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873829"/>
                    </a:xfrm>
                    <a:prstGeom prst="rect"/>
                  </pic:spPr>
                </pic:pic>
              </a:graphicData>
            </a:graphic>
          </wp:inline>
        </w:drawing>
      </w:r>
    </w:p>
    <w:p>
      <w:pPr>
        <w:jc w:val="center"/>
      </w:pPr>
      <w:r>
        <w:rPr>
          <w:rFonts w:ascii="Calibri" w:hAnsi="Calibri"/>
          <w:b w:val="0"/>
          <w:i/>
          <w:color w:val="64748B"/>
          <w:sz w:val="18"/>
        </w:rPr>
        <w:t>Figure 2: TuttiBox Hexagonal Architecture (Ports and Adapters)</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spacing w:before="0" w:after="120" w:line="276" w:lineRule="auto"/>
        <w:jc w:val="left"/>
      </w:pPr>
      <w:r>
        <w:rPr>
          <w:rFonts w:ascii="Calibri" w:hAnsi="Calibri" w:eastAsia="Arial" w:cs="Noto Sans"/>
          <w:b w:val="0"/>
          <w:i w:val="0"/>
          <w:color w:val="222222"/>
          <w:sz w:val="21"/>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All endpoints follow standard HTTP semantics:</w:t>
      </w:r>
      <w:r>
        <w:rPr>
          <w:rFonts w:ascii="Calibri" w:hAnsi="Calibri"/>
          <w:b w:val="0"/>
          <w:i w:val="0"/>
          <w:color w:val="222222"/>
          <w:sz w:val="21"/>
        </w:rPr>
        <w:br w:type="textWrapping"/>
      </w:r>
      <w:r>
        <w:rPr>
          <w:rFonts w:ascii="Calibri" w:hAnsi="Calibri" w:eastAsia="Arial" w:cs="Noto Sans"/>
          <w:b w:val="0"/>
          <w:i w:val="0"/>
          <w:color w:val="222222"/>
          <w:sz w:val="21"/>
          <w:szCs w:val="22"/>
        </w:rPr>
        <w:t>• 200 OK: Successful read or state update operation.</w:t>
      </w:r>
      <w:r>
        <w:rPr>
          <w:rFonts w:ascii="Calibri" w:hAnsi="Calibri"/>
          <w:b w:val="0"/>
          <w:i w:val="0"/>
          <w:color w:val="222222"/>
          <w:sz w:val="21"/>
        </w:rPr>
        <w:br w:type="textWrapping"/>
      </w:r>
      <w:r>
        <w:rPr>
          <w:rFonts w:ascii="Calibri" w:hAnsi="Calibri" w:eastAsia="Arial" w:cs="Noto Sans"/>
          <w:b w:val="0"/>
          <w:i w:val="0"/>
          <w:color w:val="222222"/>
          <w:sz w:val="21"/>
          <w:szCs w:val="22"/>
        </w:rPr>
        <w:t>• 201 Created: New resource successfully created (e.g., parcel registered and locker reserved).</w:t>
      </w:r>
      <w:r>
        <w:rPr>
          <w:rFonts w:ascii="Calibri" w:hAnsi="Calibri"/>
          <w:b w:val="0"/>
          <w:i w:val="0"/>
          <w:color w:val="222222"/>
          <w:sz w:val="21"/>
        </w:rPr>
        <w:br w:type="textWrapping"/>
      </w:r>
      <w:r>
        <w:rPr>
          <w:rFonts w:ascii="Calibri" w:hAnsi="Calibri" w:eastAsia="Arial" w:cs="Noto Sans"/>
          <w:b w:val="0"/>
          <w:i w:val="0"/>
          <w:color w:val="222222"/>
          <w:sz w:val="21"/>
          <w:szCs w:val="22"/>
        </w:rPr>
        <w:t>• 400 Bad Request: Validation failure (e.g., malformed PIN or invalid dimension size).</w:t>
      </w:r>
      <w:r>
        <w:rPr>
          <w:rFonts w:ascii="Calibri" w:hAnsi="Calibri"/>
          <w:b w:val="0"/>
          <w:i w:val="0"/>
          <w:color w:val="222222"/>
          <w:sz w:val="21"/>
        </w:rPr>
        <w:br w:type="textWrapping"/>
      </w:r>
      <w:r>
        <w:rPr>
          <w:rFonts w:ascii="Calibri" w:hAnsi="Calibri" w:eastAsia="Arial" w:cs="Noto Sans"/>
          <w:b w:val="0"/>
          <w:i w:val="0"/>
          <w:color w:val="222222"/>
          <w:sz w:val="21"/>
          <w:szCs w:val="22"/>
        </w:rPr>
        <w:t>• 404 Not Found: Target parcel, station, or compartment does not exist.</w:t>
      </w:r>
      <w:r>
        <w:rPr>
          <w:rFonts w:ascii="Calibri" w:hAnsi="Calibri"/>
          <w:b w:val="0"/>
          <w:i w:val="0"/>
          <w:color w:val="222222"/>
          <w:sz w:val="21"/>
        </w:rPr>
        <w:br w:type="textWrapping"/>
      </w:r>
      <w:r>
        <w:rPr>
          <w:rFonts w:ascii="Calibri" w:hAnsi="Calibri" w:eastAsia="Arial" w:cs="Noto Sans"/>
          <w:b w:val="0"/>
          <w:i w:val="0"/>
          <w:color w:val="222222"/>
          <w:sz w:val="21"/>
          <w:szCs w:val="22"/>
        </w:rPr>
        <w:t>• 409 Conflict: Business rule violation (e.g., no locker available of the requested size, or parcel already collected).</w:t>
      </w:r>
      <w:r>
        <w:rPr>
          <w:rFonts w:ascii="Calibri" w:hAnsi="Calibri"/>
          <w:b w:val="0"/>
          <w:i w:val="0"/>
          <w:color w:val="222222"/>
          <w:sz w:val="21"/>
        </w:rPr>
        <w:br w:type="textWrapping"/>
      </w:r>
      <w:r>
        <w:rPr>
          <w:rFonts w:ascii="Calibri" w:hAnsi="Calibri" w:eastAsia="Arial" w:cs="Noto Sans"/>
          <w:b w:val="0"/>
          <w:i w:val="0"/>
          <w:color w:val="222222"/>
          <w:sz w:val="21"/>
          <w:szCs w:val="22"/>
        </w:rPr>
        <w:t>• 429 Too Many Requests: Security threshold exceeded (terminal locked for 60 seconds after 3 failed PIN attempts).</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Error responses consistently follow the RFC 7807 (Problem Details) standard, returning a structured JSON payload containing type, title, status, detail, and instance (for example, informing the client about remaining lockout time).</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Core API Endpoints Summary:</w:t>
      </w:r>
      <w:r>
        <w:rPr>
          <w:rFonts w:ascii="Calibri" w:hAnsi="Calibri"/>
          <w:b w:val="0"/>
          <w:i w:val="0"/>
          <w:color w:val="222222"/>
          <w:sz w:val="21"/>
        </w:rPr>
        <w:br w:type="textWrapping"/>
      </w:r>
      <w:r>
        <w:rPr>
          <w:rFonts w:ascii="Calibri" w:hAnsi="Calibri" w:eastAsia="Arial" w:cs="Noto Sans"/>
          <w:b w:val="0"/>
          <w:i w:val="0"/>
          <w:color w:val="222222"/>
          <w:sz w:val="21"/>
          <w:szCs w:val="22"/>
        </w:rPr>
        <w:t>1. Parcels (/api/v1/parcels)</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 — Registers a new delivery parcel and reserves a compatible compartment (201 Created,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GET /api/v1/parcels/{trackingCode} — Retrieves parcel status and its full transition audit trail (200 OK, 404 Not Found).</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/api/v1/parcels/{trackingCode}/cancel — Partner cancels shipment before courier deposit, releasing the reserved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/api/v1/parcels/{trackingCode}/help — Recipient reports a hardware/delivery issue; flags the compartment as OUT_OF_SERVICE if the parcel is deposited (200 OK, 404 Not Found).</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2. Locker Stations (/api/v1/stations)</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 — Lists all locker stations, supporting geographic proximity filtering via cached geocoding (200 OK).</w:t>
      </w:r>
      <w:r>
        <w:rPr>
          <w:rFonts w:ascii="Calibri" w:hAnsi="Calibri"/>
          <w:b w:val="0"/>
          <w:i w:val="0"/>
          <w:color w:val="222222"/>
          <w:sz w:val="21"/>
        </w:rPr>
        <w:br w:type="textWrapping"/>
      </w:r>
      <w:r>
        <w:rPr>
          <w:rFonts w:ascii="Calibri" w:hAnsi="Calibri" w:eastAsia="Arial" w:cs="Noto Sans"/>
          <w:b w:val="0"/>
          <w:i w:val="0"/>
          <w:color w:val="222222"/>
          <w:sz w:val="21"/>
          <w:szCs w:val="22"/>
        </w:rPr>
        <w:t>• GET /api/v1/stations/{stationId}/availability — Returns real-time availability of free compartments grouped by size (S, M, L)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3. Terminal Simulation &amp; Hardware (/api/v1/terminals)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/api/v1/terminals/{stationId}/pickup — Validates recipient 6-digit PIN and unlocks the assigned compartment door (200 OK, 400 Bad Request, 404 Not Found, 429 Too Many Requests).</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/api/v1/terminals/{stationId}/dropoff — Validates courier drop-off code to deposit parcel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/api/v1/terminals/{stationId}/events/door-closed — Hardware callback registering that a door was physically closed, advancing the parcel state (200 OK).</w:t>
      </w:r>
      <w:r>
        <w:rPr>
          <w:rFonts w:ascii="Calibri" w:hAnsi="Calibri"/>
          <w:b w:val="0"/>
          <w:i w:val="0"/>
          <w:color w:val="222222"/>
          <w:sz w:val="21"/>
        </w:rPr>
        <w:br w:type="textWrapping"/>
      </w:r>
      <w:r>
        <w:rPr>
          <w:rFonts w:ascii="Calibri" w:hAnsi="Calibri"/>
          <w:b w:val="0"/>
          <w:i w:val="0"/>
          <w:color w:val="222222"/>
          <w:sz w:val="21"/>
        </w:rPr>
        <w:br w:type="textWrapping"/>
      </w:r>
      <w:r>
        <w:rPr>
          <w:rFonts w:ascii="Calibri" w:hAnsi="Calibri" w:eastAsia="Arial" w:cs="Noto Sans"/>
          <w:b w:val="0"/>
          <w:i w:val="0"/>
          <w:color w:val="222222"/>
          <w:sz w:val="21"/>
          <w:szCs w:val="22"/>
        </w:rPr>
        <w:t>4. Operator Maintenance (/api/v1/operator)</w:t>
      </w:r>
      <w:r>
        <w:rPr>
          <w:rFonts w:ascii="Calibri" w:hAnsi="Calibri"/>
          <w:b w:val="0"/>
          <w:i w:val="0"/>
          <w:color w:val="222222"/>
          <w:sz w:val="21"/>
        </w:rPr>
        <w:br w:type="textWrapping"/>
      </w:r>
      <w:r>
        <w:rPr>
          <w:rFonts w:ascii="Calibri" w:hAnsi="Calibri" w:eastAsia="Arial" w:cs="Noto Sans"/>
          <w:b w:val="0"/>
          <w:i w:val="0"/>
          <w:color w:val="222222"/>
          <w:sz w:val="21"/>
          <w:szCs w:val="22"/>
        </w:rPr>
        <w:t>• PUT /api/v1/operator/compartments/{id}/status — Updates compartment status to OUT_OF_SERVICE or restores it to FREE, requiring a mandatory maintenanceNote (200 OK, 400 Bad Request).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/api/v1/operator/parcels/{trackingCode}/relocate — Relocates a parcel stuck in a jammed door to an operational compartment (200 OK, 409 Conflict).</w:t>
      </w:r>
      <w:r>
        <w:rPr>
          <w:rFonts w:ascii="Calibri" w:hAnsi="Calibri"/>
          <w:b w:val="0"/>
          <w:i w:val="0"/>
          <w:color w:val="222222"/>
          <w:sz w:val="21"/>
        </w:rPr>
        <w:br w:type="textWrapping"/>
      </w:r>
      <w:r>
        <w:rPr>
          <w:rFonts w:ascii="Calibri" w:hAnsi="Calibri" w:eastAsia="Arial" w:cs="Noto Sans"/>
          <w:b w:val="0"/>
          <w:i w:val="0"/>
          <w:color w:val="222222"/>
          <w:sz w:val="21"/>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