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Vulnerabilities,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642FCB7" w14:textId="77777777">
            <w:pPr>
              <w:pStyle w:val="tableheader"/>
              <w:spacing w:before="20" w:after="20"/>
            </w:pPr>
            <w:r>
              <w:rPr>
                <w:rFonts w:ascii="Arial Nova" w:hAnsi="Arial Nova" w:eastAsia="Arial" w:cs="Noto Sans" w:asciiTheme="minorHAnsi" w:hAnsiTheme="minorHAnsi"/>
                <w:b/>
                <w:bCs/>
                <w:color w:val="000000"/>
                <w:sz w:val="19"/>
                <w:szCs w:val="19"/>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https://github.com/FilipeNogue1ra/HW1-119495/actions</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7B36C0C"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&lt;optional: URL of the pipeline&gt;</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rPr>
          <w:b/>
          <w:color w:val="1A365D"/>
          <w:sz w:val="26"/>
        </w:rPr>
        <w:t>Filipe Nogueira [119495], v2026-10-29</w:t>
      </w:r>
    </w:p>
    <w:p>
      <w:r>
        <w:t>• Core Frameworks: Spring Boot 3.4.2 (Web, Data JPA, Thymeleaf), PostgreSQL 16, H2 Database.</w:t>
      </w:r>
    </w:p>
    <w:p>
      <w:r>
        <w:t>• Testing Stack: JUnit 5, Mockito 5, AssertJ, Cucumber BDD 7.21, Microsoft Playwright 1.49, Testcontainers 1.20, Grafana k6 v2.2.0.</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