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1E1" w:rsidRDefault="004551E1" w:rsidP="004551E1">
      <w:pPr>
        <w:shd w:val="clear" w:color="auto" w:fill="FFFFFF"/>
        <w:spacing w:after="150" w:line="240" w:lineRule="auto"/>
        <w:jc w:val="both"/>
        <w:rPr>
          <w:rFonts w:ascii="Helvetica" w:eastAsia="Times New Roman" w:hAnsi="Helvetica" w:cs="Times New Roman"/>
          <w:color w:val="333333"/>
          <w:sz w:val="23"/>
          <w:szCs w:val="21"/>
          <w:lang w:eastAsia="nl-BE"/>
        </w:rPr>
      </w:pPr>
    </w:p>
    <w:p w:rsidR="004551E1" w:rsidRDefault="004551E1" w:rsidP="004551E1">
      <w:pPr>
        <w:shd w:val="clear" w:color="auto" w:fill="FFFFFF"/>
        <w:spacing w:after="150" w:line="240" w:lineRule="auto"/>
        <w:jc w:val="center"/>
        <w:rPr>
          <w:rFonts w:ascii="Helvetica" w:eastAsia="Times New Roman" w:hAnsi="Helvetica" w:cs="Times New Roman"/>
          <w:color w:val="333333"/>
          <w:sz w:val="23"/>
          <w:szCs w:val="21"/>
          <w:lang w:eastAsia="nl-BE"/>
        </w:rPr>
      </w:pPr>
      <w:r>
        <w:rPr>
          <w:noProof/>
        </w:rPr>
        <w:drawing>
          <wp:inline distT="0" distB="0" distL="0" distR="0" wp14:anchorId="67E4B8AA" wp14:editId="3521D8D5">
            <wp:extent cx="4429125" cy="3535196"/>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112" cy="3549553"/>
                    </a:xfrm>
                    <a:prstGeom prst="rect">
                      <a:avLst/>
                    </a:prstGeom>
                  </pic:spPr>
                </pic:pic>
              </a:graphicData>
            </a:graphic>
          </wp:inline>
        </w:drawing>
      </w:r>
    </w:p>
    <w:p w:rsidR="004551E1" w:rsidRPr="00B9113A" w:rsidRDefault="004551E1" w:rsidP="004551E1">
      <w:pPr>
        <w:shd w:val="clear" w:color="auto" w:fill="FFFFFF"/>
        <w:spacing w:after="0" w:line="240" w:lineRule="auto"/>
        <w:jc w:val="center"/>
        <w:rPr>
          <w:rFonts w:ascii="Helvetica" w:eastAsia="Times New Roman" w:hAnsi="Helvetica" w:cs="Times New Roman"/>
          <w:color w:val="333333"/>
          <w:sz w:val="23"/>
          <w:szCs w:val="21"/>
          <w:lang w:eastAsia="nl-BE"/>
        </w:rPr>
      </w:pPr>
    </w:p>
    <w:p w:rsidR="004551E1" w:rsidRPr="00C32579" w:rsidRDefault="004551E1" w:rsidP="004551E1">
      <w:pPr>
        <w:shd w:val="clear" w:color="auto" w:fill="FFFFFF"/>
        <w:spacing w:after="150" w:line="240" w:lineRule="auto"/>
        <w:rPr>
          <w:rFonts w:ascii="Helvetica" w:eastAsia="Times New Roman" w:hAnsi="Helvetica" w:cs="Times New Roman"/>
          <w:color w:val="4169E1"/>
          <w:sz w:val="30"/>
          <w:szCs w:val="28"/>
          <w:lang w:eastAsia="nl-BE"/>
        </w:rPr>
      </w:pPr>
      <w:r w:rsidRPr="00C32579">
        <w:rPr>
          <w:rFonts w:ascii="Helvetica" w:eastAsia="Times New Roman" w:hAnsi="Helvetica" w:cs="Times New Roman"/>
          <w:b/>
          <w:bCs/>
          <w:color w:val="4169E1"/>
          <w:sz w:val="30"/>
          <w:szCs w:val="28"/>
          <w:lang w:eastAsia="nl-BE"/>
        </w:rPr>
        <w:t>1. KNOOP</w:t>
      </w:r>
      <w:r w:rsidRPr="00B9113A">
        <w:rPr>
          <w:rFonts w:ascii="Helvetica" w:eastAsia="Times New Roman" w:hAnsi="Helvetica" w:cs="Times New Roman"/>
          <w:color w:val="4169E1"/>
          <w:sz w:val="30"/>
          <w:szCs w:val="28"/>
          <w:lang w:eastAsia="nl-BE"/>
        </w:rPr>
        <w:t> </w:t>
      </w:r>
    </w:p>
    <w:p w:rsidR="004551E1" w:rsidRPr="001C6A52"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B9113A">
        <w:rPr>
          <w:rFonts w:ascii="Helvetica" w:eastAsia="Times New Roman" w:hAnsi="Helvetica" w:cs="Times New Roman"/>
          <w:color w:val="333333"/>
          <w:sz w:val="23"/>
          <w:szCs w:val="21"/>
          <w:lang w:eastAsia="nl-BE"/>
        </w:rPr>
        <w:br/>
      </w:r>
      <w:r w:rsidRPr="001C6A52">
        <w:rPr>
          <w:rFonts w:ascii="Helvetica" w:eastAsia="Times New Roman" w:hAnsi="Helvetica" w:cs="Times New Roman"/>
          <w:color w:val="333333"/>
          <w:sz w:val="24"/>
          <w:szCs w:val="21"/>
          <w:lang w:eastAsia="nl-BE"/>
        </w:rPr>
        <w:t xml:space="preserve">Dit deel focust op de bereikbaarheid van en naar het station met verschillende </w:t>
      </w:r>
      <w:r w:rsidRPr="001C6A52">
        <w:rPr>
          <w:rFonts w:ascii="Helvetica" w:eastAsia="Times New Roman" w:hAnsi="Helvetica" w:cs="Times New Roman"/>
          <w:i/>
          <w:color w:val="333333"/>
          <w:sz w:val="24"/>
          <w:szCs w:val="21"/>
          <w:lang w:eastAsia="nl-BE"/>
        </w:rPr>
        <w:t>‘feeder’</w:t>
      </w:r>
      <w:r w:rsidRPr="001C6A52">
        <w:rPr>
          <w:rFonts w:ascii="Helvetica" w:eastAsia="Times New Roman" w:hAnsi="Helvetica" w:cs="Times New Roman"/>
          <w:color w:val="333333"/>
          <w:sz w:val="24"/>
          <w:szCs w:val="21"/>
          <w:lang w:eastAsia="nl-BE"/>
        </w:rPr>
        <w:t xml:space="preserve"> vervoersmodi: de </w:t>
      </w:r>
      <w:r w:rsidR="00DE15A8">
        <w:rPr>
          <w:rFonts w:ascii="Helvetica" w:eastAsia="Times New Roman" w:hAnsi="Helvetica" w:cs="Times New Roman"/>
          <w:color w:val="333333"/>
          <w:sz w:val="24"/>
          <w:szCs w:val="21"/>
          <w:lang w:eastAsia="nl-BE"/>
        </w:rPr>
        <w:t>**</w:t>
      </w:r>
      <w:r w:rsidRPr="001C6A52">
        <w:rPr>
          <w:rFonts w:ascii="Helvetica" w:eastAsia="Times New Roman" w:hAnsi="Helvetica" w:cs="Times New Roman"/>
          <w:b/>
          <w:bCs/>
          <w:color w:val="333333"/>
          <w:sz w:val="24"/>
          <w:szCs w:val="21"/>
          <w:lang w:eastAsia="nl-BE"/>
        </w:rPr>
        <w:t>fiets</w:t>
      </w:r>
      <w:r w:rsidR="00DE15A8">
        <w:rPr>
          <w:rFonts w:ascii="Helvetica" w:eastAsia="Times New Roman" w:hAnsi="Helvetica" w:cs="Times New Roman"/>
          <w:b/>
          <w:bCs/>
          <w:color w:val="333333"/>
          <w:sz w:val="24"/>
          <w:szCs w:val="21"/>
          <w:lang w:eastAsia="nl-BE"/>
        </w:rPr>
        <w:t>**</w:t>
      </w:r>
      <w:r w:rsidRPr="001C6A52">
        <w:rPr>
          <w:rFonts w:ascii="Helvetica" w:eastAsia="Times New Roman" w:hAnsi="Helvetica" w:cs="Times New Roman"/>
          <w:color w:val="333333"/>
          <w:sz w:val="24"/>
          <w:szCs w:val="21"/>
          <w:lang w:eastAsia="nl-BE"/>
        </w:rPr>
        <w:t>, de </w:t>
      </w:r>
      <w:r w:rsidR="00DE15A8">
        <w:rPr>
          <w:rFonts w:ascii="Helvetica" w:eastAsia="Times New Roman" w:hAnsi="Helvetica" w:cs="Times New Roman"/>
          <w:color w:val="333333"/>
          <w:sz w:val="24"/>
          <w:szCs w:val="21"/>
          <w:lang w:eastAsia="nl-BE"/>
        </w:rPr>
        <w:t>**</w:t>
      </w:r>
      <w:r w:rsidRPr="001C6A52">
        <w:rPr>
          <w:rFonts w:ascii="Helvetica" w:eastAsia="Times New Roman" w:hAnsi="Helvetica" w:cs="Times New Roman"/>
          <w:b/>
          <w:bCs/>
          <w:color w:val="333333"/>
          <w:sz w:val="24"/>
          <w:szCs w:val="21"/>
          <w:lang w:eastAsia="nl-BE"/>
        </w:rPr>
        <w:t>auto</w:t>
      </w:r>
      <w:r w:rsidR="00DE15A8">
        <w:rPr>
          <w:rFonts w:ascii="Helvetica" w:eastAsia="Times New Roman" w:hAnsi="Helvetica" w:cs="Times New Roman"/>
          <w:b/>
          <w:bCs/>
          <w:color w:val="333333"/>
          <w:sz w:val="24"/>
          <w:szCs w:val="21"/>
          <w:lang w:eastAsia="nl-BE"/>
        </w:rPr>
        <w:t>**</w:t>
      </w:r>
      <w:r w:rsidRPr="001C6A52">
        <w:rPr>
          <w:rFonts w:ascii="Helvetica" w:eastAsia="Times New Roman" w:hAnsi="Helvetica" w:cs="Times New Roman"/>
          <w:color w:val="333333"/>
          <w:sz w:val="24"/>
          <w:szCs w:val="21"/>
          <w:lang w:eastAsia="nl-BE"/>
        </w:rPr>
        <w:t> en het </w:t>
      </w:r>
      <w:r w:rsidR="00DE15A8">
        <w:rPr>
          <w:rFonts w:ascii="Helvetica" w:eastAsia="Times New Roman" w:hAnsi="Helvetica" w:cs="Times New Roman"/>
          <w:color w:val="333333"/>
          <w:sz w:val="24"/>
          <w:szCs w:val="21"/>
          <w:lang w:eastAsia="nl-BE"/>
        </w:rPr>
        <w:t>**</w:t>
      </w:r>
      <w:r w:rsidRPr="001C6A52">
        <w:rPr>
          <w:rFonts w:ascii="Helvetica" w:eastAsia="Times New Roman" w:hAnsi="Helvetica" w:cs="Times New Roman"/>
          <w:b/>
          <w:bCs/>
          <w:color w:val="333333"/>
          <w:sz w:val="24"/>
          <w:szCs w:val="21"/>
          <w:lang w:eastAsia="nl-BE"/>
        </w:rPr>
        <w:t>openbaar vervoer</w:t>
      </w:r>
      <w:r w:rsidR="00DE15A8">
        <w:rPr>
          <w:rFonts w:ascii="Helvetica" w:eastAsia="Times New Roman" w:hAnsi="Helvetica" w:cs="Times New Roman"/>
          <w:b/>
          <w:bCs/>
          <w:color w:val="333333"/>
          <w:sz w:val="24"/>
          <w:szCs w:val="21"/>
          <w:lang w:eastAsia="nl-BE"/>
        </w:rPr>
        <w:t>**</w:t>
      </w:r>
      <w:r w:rsidRPr="001C6A52">
        <w:rPr>
          <w:rFonts w:ascii="Helvetica" w:eastAsia="Times New Roman" w:hAnsi="Helvetica" w:cs="Times New Roman"/>
          <w:color w:val="333333"/>
          <w:sz w:val="24"/>
          <w:szCs w:val="21"/>
          <w:lang w:eastAsia="nl-BE"/>
        </w:rPr>
        <w:t xml:space="preserve"> (OV: bus, tram en metro). De fiets en de auto dimensies bevatten telkens het aantal aanwezige parkeerplaatsen. Indien het gedetaileerde diagram wordt geraadpleegd, dan </w:t>
      </w:r>
      <w:r>
        <w:rPr>
          <w:rFonts w:ascii="Helvetica" w:eastAsia="Times New Roman" w:hAnsi="Helvetica" w:cs="Times New Roman"/>
          <w:color w:val="333333"/>
          <w:sz w:val="24"/>
          <w:szCs w:val="21"/>
          <w:lang w:eastAsia="nl-BE"/>
        </w:rPr>
        <w:t>kan</w:t>
      </w:r>
      <w:r w:rsidRPr="001C6A52">
        <w:rPr>
          <w:rFonts w:ascii="Helvetica" w:eastAsia="Times New Roman" w:hAnsi="Helvetica" w:cs="Times New Roman"/>
          <w:color w:val="333333"/>
          <w:sz w:val="24"/>
          <w:szCs w:val="21"/>
          <w:lang w:eastAsia="nl-BE"/>
        </w:rPr>
        <w:t xml:space="preserve"> ook een onderscheid </w:t>
      </w:r>
      <w:r>
        <w:rPr>
          <w:rFonts w:ascii="Helvetica" w:eastAsia="Times New Roman" w:hAnsi="Helvetica" w:cs="Times New Roman"/>
          <w:color w:val="333333"/>
          <w:sz w:val="24"/>
          <w:szCs w:val="21"/>
          <w:lang w:eastAsia="nl-BE"/>
        </w:rPr>
        <w:t xml:space="preserve">gemaakt worden </w:t>
      </w:r>
      <w:r w:rsidRPr="001C6A52">
        <w:rPr>
          <w:rFonts w:ascii="Helvetica" w:eastAsia="Times New Roman" w:hAnsi="Helvetica" w:cs="Times New Roman"/>
          <w:color w:val="333333"/>
          <w:sz w:val="24"/>
          <w:szCs w:val="21"/>
          <w:lang w:eastAsia="nl-BE"/>
        </w:rPr>
        <w:t>in gratis en betalende parking. De OV-dimensie weerspiegelt hoe bereikbaar het station is per bus, tram en metro.</w:t>
      </w:r>
      <w:r>
        <w:rPr>
          <w:rFonts w:ascii="Helvetica" w:eastAsia="Times New Roman" w:hAnsi="Helvetica" w:cs="Times New Roman"/>
          <w:color w:val="333333"/>
          <w:sz w:val="24"/>
          <w:szCs w:val="21"/>
          <w:lang w:eastAsia="nl-BE"/>
        </w:rPr>
        <w:t xml:space="preserve"> </w:t>
      </w:r>
      <w:r w:rsidRPr="001C6A52">
        <w:rPr>
          <w:rFonts w:ascii="Helvetica" w:eastAsia="Times New Roman" w:hAnsi="Helvetica" w:cs="Times New Roman"/>
          <w:color w:val="333333"/>
          <w:sz w:val="24"/>
          <w:szCs w:val="21"/>
          <w:lang w:eastAsia="nl-BE"/>
        </w:rPr>
        <w:t>Twee indicatoren zijn berekend voor de OV-haltes die zich vlakbij het station bevinden (minder dan 300 meter wandelen) op basis van de meest recente GTFS</w:t>
      </w:r>
      <w:r>
        <w:rPr>
          <w:rStyle w:val="Voetnootmarkering"/>
          <w:rFonts w:ascii="Helvetica" w:eastAsia="Times New Roman" w:hAnsi="Helvetica" w:cs="Times New Roman"/>
          <w:color w:val="333333"/>
          <w:sz w:val="24"/>
          <w:szCs w:val="21"/>
          <w:lang w:eastAsia="nl-BE"/>
        </w:rPr>
        <w:footnoteReference w:id="1"/>
      </w:r>
      <w:r w:rsidRPr="001C6A52">
        <w:rPr>
          <w:rFonts w:ascii="Helvetica" w:eastAsia="Times New Roman" w:hAnsi="Helvetica" w:cs="Times New Roman"/>
          <w:color w:val="333333"/>
          <w:sz w:val="24"/>
          <w:szCs w:val="21"/>
          <w:lang w:eastAsia="nl-BE"/>
        </w:rPr>
        <w:t xml:space="preserve"> data: </w:t>
      </w:r>
    </w:p>
    <w:p w:rsidR="004551E1" w:rsidRPr="001C6A52" w:rsidRDefault="004551E1" w:rsidP="004551E1">
      <w:pPr>
        <w:shd w:val="clear" w:color="auto" w:fill="FFFFFF"/>
        <w:spacing w:after="150" w:line="240" w:lineRule="auto"/>
        <w:rPr>
          <w:rFonts w:ascii="Helvetica" w:eastAsia="Times New Roman" w:hAnsi="Helvetica" w:cs="Times New Roman"/>
          <w:color w:val="333333"/>
          <w:sz w:val="24"/>
          <w:szCs w:val="21"/>
          <w:lang w:eastAsia="nl-BE"/>
        </w:rPr>
      </w:pPr>
      <w:r w:rsidRPr="001C6A52">
        <w:rPr>
          <w:rFonts w:ascii="Helvetica" w:eastAsia="Times New Roman" w:hAnsi="Helvetica" w:cs="Times New Roman"/>
          <w:color w:val="333333"/>
          <w:sz w:val="24"/>
          <w:szCs w:val="21"/>
          <w:lang w:eastAsia="nl-BE"/>
        </w:rPr>
        <w:t>1) Het aantal vertrekkende bussen, trams en metro’s op een weekdag (dinsdag);</w:t>
      </w:r>
      <w:r w:rsidRPr="001C6A52">
        <w:rPr>
          <w:rFonts w:ascii="Helvetica" w:eastAsia="Times New Roman" w:hAnsi="Helvetica" w:cs="Times New Roman"/>
          <w:color w:val="333333"/>
          <w:sz w:val="24"/>
          <w:szCs w:val="21"/>
          <w:lang w:eastAsia="nl-BE"/>
        </w:rPr>
        <w:br/>
        <w:t xml:space="preserve">2) Het aantal unieke OV-routes (of ‘lijnen’, zoals pakweg de busnummers 58 en 67 verschillende </w:t>
      </w:r>
      <w:r>
        <w:rPr>
          <w:rFonts w:ascii="Helvetica" w:eastAsia="Times New Roman" w:hAnsi="Helvetica" w:cs="Times New Roman"/>
          <w:color w:val="333333"/>
          <w:sz w:val="24"/>
          <w:szCs w:val="21"/>
          <w:lang w:eastAsia="nl-BE"/>
        </w:rPr>
        <w:t>routes</w:t>
      </w:r>
      <w:r w:rsidRPr="001C6A52">
        <w:rPr>
          <w:rFonts w:ascii="Helvetica" w:eastAsia="Times New Roman" w:hAnsi="Helvetica" w:cs="Times New Roman"/>
          <w:color w:val="333333"/>
          <w:sz w:val="24"/>
          <w:szCs w:val="21"/>
          <w:lang w:eastAsia="nl-BE"/>
        </w:rPr>
        <w:t xml:space="preserve"> zijn) die beschikbaar zijn op een weekdag (dinsdag). </w:t>
      </w:r>
    </w:p>
    <w:p w:rsidR="004551E1" w:rsidRPr="001C6A52"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1C6A52">
        <w:rPr>
          <w:rFonts w:ascii="Helvetica" w:eastAsia="Times New Roman" w:hAnsi="Helvetica" w:cs="Times New Roman"/>
          <w:color w:val="333333"/>
          <w:sz w:val="24"/>
          <w:szCs w:val="21"/>
          <w:lang w:eastAsia="nl-BE"/>
        </w:rPr>
        <w:t xml:space="preserve">Belbushaltes worden </w:t>
      </w:r>
      <w:r w:rsidRPr="001351B7">
        <w:rPr>
          <w:rFonts w:ascii="Helvetica" w:eastAsia="Times New Roman" w:hAnsi="Helvetica" w:cs="Times New Roman"/>
          <w:color w:val="333333"/>
          <w:sz w:val="24"/>
          <w:szCs w:val="21"/>
          <w:lang w:eastAsia="nl-BE"/>
        </w:rPr>
        <w:t>niet</w:t>
      </w:r>
      <w:r w:rsidRPr="001C6A52">
        <w:rPr>
          <w:rFonts w:ascii="Helvetica" w:eastAsia="Times New Roman" w:hAnsi="Helvetica" w:cs="Times New Roman"/>
          <w:color w:val="333333"/>
          <w:sz w:val="24"/>
          <w:szCs w:val="21"/>
          <w:lang w:eastAsia="nl-BE"/>
        </w:rPr>
        <w:t xml:space="preserve"> mee opgenomen</w:t>
      </w:r>
      <w:r>
        <w:rPr>
          <w:rFonts w:ascii="Helvetica" w:eastAsia="Times New Roman" w:hAnsi="Helvetica" w:cs="Times New Roman"/>
          <w:color w:val="333333"/>
          <w:sz w:val="24"/>
          <w:szCs w:val="21"/>
          <w:lang w:eastAsia="nl-BE"/>
        </w:rPr>
        <w:t xml:space="preserve"> en de drie ov-modi krijgen alle hetzelfde gewicht</w:t>
      </w:r>
      <w:r w:rsidRPr="001C6A52">
        <w:rPr>
          <w:rFonts w:ascii="Helvetica" w:eastAsia="Times New Roman" w:hAnsi="Helvetica" w:cs="Times New Roman"/>
          <w:color w:val="333333"/>
          <w:sz w:val="24"/>
          <w:szCs w:val="21"/>
          <w:lang w:eastAsia="nl-BE"/>
        </w:rPr>
        <w:t xml:space="preserve">. </w:t>
      </w:r>
      <w:r>
        <w:rPr>
          <w:rFonts w:ascii="Helvetica" w:eastAsia="Times New Roman" w:hAnsi="Helvetica" w:cs="Times New Roman"/>
          <w:color w:val="333333"/>
          <w:sz w:val="24"/>
          <w:szCs w:val="21"/>
          <w:lang w:eastAsia="nl-BE"/>
        </w:rPr>
        <w:t>De scores voor alle geselecteerde</w:t>
      </w:r>
      <w:r w:rsidRPr="001C6A52">
        <w:rPr>
          <w:rFonts w:ascii="Helvetica" w:eastAsia="Times New Roman" w:hAnsi="Helvetica" w:cs="Times New Roman"/>
          <w:color w:val="333333"/>
          <w:sz w:val="24"/>
          <w:szCs w:val="21"/>
          <w:lang w:eastAsia="nl-BE"/>
        </w:rPr>
        <w:t xml:space="preserve"> OV-haltes </w:t>
      </w:r>
      <w:r>
        <w:rPr>
          <w:rFonts w:ascii="Helvetica" w:eastAsia="Times New Roman" w:hAnsi="Helvetica" w:cs="Times New Roman"/>
          <w:color w:val="333333"/>
          <w:sz w:val="24"/>
          <w:szCs w:val="21"/>
          <w:lang w:eastAsia="nl-BE"/>
        </w:rPr>
        <w:t xml:space="preserve">worden per station </w:t>
      </w:r>
      <w:r w:rsidRPr="001C6A52">
        <w:rPr>
          <w:rFonts w:ascii="Helvetica" w:eastAsia="Times New Roman" w:hAnsi="Helvetica" w:cs="Times New Roman"/>
          <w:color w:val="333333"/>
          <w:sz w:val="24"/>
          <w:szCs w:val="21"/>
          <w:lang w:eastAsia="nl-BE"/>
        </w:rPr>
        <w:t>geaggregeerd (gesommeerd</w:t>
      </w:r>
      <w:r>
        <w:rPr>
          <w:rFonts w:ascii="Helvetica" w:eastAsia="Times New Roman" w:hAnsi="Helvetica" w:cs="Times New Roman"/>
          <w:color w:val="333333"/>
          <w:sz w:val="24"/>
          <w:szCs w:val="21"/>
          <w:lang w:eastAsia="nl-BE"/>
        </w:rPr>
        <w:t xml:space="preserve"> en nadien genormaliseerd</w:t>
      </w:r>
      <w:r w:rsidRPr="001C6A52">
        <w:rPr>
          <w:rFonts w:ascii="Helvetica" w:eastAsia="Times New Roman" w:hAnsi="Helvetica" w:cs="Times New Roman"/>
          <w:color w:val="333333"/>
          <w:sz w:val="24"/>
          <w:szCs w:val="21"/>
          <w:lang w:eastAsia="nl-BE"/>
        </w:rPr>
        <w:t xml:space="preserve">), zodat uiteindelijk een finale score per </w:t>
      </w:r>
      <w:r>
        <w:rPr>
          <w:rFonts w:ascii="Helvetica" w:eastAsia="Times New Roman" w:hAnsi="Helvetica" w:cs="Times New Roman"/>
          <w:color w:val="333333"/>
          <w:sz w:val="24"/>
          <w:szCs w:val="21"/>
          <w:lang w:eastAsia="nl-BE"/>
        </w:rPr>
        <w:t xml:space="preserve">indicator per </w:t>
      </w:r>
      <w:r w:rsidRPr="001C6A52">
        <w:rPr>
          <w:rFonts w:ascii="Helvetica" w:eastAsia="Times New Roman" w:hAnsi="Helvetica" w:cs="Times New Roman"/>
          <w:color w:val="333333"/>
          <w:sz w:val="24"/>
          <w:szCs w:val="21"/>
          <w:lang w:eastAsia="nl-BE"/>
        </w:rPr>
        <w:t xml:space="preserve">station </w:t>
      </w:r>
      <w:r>
        <w:rPr>
          <w:rFonts w:ascii="Helvetica" w:eastAsia="Times New Roman" w:hAnsi="Helvetica" w:cs="Times New Roman"/>
          <w:color w:val="333333"/>
          <w:sz w:val="24"/>
          <w:szCs w:val="21"/>
          <w:lang w:eastAsia="nl-BE"/>
        </w:rPr>
        <w:t>wordt</w:t>
      </w:r>
      <w:r w:rsidRPr="001C6A52">
        <w:rPr>
          <w:rFonts w:ascii="Helvetica" w:eastAsia="Times New Roman" w:hAnsi="Helvetica" w:cs="Times New Roman"/>
          <w:color w:val="333333"/>
          <w:sz w:val="24"/>
          <w:szCs w:val="21"/>
          <w:lang w:eastAsia="nl-BE"/>
        </w:rPr>
        <w:t xml:space="preserve"> bekomen. </w:t>
      </w:r>
    </w:p>
    <w:p w:rsidR="004551E1" w:rsidRPr="00C32579" w:rsidRDefault="004551E1" w:rsidP="004551E1">
      <w:pPr>
        <w:shd w:val="clear" w:color="auto" w:fill="FFFFFF"/>
        <w:spacing w:after="150" w:line="240" w:lineRule="auto"/>
        <w:rPr>
          <w:rFonts w:ascii="Helvetica" w:eastAsia="Times New Roman" w:hAnsi="Helvetica" w:cs="Times New Roman"/>
          <w:color w:val="A9A9A9"/>
          <w:sz w:val="30"/>
          <w:szCs w:val="28"/>
          <w:lang w:eastAsia="nl-BE"/>
        </w:rPr>
      </w:pPr>
      <w:r w:rsidRPr="00C32579">
        <w:rPr>
          <w:rFonts w:ascii="Helvetica" w:eastAsia="Times New Roman" w:hAnsi="Helvetica" w:cs="Times New Roman"/>
          <w:b/>
          <w:bCs/>
          <w:color w:val="A9A9A9"/>
          <w:sz w:val="30"/>
          <w:szCs w:val="28"/>
          <w:lang w:eastAsia="nl-BE"/>
        </w:rPr>
        <w:t>2. TREIN</w:t>
      </w:r>
      <w:r w:rsidRPr="00B9113A">
        <w:rPr>
          <w:rFonts w:ascii="Helvetica" w:eastAsia="Times New Roman" w:hAnsi="Helvetica" w:cs="Times New Roman"/>
          <w:color w:val="A9A9A9"/>
          <w:sz w:val="30"/>
          <w:szCs w:val="28"/>
          <w:lang w:eastAsia="nl-BE"/>
        </w:rPr>
        <w:t> </w:t>
      </w:r>
    </w:p>
    <w:p w:rsidR="004551E1" w:rsidRPr="001351B7"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B9113A">
        <w:rPr>
          <w:rFonts w:ascii="Helvetica" w:eastAsia="Times New Roman" w:hAnsi="Helvetica" w:cs="Times New Roman"/>
          <w:color w:val="333333"/>
          <w:sz w:val="23"/>
          <w:szCs w:val="21"/>
          <w:lang w:eastAsia="nl-BE"/>
        </w:rPr>
        <w:br/>
      </w:r>
      <w:r>
        <w:rPr>
          <w:rFonts w:ascii="Helvetica" w:eastAsia="Times New Roman" w:hAnsi="Helvetica" w:cs="Times New Roman"/>
          <w:color w:val="333333"/>
          <w:sz w:val="24"/>
          <w:szCs w:val="21"/>
          <w:lang w:eastAsia="nl-BE"/>
        </w:rPr>
        <w:t xml:space="preserve">Dit deel </w:t>
      </w:r>
      <w:r w:rsidRPr="001351B7">
        <w:rPr>
          <w:rFonts w:ascii="Helvetica" w:eastAsia="Times New Roman" w:hAnsi="Helvetica" w:cs="Times New Roman"/>
          <w:color w:val="333333"/>
          <w:sz w:val="24"/>
          <w:szCs w:val="21"/>
          <w:lang w:eastAsia="nl-BE"/>
        </w:rPr>
        <w:t>omvat informatie over de bereikbaarheid van het station per trein</w:t>
      </w:r>
      <w:r>
        <w:rPr>
          <w:rFonts w:ascii="Helvetica" w:eastAsia="Times New Roman" w:hAnsi="Helvetica" w:cs="Times New Roman"/>
          <w:color w:val="333333"/>
          <w:sz w:val="24"/>
          <w:szCs w:val="21"/>
          <w:lang w:eastAsia="nl-BE"/>
        </w:rPr>
        <w:t>, en dit</w:t>
      </w:r>
      <w:r w:rsidRPr="001351B7">
        <w:rPr>
          <w:rFonts w:ascii="Helvetica" w:eastAsia="Times New Roman" w:hAnsi="Helvetica" w:cs="Times New Roman"/>
          <w:color w:val="333333"/>
          <w:sz w:val="24"/>
          <w:szCs w:val="21"/>
          <w:lang w:eastAsia="nl-BE"/>
        </w:rPr>
        <w:t xml:space="preserve"> voor verschillende </w:t>
      </w:r>
      <w:r>
        <w:rPr>
          <w:rFonts w:ascii="Helvetica" w:eastAsia="Times New Roman" w:hAnsi="Helvetica" w:cs="Times New Roman"/>
          <w:color w:val="333333"/>
          <w:sz w:val="24"/>
          <w:szCs w:val="21"/>
          <w:lang w:eastAsia="nl-BE"/>
        </w:rPr>
        <w:t>momentopnames</w:t>
      </w:r>
      <w:r w:rsidRPr="001351B7">
        <w:rPr>
          <w:rFonts w:ascii="Helvetica" w:eastAsia="Times New Roman" w:hAnsi="Helvetica" w:cs="Times New Roman"/>
          <w:color w:val="333333"/>
          <w:sz w:val="24"/>
          <w:szCs w:val="21"/>
          <w:lang w:eastAsia="nl-BE"/>
        </w:rPr>
        <w:t>. Naast de </w:t>
      </w:r>
      <w:r w:rsidR="00DE15A8">
        <w:rPr>
          <w:rFonts w:ascii="Helvetica" w:eastAsia="Times New Roman" w:hAnsi="Helvetica" w:cs="Times New Roman"/>
          <w:color w:val="333333"/>
          <w:sz w:val="24"/>
          <w:szCs w:val="21"/>
          <w:lang w:eastAsia="nl-BE"/>
        </w:rPr>
        <w:t>**</w:t>
      </w:r>
      <w:r w:rsidRPr="001351B7">
        <w:rPr>
          <w:rFonts w:ascii="Helvetica" w:eastAsia="Times New Roman" w:hAnsi="Helvetica" w:cs="Times New Roman"/>
          <w:b/>
          <w:bCs/>
          <w:color w:val="333333"/>
          <w:sz w:val="24"/>
          <w:szCs w:val="21"/>
          <w:lang w:eastAsia="nl-BE"/>
        </w:rPr>
        <w:t>frequentie</w:t>
      </w:r>
      <w:r w:rsidR="00DE15A8">
        <w:rPr>
          <w:rFonts w:ascii="Helvetica" w:eastAsia="Times New Roman" w:hAnsi="Helvetica" w:cs="Times New Roman"/>
          <w:b/>
          <w:bCs/>
          <w:color w:val="333333"/>
          <w:sz w:val="24"/>
          <w:szCs w:val="21"/>
          <w:lang w:eastAsia="nl-BE"/>
        </w:rPr>
        <w:t>**</w:t>
      </w:r>
      <w:r w:rsidRPr="001351B7">
        <w:rPr>
          <w:rFonts w:ascii="Helvetica" w:eastAsia="Times New Roman" w:hAnsi="Helvetica" w:cs="Times New Roman"/>
          <w:color w:val="333333"/>
          <w:sz w:val="24"/>
          <w:szCs w:val="21"/>
          <w:lang w:eastAsia="nl-BE"/>
        </w:rPr>
        <w:t xml:space="preserve"> in dienstregeling (het aantal vertrekkende treinen op een dinsdag, op een zaterdag en </w:t>
      </w:r>
      <w:r w:rsidRPr="001351B7">
        <w:rPr>
          <w:rFonts w:ascii="Helvetica" w:eastAsia="Times New Roman" w:hAnsi="Helvetica" w:cs="Times New Roman"/>
          <w:i/>
          <w:color w:val="333333"/>
          <w:sz w:val="24"/>
          <w:szCs w:val="21"/>
          <w:lang w:eastAsia="nl-BE"/>
        </w:rPr>
        <w:t>off-peak</w:t>
      </w:r>
      <w:r w:rsidRPr="001351B7">
        <w:rPr>
          <w:rFonts w:ascii="Helvetica" w:eastAsia="Times New Roman" w:hAnsi="Helvetica" w:cs="Times New Roman"/>
          <w:color w:val="333333"/>
          <w:sz w:val="24"/>
          <w:szCs w:val="21"/>
          <w:lang w:eastAsia="nl-BE"/>
        </w:rPr>
        <w:t xml:space="preserve"> tussen 9u en 14u), </w:t>
      </w:r>
      <w:r w:rsidRPr="001351B7">
        <w:rPr>
          <w:rFonts w:ascii="Helvetica" w:eastAsia="Times New Roman" w:hAnsi="Helvetica" w:cs="Times New Roman"/>
          <w:color w:val="333333"/>
          <w:sz w:val="24"/>
          <w:szCs w:val="21"/>
          <w:lang w:eastAsia="nl-BE"/>
        </w:rPr>
        <w:lastRenderedPageBreak/>
        <w:t>wordt de </w:t>
      </w:r>
      <w:r w:rsidR="00DE15A8">
        <w:rPr>
          <w:rFonts w:ascii="Helvetica" w:eastAsia="Times New Roman" w:hAnsi="Helvetica" w:cs="Times New Roman"/>
          <w:color w:val="333333"/>
          <w:sz w:val="24"/>
          <w:szCs w:val="21"/>
          <w:lang w:eastAsia="nl-BE"/>
        </w:rPr>
        <w:t>**</w:t>
      </w:r>
      <w:r w:rsidRPr="001351B7">
        <w:rPr>
          <w:rFonts w:ascii="Helvetica" w:eastAsia="Times New Roman" w:hAnsi="Helvetica" w:cs="Times New Roman"/>
          <w:b/>
          <w:bCs/>
          <w:color w:val="333333"/>
          <w:sz w:val="24"/>
          <w:szCs w:val="21"/>
          <w:lang w:eastAsia="nl-BE"/>
        </w:rPr>
        <w:t>amplitude</w:t>
      </w:r>
      <w:r w:rsidR="00DE15A8">
        <w:rPr>
          <w:rFonts w:ascii="Helvetica" w:eastAsia="Times New Roman" w:hAnsi="Helvetica" w:cs="Times New Roman"/>
          <w:b/>
          <w:bCs/>
          <w:color w:val="333333"/>
          <w:sz w:val="24"/>
          <w:szCs w:val="21"/>
          <w:lang w:eastAsia="nl-BE"/>
        </w:rPr>
        <w:t>**</w:t>
      </w:r>
      <w:r w:rsidRPr="001351B7">
        <w:rPr>
          <w:rFonts w:ascii="Helvetica" w:eastAsia="Times New Roman" w:hAnsi="Helvetica" w:cs="Times New Roman"/>
          <w:color w:val="333333"/>
          <w:sz w:val="24"/>
          <w:szCs w:val="21"/>
          <w:lang w:eastAsia="nl-BE"/>
        </w:rPr>
        <w:t xml:space="preserve"> weergegeven. Dit is het dagdeel </w:t>
      </w:r>
      <w:r>
        <w:rPr>
          <w:rFonts w:ascii="Helvetica" w:eastAsia="Times New Roman" w:hAnsi="Helvetica" w:cs="Times New Roman"/>
          <w:color w:val="333333"/>
          <w:sz w:val="24"/>
          <w:szCs w:val="21"/>
          <w:lang w:eastAsia="nl-BE"/>
        </w:rPr>
        <w:t>waarin</w:t>
      </w:r>
      <w:r w:rsidRPr="001351B7">
        <w:rPr>
          <w:rFonts w:ascii="Helvetica" w:eastAsia="Times New Roman" w:hAnsi="Helvetica" w:cs="Times New Roman"/>
          <w:color w:val="333333"/>
          <w:sz w:val="24"/>
          <w:szCs w:val="21"/>
          <w:lang w:eastAsia="nl-BE"/>
        </w:rPr>
        <w:t xml:space="preserve"> treindiensten </w:t>
      </w:r>
      <w:r>
        <w:rPr>
          <w:rFonts w:ascii="Helvetica" w:eastAsia="Times New Roman" w:hAnsi="Helvetica" w:cs="Times New Roman"/>
          <w:color w:val="333333"/>
          <w:sz w:val="24"/>
          <w:szCs w:val="21"/>
          <w:lang w:eastAsia="nl-BE"/>
        </w:rPr>
        <w:t xml:space="preserve">beschikbaar zijn. Indien bijvoorbeeld het eerste treinvertrek om 5u07 is en de laatste aankomst om 23u54, dan bedraagt het dagdeel of de amplitude 18u47 of 0.78. </w:t>
      </w:r>
    </w:p>
    <w:p w:rsidR="004551E1" w:rsidRPr="001351B7"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1351B7">
        <w:rPr>
          <w:rFonts w:ascii="Helvetica" w:eastAsia="Times New Roman" w:hAnsi="Helvetica" w:cs="Times New Roman"/>
          <w:color w:val="333333"/>
          <w:sz w:val="24"/>
          <w:szCs w:val="21"/>
          <w:lang w:eastAsia="nl-BE"/>
        </w:rPr>
        <w:t>Verder worden er ook twee </w:t>
      </w:r>
      <w:r w:rsidR="00DE15A8">
        <w:rPr>
          <w:rFonts w:ascii="Helvetica" w:eastAsia="Times New Roman" w:hAnsi="Helvetica" w:cs="Times New Roman"/>
          <w:color w:val="333333"/>
          <w:sz w:val="24"/>
          <w:szCs w:val="21"/>
          <w:lang w:eastAsia="nl-BE"/>
        </w:rPr>
        <w:t>**</w:t>
      </w:r>
      <w:r w:rsidRPr="001351B7">
        <w:rPr>
          <w:rFonts w:ascii="Helvetica" w:eastAsia="Times New Roman" w:hAnsi="Helvetica" w:cs="Times New Roman"/>
          <w:b/>
          <w:bCs/>
          <w:color w:val="333333"/>
          <w:sz w:val="24"/>
          <w:szCs w:val="21"/>
          <w:lang w:eastAsia="nl-BE"/>
        </w:rPr>
        <w:t>centraliteitsmaten</w:t>
      </w:r>
      <w:r w:rsidR="00DE15A8">
        <w:rPr>
          <w:rFonts w:ascii="Helvetica" w:eastAsia="Times New Roman" w:hAnsi="Helvetica" w:cs="Times New Roman"/>
          <w:b/>
          <w:bCs/>
          <w:color w:val="333333"/>
          <w:sz w:val="24"/>
          <w:szCs w:val="21"/>
          <w:lang w:eastAsia="nl-BE"/>
        </w:rPr>
        <w:t>**</w:t>
      </w:r>
      <w:r w:rsidRPr="001351B7">
        <w:rPr>
          <w:rFonts w:ascii="Helvetica" w:eastAsia="Times New Roman" w:hAnsi="Helvetica" w:cs="Times New Roman"/>
          <w:color w:val="333333"/>
          <w:sz w:val="24"/>
          <w:szCs w:val="21"/>
          <w:lang w:eastAsia="nl-BE"/>
        </w:rPr>
        <w:t xml:space="preserve"> weergegeven (zie </w:t>
      </w:r>
      <w:r>
        <w:rPr>
          <w:rFonts w:ascii="Helvetica" w:eastAsia="Times New Roman" w:hAnsi="Helvetica" w:cs="Times New Roman"/>
          <w:color w:val="333333"/>
          <w:sz w:val="24"/>
          <w:szCs w:val="21"/>
          <w:lang w:eastAsia="nl-BE"/>
        </w:rPr>
        <w:t>figuren</w:t>
      </w:r>
      <w:r w:rsidRPr="001351B7">
        <w:rPr>
          <w:rFonts w:ascii="Helvetica" w:eastAsia="Times New Roman" w:hAnsi="Helvetica" w:cs="Times New Roman"/>
          <w:color w:val="333333"/>
          <w:sz w:val="24"/>
          <w:szCs w:val="21"/>
          <w:lang w:eastAsia="nl-BE"/>
        </w:rPr>
        <w:t xml:space="preserve"> onder), die gebaseerd zijn op het werk van Curtis en Scheurer (2010; 2016). Het gaat om twee centraliteitsmaten (wij noemen ze hier ‘reistijdcentraliteit’ en ‘overstapcentraliteit’) die enkele jaren geleden ook voor alle Vlaamse en Brusselse treinstations berekend werden door VITO (zie Verachtert </w:t>
      </w:r>
      <w:r w:rsidRPr="00D776DF">
        <w:rPr>
          <w:rFonts w:ascii="Helvetica" w:eastAsia="Times New Roman" w:hAnsi="Helvetica" w:cs="Times New Roman"/>
          <w:i/>
          <w:color w:val="333333"/>
          <w:sz w:val="24"/>
          <w:szCs w:val="21"/>
          <w:lang w:eastAsia="nl-BE"/>
        </w:rPr>
        <w:t>et al.</w:t>
      </w:r>
      <w:r w:rsidRPr="001351B7">
        <w:rPr>
          <w:rFonts w:ascii="Helvetica" w:eastAsia="Times New Roman" w:hAnsi="Helvetica" w:cs="Times New Roman"/>
          <w:color w:val="333333"/>
          <w:sz w:val="24"/>
          <w:szCs w:val="21"/>
          <w:lang w:eastAsia="nl-BE"/>
        </w:rPr>
        <w:t xml:space="preserve"> 2016). </w:t>
      </w:r>
      <w:r>
        <w:rPr>
          <w:rFonts w:ascii="Helvetica" w:eastAsia="Times New Roman" w:hAnsi="Helvetica" w:cs="Times New Roman"/>
          <w:color w:val="333333"/>
          <w:sz w:val="24"/>
          <w:szCs w:val="21"/>
          <w:lang w:eastAsia="nl-BE"/>
        </w:rPr>
        <w:t>Wij berekenden deze indicatoren op basis van de geplande dienstregeling van NMBS (</w:t>
      </w:r>
      <w:r w:rsidRPr="001351B7">
        <w:rPr>
          <w:rFonts w:ascii="Helvetica" w:eastAsia="Times New Roman" w:hAnsi="Helvetica" w:cs="Times New Roman"/>
          <w:color w:val="333333"/>
          <w:sz w:val="24"/>
          <w:szCs w:val="21"/>
          <w:lang w:eastAsia="nl-BE"/>
        </w:rPr>
        <w:t xml:space="preserve">verkregen via de vrij beschikbare GTFS data). </w:t>
      </w:r>
    </w:p>
    <w:p w:rsidR="004551E1"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1351B7">
        <w:rPr>
          <w:rFonts w:ascii="Helvetica" w:eastAsia="Times New Roman" w:hAnsi="Helvetica" w:cs="Times New Roman"/>
          <w:color w:val="333333"/>
          <w:sz w:val="24"/>
          <w:szCs w:val="21"/>
          <w:lang w:eastAsia="nl-BE"/>
        </w:rPr>
        <w:t xml:space="preserve">De </w:t>
      </w:r>
      <w:r w:rsidR="00DE15A8">
        <w:rPr>
          <w:rFonts w:ascii="Helvetica" w:eastAsia="Times New Roman" w:hAnsi="Helvetica" w:cs="Times New Roman"/>
          <w:color w:val="333333"/>
          <w:sz w:val="24"/>
          <w:szCs w:val="21"/>
          <w:lang w:eastAsia="nl-BE"/>
        </w:rPr>
        <w:t>**</w:t>
      </w:r>
      <w:r w:rsidRPr="001351B7">
        <w:rPr>
          <w:rFonts w:ascii="Helvetica" w:eastAsia="Times New Roman" w:hAnsi="Helvetica" w:cs="Times New Roman"/>
          <w:b/>
          <w:color w:val="333333"/>
          <w:sz w:val="24"/>
          <w:szCs w:val="21"/>
          <w:lang w:eastAsia="nl-BE"/>
        </w:rPr>
        <w:t>reistijdcentraliteit</w:t>
      </w:r>
      <w:r w:rsidR="00DE15A8">
        <w:rPr>
          <w:rFonts w:ascii="Helvetica" w:eastAsia="Times New Roman" w:hAnsi="Helvetica" w:cs="Times New Roman"/>
          <w:b/>
          <w:color w:val="333333"/>
          <w:sz w:val="24"/>
          <w:szCs w:val="21"/>
          <w:lang w:eastAsia="nl-BE"/>
        </w:rPr>
        <w:t>**</w:t>
      </w:r>
      <w:r w:rsidRPr="001351B7">
        <w:rPr>
          <w:rFonts w:ascii="Helvetica" w:eastAsia="Times New Roman" w:hAnsi="Helvetica" w:cs="Times New Roman"/>
          <w:color w:val="333333"/>
          <w:sz w:val="24"/>
          <w:szCs w:val="21"/>
          <w:lang w:eastAsia="nl-BE"/>
        </w:rPr>
        <w:t xml:space="preserve"> geeft een algemeen beeld van hoe vlot je vanuit een bepaald station alle andere stations in het netwerk kunt bereiken op basis van de minimale reistijd en de frequentie van de dienstverlening. </w:t>
      </w:r>
      <w:r>
        <w:rPr>
          <w:rFonts w:ascii="Helvetica" w:eastAsia="Times New Roman" w:hAnsi="Helvetica" w:cs="Times New Roman"/>
          <w:color w:val="333333"/>
          <w:sz w:val="24"/>
          <w:szCs w:val="21"/>
          <w:lang w:eastAsia="nl-BE"/>
        </w:rPr>
        <w:t xml:space="preserve">Hoe korter de reistijd en hoe hoger de frequentie, hoe hoger de score. Deze indicator werd berekend op basis van alle stations opgenomen in de GTFS data (alle Belgische stations, maar </w:t>
      </w:r>
      <w:r w:rsidRPr="001351B7">
        <w:rPr>
          <w:rFonts w:ascii="Helvetica" w:eastAsia="Times New Roman" w:hAnsi="Helvetica" w:cs="Times New Roman"/>
          <w:color w:val="333333"/>
          <w:sz w:val="24"/>
          <w:szCs w:val="21"/>
          <w:lang w:eastAsia="nl-BE"/>
        </w:rPr>
        <w:t xml:space="preserve">ook de belangrijkste Nederlandse, Duitse, Luxemburgse en </w:t>
      </w:r>
      <w:r>
        <w:rPr>
          <w:rFonts w:ascii="Helvetica" w:eastAsia="Times New Roman" w:hAnsi="Helvetica" w:cs="Times New Roman"/>
          <w:color w:val="333333"/>
          <w:sz w:val="24"/>
          <w:szCs w:val="21"/>
          <w:lang w:eastAsia="nl-BE"/>
        </w:rPr>
        <w:t xml:space="preserve">de </w:t>
      </w:r>
      <w:r w:rsidRPr="001351B7">
        <w:rPr>
          <w:rFonts w:ascii="Helvetica" w:eastAsia="Times New Roman" w:hAnsi="Helvetica" w:cs="Times New Roman"/>
          <w:color w:val="333333"/>
          <w:sz w:val="24"/>
          <w:szCs w:val="21"/>
          <w:lang w:eastAsia="nl-BE"/>
        </w:rPr>
        <w:t>Franse stations nabij de grens)</w:t>
      </w:r>
      <w:r>
        <w:rPr>
          <w:rFonts w:ascii="Helvetica" w:eastAsia="Times New Roman" w:hAnsi="Helvetica" w:cs="Times New Roman"/>
          <w:color w:val="333333"/>
          <w:sz w:val="24"/>
          <w:szCs w:val="21"/>
          <w:lang w:eastAsia="nl-BE"/>
        </w:rPr>
        <w:t xml:space="preserve">. </w:t>
      </w:r>
      <w:r w:rsidRPr="001351B7">
        <w:rPr>
          <w:rFonts w:ascii="Helvetica" w:eastAsia="Times New Roman" w:hAnsi="Helvetica" w:cs="Times New Roman"/>
          <w:color w:val="333333"/>
          <w:sz w:val="24"/>
          <w:szCs w:val="21"/>
          <w:lang w:eastAsia="nl-BE"/>
        </w:rPr>
        <w:t xml:space="preserve">De </w:t>
      </w:r>
      <w:r w:rsidR="00DE15A8">
        <w:rPr>
          <w:rFonts w:ascii="Helvetica" w:eastAsia="Times New Roman" w:hAnsi="Helvetica" w:cs="Times New Roman"/>
          <w:color w:val="333333"/>
          <w:sz w:val="24"/>
          <w:szCs w:val="21"/>
          <w:lang w:eastAsia="nl-BE"/>
        </w:rPr>
        <w:t>**</w:t>
      </w:r>
      <w:r w:rsidRPr="001351B7">
        <w:rPr>
          <w:rFonts w:ascii="Helvetica" w:eastAsia="Times New Roman" w:hAnsi="Helvetica" w:cs="Times New Roman"/>
          <w:b/>
          <w:color w:val="333333"/>
          <w:sz w:val="24"/>
          <w:szCs w:val="21"/>
          <w:lang w:eastAsia="nl-BE"/>
        </w:rPr>
        <w:t>overstapcentraliteit</w:t>
      </w:r>
      <w:r w:rsidR="00DE15A8">
        <w:rPr>
          <w:rFonts w:ascii="Helvetica" w:eastAsia="Times New Roman" w:hAnsi="Helvetica" w:cs="Times New Roman"/>
          <w:b/>
          <w:color w:val="333333"/>
          <w:sz w:val="24"/>
          <w:szCs w:val="21"/>
          <w:lang w:eastAsia="nl-BE"/>
        </w:rPr>
        <w:t>**</w:t>
      </w:r>
      <w:r w:rsidRPr="001351B7">
        <w:rPr>
          <w:rFonts w:ascii="Helvetica" w:eastAsia="Times New Roman" w:hAnsi="Helvetica" w:cs="Times New Roman"/>
          <w:color w:val="333333"/>
          <w:sz w:val="24"/>
          <w:szCs w:val="21"/>
          <w:lang w:eastAsia="nl-BE"/>
        </w:rPr>
        <w:t xml:space="preserve"> berekent </w:t>
      </w:r>
      <w:r>
        <w:rPr>
          <w:rFonts w:ascii="Helvetica" w:eastAsia="Times New Roman" w:hAnsi="Helvetica" w:cs="Times New Roman"/>
          <w:color w:val="333333"/>
          <w:sz w:val="24"/>
          <w:szCs w:val="21"/>
          <w:lang w:eastAsia="nl-BE"/>
        </w:rPr>
        <w:t>een andere vorm van</w:t>
      </w:r>
      <w:r w:rsidRPr="001351B7">
        <w:rPr>
          <w:rFonts w:ascii="Helvetica" w:eastAsia="Times New Roman" w:hAnsi="Helvetica" w:cs="Times New Roman"/>
          <w:color w:val="333333"/>
          <w:sz w:val="24"/>
          <w:szCs w:val="21"/>
          <w:lang w:eastAsia="nl-BE"/>
        </w:rPr>
        <w:t xml:space="preserve"> centraliteit</w:t>
      </w:r>
      <w:r>
        <w:rPr>
          <w:rFonts w:ascii="Helvetica" w:eastAsia="Times New Roman" w:hAnsi="Helvetica" w:cs="Times New Roman"/>
          <w:color w:val="333333"/>
          <w:sz w:val="24"/>
          <w:szCs w:val="21"/>
          <w:lang w:eastAsia="nl-BE"/>
        </w:rPr>
        <w:t>, namelijk hoeveel</w:t>
      </w:r>
      <w:r w:rsidRPr="001351B7">
        <w:rPr>
          <w:rFonts w:ascii="Helvetica" w:eastAsia="Times New Roman" w:hAnsi="Helvetica" w:cs="Times New Roman"/>
          <w:color w:val="333333"/>
          <w:sz w:val="24"/>
          <w:szCs w:val="21"/>
          <w:lang w:eastAsia="nl-BE"/>
        </w:rPr>
        <w:t xml:space="preserve"> overstappen </w:t>
      </w:r>
      <w:r>
        <w:rPr>
          <w:rFonts w:ascii="Helvetica" w:eastAsia="Times New Roman" w:hAnsi="Helvetica" w:cs="Times New Roman"/>
          <w:color w:val="333333"/>
          <w:sz w:val="24"/>
          <w:szCs w:val="21"/>
          <w:lang w:eastAsia="nl-BE"/>
        </w:rPr>
        <w:t>genomen moeten worden</w:t>
      </w:r>
      <w:r w:rsidRPr="001351B7">
        <w:rPr>
          <w:rFonts w:ascii="Helvetica" w:eastAsia="Times New Roman" w:hAnsi="Helvetica" w:cs="Times New Roman"/>
          <w:color w:val="333333"/>
          <w:sz w:val="24"/>
          <w:szCs w:val="21"/>
          <w:lang w:eastAsia="nl-BE"/>
        </w:rPr>
        <w:t xml:space="preserve"> om vanuit een bepaald station alle andere stations in het netwerk te bereiken. </w:t>
      </w:r>
      <w:r>
        <w:rPr>
          <w:rFonts w:ascii="Helvetica" w:eastAsia="Times New Roman" w:hAnsi="Helvetica" w:cs="Times New Roman"/>
          <w:color w:val="333333"/>
          <w:sz w:val="24"/>
          <w:szCs w:val="21"/>
          <w:lang w:eastAsia="nl-BE"/>
        </w:rPr>
        <w:t xml:space="preserve">Ook deze is berekend ten opzichte van alle stations in de GTFS dataset. </w:t>
      </w:r>
      <w:r w:rsidRPr="001351B7">
        <w:rPr>
          <w:rFonts w:ascii="Helvetica" w:eastAsia="Times New Roman" w:hAnsi="Helvetica" w:cs="Times New Roman"/>
          <w:color w:val="333333"/>
          <w:sz w:val="24"/>
          <w:szCs w:val="21"/>
          <w:lang w:eastAsia="nl-BE"/>
        </w:rPr>
        <w:t>Voor beide maten wordt een kleurenschaal toegewezen op basis van kwantielen, en is het mogelijk om de scores te vergelijken voor een reguliere weekdag (een dinsdag) en een weekenddag (</w:t>
      </w:r>
      <w:r>
        <w:rPr>
          <w:rFonts w:ascii="Helvetica" w:eastAsia="Times New Roman" w:hAnsi="Helvetica" w:cs="Times New Roman"/>
          <w:color w:val="333333"/>
          <w:sz w:val="24"/>
          <w:szCs w:val="21"/>
          <w:lang w:eastAsia="nl-BE"/>
        </w:rPr>
        <w:t xml:space="preserve">het </w:t>
      </w:r>
      <w:r w:rsidRPr="001351B7">
        <w:rPr>
          <w:rFonts w:ascii="Helvetica" w:eastAsia="Times New Roman" w:hAnsi="Helvetica" w:cs="Times New Roman"/>
          <w:color w:val="333333"/>
          <w:sz w:val="24"/>
          <w:szCs w:val="21"/>
          <w:lang w:eastAsia="nl-BE"/>
        </w:rPr>
        <w:t>gemiddelde van een zaterdag en zondag). </w:t>
      </w:r>
    </w:p>
    <w:p w:rsidR="004551E1" w:rsidRPr="001351B7"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p>
    <w:tbl>
      <w:tblPr>
        <w:tblStyle w:val="Tabelraster"/>
        <w:tblpPr w:leftFromText="141" w:rightFromText="141" w:vertAnchor="text" w:horzAnchor="margin" w:tblpY="160"/>
        <w:tblW w:w="9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566"/>
      </w:tblGrid>
      <w:tr w:rsidR="004551E1" w:rsidTr="00D11F8F">
        <w:trPr>
          <w:trHeight w:val="4940"/>
        </w:trPr>
        <w:tc>
          <w:tcPr>
            <w:tcW w:w="4576" w:type="dxa"/>
          </w:tcPr>
          <w:p w:rsidR="004551E1" w:rsidRPr="00155E40" w:rsidRDefault="004551E1" w:rsidP="00D11F8F">
            <w:pPr>
              <w:spacing w:after="150"/>
              <w:jc w:val="center"/>
              <w:rPr>
                <w:rFonts w:ascii="Helvetica" w:eastAsia="Times New Roman" w:hAnsi="Helvetica" w:cs="Times New Roman"/>
                <w:sz w:val="23"/>
                <w:szCs w:val="21"/>
                <w:lang w:eastAsia="nl-BE"/>
              </w:rPr>
            </w:pPr>
            <w:r w:rsidRPr="00155E40">
              <w:rPr>
                <w:noProof/>
              </w:rPr>
              <w:drawing>
                <wp:anchor distT="0" distB="0" distL="114300" distR="114300" simplePos="0" relativeHeight="251660288" behindDoc="0" locked="0" layoutInCell="1" allowOverlap="1" wp14:anchorId="734743DD" wp14:editId="100357AB">
                  <wp:simplePos x="0" y="0"/>
                  <wp:positionH relativeFrom="column">
                    <wp:posOffset>2070100</wp:posOffset>
                  </wp:positionH>
                  <wp:positionV relativeFrom="paragraph">
                    <wp:posOffset>-16937</wp:posOffset>
                  </wp:positionV>
                  <wp:extent cx="735748" cy="658026"/>
                  <wp:effectExtent l="0" t="0" r="7620" b="8890"/>
                  <wp:wrapNone/>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5748" cy="658026"/>
                          </a:xfrm>
                          <a:prstGeom prst="rect">
                            <a:avLst/>
                          </a:prstGeom>
                        </pic:spPr>
                      </pic:pic>
                    </a:graphicData>
                  </a:graphic>
                </wp:anchor>
              </w:drawing>
            </w:r>
            <w:r w:rsidRPr="00155E40">
              <w:rPr>
                <w:rFonts w:ascii="Helvetica" w:hAnsi="Helvetica"/>
                <w:noProof/>
              </w:rPr>
              <w:t>Reistijdcentraliteit (dinsdag)</w:t>
            </w:r>
            <w:r w:rsidRPr="00155E40">
              <w:rPr>
                <w:noProof/>
              </w:rPr>
              <w:drawing>
                <wp:anchor distT="0" distB="0" distL="114300" distR="114300" simplePos="0" relativeHeight="251659264" behindDoc="0" locked="0" layoutInCell="1" allowOverlap="1" wp14:anchorId="6B4701A0" wp14:editId="1E165468">
                  <wp:simplePos x="965200" y="6614160"/>
                  <wp:positionH relativeFrom="margin">
                    <wp:align>left</wp:align>
                  </wp:positionH>
                  <wp:positionV relativeFrom="margin">
                    <wp:align>top</wp:align>
                  </wp:positionV>
                  <wp:extent cx="2768600" cy="2929890"/>
                  <wp:effectExtent l="0" t="0" r="0"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91" t="3310" r="9524" b="9398"/>
                          <a:stretch/>
                        </pic:blipFill>
                        <pic:spPr bwMode="auto">
                          <a:xfrm>
                            <a:off x="0" y="0"/>
                            <a:ext cx="2768600" cy="2929890"/>
                          </a:xfrm>
                          <a:prstGeom prst="rect">
                            <a:avLst/>
                          </a:prstGeom>
                          <a:ln>
                            <a:noFill/>
                          </a:ln>
                          <a:extLst>
                            <a:ext uri="{53640926-AAD7-44D8-BBD7-CCE9431645EC}">
                              <a14:shadowObscured xmlns:a14="http://schemas.microsoft.com/office/drawing/2010/main"/>
                            </a:ext>
                          </a:extLst>
                        </pic:spPr>
                      </pic:pic>
                    </a:graphicData>
                  </a:graphic>
                </wp:anchor>
              </w:drawing>
            </w:r>
          </w:p>
        </w:tc>
        <w:tc>
          <w:tcPr>
            <w:tcW w:w="4566" w:type="dxa"/>
          </w:tcPr>
          <w:p w:rsidR="004551E1" w:rsidRPr="00155E40" w:rsidRDefault="004551E1" w:rsidP="00D11F8F">
            <w:pPr>
              <w:spacing w:after="150"/>
              <w:jc w:val="center"/>
              <w:rPr>
                <w:rFonts w:ascii="Helvetica" w:hAnsi="Helvetica"/>
                <w:noProof/>
              </w:rPr>
            </w:pPr>
            <w:r w:rsidRPr="00155E40">
              <w:rPr>
                <w:noProof/>
              </w:rPr>
              <w:drawing>
                <wp:anchor distT="0" distB="0" distL="114300" distR="114300" simplePos="0" relativeHeight="251661312" behindDoc="0" locked="0" layoutInCell="1" allowOverlap="1" wp14:anchorId="59B0E83B" wp14:editId="72CA0017">
                  <wp:simplePos x="0" y="0"/>
                  <wp:positionH relativeFrom="column">
                    <wp:posOffset>2021205</wp:posOffset>
                  </wp:positionH>
                  <wp:positionV relativeFrom="paragraph">
                    <wp:posOffset>-12065</wp:posOffset>
                  </wp:positionV>
                  <wp:extent cx="760095" cy="635000"/>
                  <wp:effectExtent l="0" t="0" r="1905"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0095" cy="635000"/>
                          </a:xfrm>
                          <a:prstGeom prst="rect">
                            <a:avLst/>
                          </a:prstGeom>
                        </pic:spPr>
                      </pic:pic>
                    </a:graphicData>
                  </a:graphic>
                </wp:anchor>
              </w:drawing>
            </w:r>
            <w:r w:rsidRPr="00155E40">
              <w:rPr>
                <w:noProof/>
              </w:rPr>
              <w:drawing>
                <wp:inline distT="0" distB="0" distL="0" distR="0" wp14:anchorId="4A725855" wp14:editId="1FB396F6">
                  <wp:extent cx="2760291" cy="2925642"/>
                  <wp:effectExtent l="0" t="0" r="2540" b="825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5339" b="14252"/>
                          <a:stretch/>
                        </pic:blipFill>
                        <pic:spPr bwMode="auto">
                          <a:xfrm>
                            <a:off x="0" y="0"/>
                            <a:ext cx="2776453" cy="2942773"/>
                          </a:xfrm>
                          <a:prstGeom prst="rect">
                            <a:avLst/>
                          </a:prstGeom>
                          <a:ln>
                            <a:noFill/>
                          </a:ln>
                          <a:extLst>
                            <a:ext uri="{53640926-AAD7-44D8-BBD7-CCE9431645EC}">
                              <a14:shadowObscured xmlns:a14="http://schemas.microsoft.com/office/drawing/2010/main"/>
                            </a:ext>
                          </a:extLst>
                        </pic:spPr>
                      </pic:pic>
                    </a:graphicData>
                  </a:graphic>
                </wp:inline>
              </w:drawing>
            </w:r>
            <w:r w:rsidRPr="00155E40">
              <w:rPr>
                <w:rFonts w:ascii="Helvetica" w:hAnsi="Helvetica"/>
                <w:noProof/>
              </w:rPr>
              <w:t>Overstapcentraliteit (dinsdag)</w:t>
            </w:r>
          </w:p>
        </w:tc>
      </w:tr>
    </w:tbl>
    <w:p w:rsidR="004551E1" w:rsidRDefault="004551E1" w:rsidP="004551E1">
      <w:pPr>
        <w:shd w:val="clear" w:color="auto" w:fill="FFFFFF"/>
        <w:spacing w:after="150" w:line="240" w:lineRule="auto"/>
        <w:jc w:val="both"/>
        <w:rPr>
          <w:rFonts w:ascii="Helvetica" w:eastAsia="Times New Roman" w:hAnsi="Helvetica" w:cs="Times New Roman"/>
          <w:b/>
          <w:bCs/>
          <w:color w:val="FF6347"/>
          <w:sz w:val="30"/>
          <w:szCs w:val="28"/>
          <w:lang w:eastAsia="nl-BE"/>
        </w:rPr>
      </w:pPr>
    </w:p>
    <w:p w:rsidR="004551E1" w:rsidRPr="00C32579" w:rsidRDefault="004551E1" w:rsidP="004551E1">
      <w:pPr>
        <w:shd w:val="clear" w:color="auto" w:fill="FFFFFF"/>
        <w:spacing w:after="150" w:line="240" w:lineRule="auto"/>
        <w:jc w:val="both"/>
        <w:rPr>
          <w:rFonts w:ascii="Helvetica" w:eastAsia="Times New Roman" w:hAnsi="Helvetica" w:cs="Times New Roman"/>
          <w:color w:val="FF6347"/>
          <w:sz w:val="30"/>
          <w:szCs w:val="28"/>
          <w:lang w:eastAsia="nl-BE"/>
        </w:rPr>
      </w:pPr>
      <w:r w:rsidRPr="00C32579">
        <w:rPr>
          <w:rFonts w:ascii="Helvetica" w:eastAsia="Times New Roman" w:hAnsi="Helvetica" w:cs="Times New Roman"/>
          <w:b/>
          <w:bCs/>
          <w:color w:val="FF6347"/>
          <w:sz w:val="30"/>
          <w:szCs w:val="28"/>
          <w:lang w:eastAsia="nl-BE"/>
        </w:rPr>
        <w:t>3. PLAATS</w:t>
      </w:r>
      <w:r w:rsidRPr="00B9113A">
        <w:rPr>
          <w:rFonts w:ascii="Helvetica" w:eastAsia="Times New Roman" w:hAnsi="Helvetica" w:cs="Times New Roman"/>
          <w:color w:val="FF6347"/>
          <w:sz w:val="30"/>
          <w:szCs w:val="28"/>
          <w:lang w:eastAsia="nl-BE"/>
        </w:rPr>
        <w:t> </w:t>
      </w:r>
    </w:p>
    <w:p w:rsidR="004551E1" w:rsidRPr="00D776DF"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B9113A">
        <w:rPr>
          <w:rFonts w:ascii="Helvetica" w:eastAsia="Times New Roman" w:hAnsi="Helvetica" w:cs="Times New Roman"/>
          <w:color w:val="333333"/>
          <w:sz w:val="23"/>
          <w:szCs w:val="21"/>
          <w:lang w:eastAsia="nl-BE"/>
        </w:rPr>
        <w:br/>
      </w:r>
      <w:r w:rsidRPr="00D776DF">
        <w:rPr>
          <w:rFonts w:ascii="Helvetica" w:eastAsia="Times New Roman" w:hAnsi="Helvetica" w:cs="Times New Roman"/>
          <w:color w:val="333333"/>
          <w:sz w:val="24"/>
          <w:szCs w:val="21"/>
          <w:lang w:eastAsia="nl-BE"/>
        </w:rPr>
        <w:t xml:space="preserve">Dit deel bevat informatie over de ruimtelijke ontwikkelingen rondom het station, en </w:t>
      </w:r>
      <w:r w:rsidRPr="00D776DF">
        <w:rPr>
          <w:rFonts w:ascii="Helvetica" w:eastAsia="Times New Roman" w:hAnsi="Helvetica" w:cs="Times New Roman"/>
          <w:color w:val="333333"/>
          <w:sz w:val="24"/>
          <w:szCs w:val="21"/>
          <w:lang w:eastAsia="nl-BE"/>
        </w:rPr>
        <w:lastRenderedPageBreak/>
        <w:t xml:space="preserve">meer specifiek </w:t>
      </w:r>
      <w:r>
        <w:rPr>
          <w:rFonts w:ascii="Helvetica" w:eastAsia="Times New Roman" w:hAnsi="Helvetica" w:cs="Times New Roman"/>
          <w:color w:val="333333"/>
          <w:sz w:val="24"/>
          <w:szCs w:val="21"/>
          <w:lang w:eastAsia="nl-BE"/>
        </w:rPr>
        <w:t>in de oppervlakte</w:t>
      </w:r>
      <w:r w:rsidRPr="00D776DF">
        <w:rPr>
          <w:rFonts w:ascii="Helvetica" w:eastAsia="Times New Roman" w:hAnsi="Helvetica" w:cs="Times New Roman"/>
          <w:color w:val="333333"/>
          <w:sz w:val="24"/>
          <w:szCs w:val="21"/>
          <w:lang w:eastAsia="nl-BE"/>
        </w:rPr>
        <w:t xml:space="preserve"> die bereikt kan worden in een kwartier stappen (1200 meter). In lijn met de transit-oriented development literatuur </w:t>
      </w:r>
      <w:r w:rsidRPr="00D776DF">
        <w:rPr>
          <w:rFonts w:ascii="Helvetica" w:eastAsia="Times New Roman" w:hAnsi="Helvetica" w:cs="Times New Roman"/>
          <w:sz w:val="24"/>
          <w:szCs w:val="21"/>
          <w:lang w:eastAsia="nl-BE"/>
        </w:rPr>
        <w:t xml:space="preserve">(zie </w:t>
      </w:r>
      <w:r>
        <w:rPr>
          <w:rFonts w:ascii="Helvetica" w:eastAsia="Times New Roman" w:hAnsi="Helvetica" w:cs="Times New Roman"/>
          <w:sz w:val="24"/>
          <w:szCs w:val="21"/>
          <w:lang w:eastAsia="nl-BE"/>
        </w:rPr>
        <w:t xml:space="preserve">onder andere </w:t>
      </w:r>
      <w:r w:rsidRPr="00D776DF">
        <w:rPr>
          <w:rFonts w:ascii="Helvetica" w:eastAsia="Times New Roman" w:hAnsi="Helvetica" w:cs="Times New Roman"/>
          <w:sz w:val="24"/>
          <w:szCs w:val="21"/>
          <w:lang w:eastAsia="nl-BE"/>
        </w:rPr>
        <w:t>Calthorpe 1997</w:t>
      </w:r>
      <w:r>
        <w:rPr>
          <w:rFonts w:ascii="Helvetica" w:eastAsia="Times New Roman" w:hAnsi="Helvetica" w:cs="Times New Roman"/>
          <w:sz w:val="24"/>
          <w:szCs w:val="21"/>
          <w:lang w:eastAsia="nl-BE"/>
        </w:rPr>
        <w:t xml:space="preserve"> en</w:t>
      </w:r>
      <w:r w:rsidRPr="00D776DF">
        <w:rPr>
          <w:rFonts w:ascii="Helvetica" w:eastAsia="Times New Roman" w:hAnsi="Helvetica" w:cs="Times New Roman"/>
          <w:sz w:val="24"/>
          <w:szCs w:val="21"/>
          <w:lang w:eastAsia="nl-BE"/>
        </w:rPr>
        <w:t xml:space="preserve"> Cervero en Kockelman </w:t>
      </w:r>
      <w:r>
        <w:rPr>
          <w:rFonts w:ascii="Helvetica" w:eastAsia="Times New Roman" w:hAnsi="Helvetica" w:cs="Times New Roman"/>
          <w:sz w:val="24"/>
          <w:szCs w:val="21"/>
          <w:lang w:eastAsia="nl-BE"/>
        </w:rPr>
        <w:t>1997</w:t>
      </w:r>
      <w:r w:rsidRPr="00D776DF">
        <w:rPr>
          <w:rFonts w:ascii="Helvetica" w:eastAsia="Times New Roman" w:hAnsi="Helvetica" w:cs="Times New Roman"/>
          <w:sz w:val="24"/>
          <w:szCs w:val="21"/>
          <w:lang w:eastAsia="nl-BE"/>
        </w:rPr>
        <w:t xml:space="preserve">) </w:t>
      </w:r>
      <w:r w:rsidRPr="00D776DF">
        <w:rPr>
          <w:rFonts w:ascii="Helvetica" w:eastAsia="Times New Roman" w:hAnsi="Helvetica" w:cs="Times New Roman"/>
          <w:color w:val="333333"/>
          <w:sz w:val="24"/>
          <w:szCs w:val="21"/>
          <w:lang w:eastAsia="nl-BE"/>
        </w:rPr>
        <w:t xml:space="preserve">worden </w:t>
      </w:r>
      <w:r w:rsidR="00DE15A8">
        <w:rPr>
          <w:rFonts w:ascii="Helvetica" w:eastAsia="Times New Roman" w:hAnsi="Helvetica" w:cs="Times New Roman"/>
          <w:color w:val="333333"/>
          <w:sz w:val="24"/>
          <w:szCs w:val="21"/>
          <w:lang w:eastAsia="nl-BE"/>
        </w:rPr>
        <w:t>**</w:t>
      </w:r>
      <w:r w:rsidRPr="00D776DF">
        <w:rPr>
          <w:rFonts w:ascii="Helvetica" w:eastAsia="Times New Roman" w:hAnsi="Helvetica" w:cs="Times New Roman"/>
          <w:b/>
          <w:color w:val="333333"/>
          <w:sz w:val="24"/>
          <w:szCs w:val="21"/>
          <w:lang w:eastAsia="nl-BE"/>
        </w:rPr>
        <w:t>drie plaatsdimensies</w:t>
      </w:r>
      <w:r w:rsidR="00DE15A8">
        <w:rPr>
          <w:rFonts w:ascii="Helvetica" w:eastAsia="Times New Roman" w:hAnsi="Helvetica" w:cs="Times New Roman"/>
          <w:b/>
          <w:color w:val="333333"/>
          <w:sz w:val="24"/>
          <w:szCs w:val="21"/>
          <w:lang w:eastAsia="nl-BE"/>
        </w:rPr>
        <w:t>**</w:t>
      </w:r>
      <w:r w:rsidRPr="00D776DF">
        <w:rPr>
          <w:rFonts w:ascii="Helvetica" w:eastAsia="Times New Roman" w:hAnsi="Helvetica" w:cs="Times New Roman"/>
          <w:color w:val="333333"/>
          <w:sz w:val="24"/>
          <w:szCs w:val="21"/>
          <w:lang w:eastAsia="nl-BE"/>
        </w:rPr>
        <w:t xml:space="preserve"> onderzocht: densiteit, diversiteit en design. </w:t>
      </w:r>
    </w:p>
    <w:p w:rsidR="004551E1" w:rsidRPr="00D776DF"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D776DF">
        <w:rPr>
          <w:rFonts w:ascii="Helvetica" w:eastAsia="Times New Roman" w:hAnsi="Helvetica" w:cs="Times New Roman"/>
          <w:color w:val="333333"/>
          <w:sz w:val="24"/>
          <w:szCs w:val="21"/>
          <w:lang w:eastAsia="nl-BE"/>
        </w:rPr>
        <w:t>De </w:t>
      </w:r>
      <w:r w:rsidR="00DE15A8">
        <w:rPr>
          <w:rFonts w:ascii="Helvetica" w:eastAsia="Times New Roman" w:hAnsi="Helvetica" w:cs="Times New Roman"/>
          <w:color w:val="333333"/>
          <w:sz w:val="24"/>
          <w:szCs w:val="21"/>
          <w:lang w:eastAsia="nl-BE"/>
        </w:rPr>
        <w:t>**</w:t>
      </w:r>
      <w:r w:rsidRPr="00D776DF">
        <w:rPr>
          <w:rFonts w:ascii="Helvetica" w:eastAsia="Times New Roman" w:hAnsi="Helvetica" w:cs="Times New Roman"/>
          <w:b/>
          <w:bCs/>
          <w:color w:val="333333"/>
          <w:sz w:val="24"/>
          <w:szCs w:val="21"/>
          <w:lang w:eastAsia="nl-BE"/>
        </w:rPr>
        <w:t>densiteit</w:t>
      </w:r>
      <w:r w:rsidR="00DE15A8">
        <w:rPr>
          <w:rFonts w:ascii="Helvetica" w:eastAsia="Times New Roman" w:hAnsi="Helvetica" w:cs="Times New Roman"/>
          <w:b/>
          <w:bCs/>
          <w:color w:val="333333"/>
          <w:sz w:val="24"/>
          <w:szCs w:val="21"/>
          <w:lang w:eastAsia="nl-BE"/>
        </w:rPr>
        <w:t>**</w:t>
      </w:r>
      <w:r w:rsidRPr="00D776DF">
        <w:rPr>
          <w:rFonts w:ascii="Helvetica" w:eastAsia="Times New Roman" w:hAnsi="Helvetica" w:cs="Times New Roman"/>
          <w:color w:val="333333"/>
          <w:sz w:val="24"/>
          <w:szCs w:val="21"/>
          <w:lang w:eastAsia="nl-BE"/>
        </w:rPr>
        <w:t> weerspiegelt ‘hoe veel’ er te doen is in de stationsbuurt en is opgesplitst in vijf indicatoren: jobdichtheid (data aangemaakt door Verachtert et al. 2016), inwonersdichtheid</w:t>
      </w:r>
      <w:r>
        <w:rPr>
          <w:rFonts w:ascii="Helvetica" w:eastAsia="Times New Roman" w:hAnsi="Helvetica" w:cs="Times New Roman"/>
          <w:color w:val="333333"/>
          <w:sz w:val="24"/>
          <w:szCs w:val="21"/>
          <w:lang w:eastAsia="nl-BE"/>
        </w:rPr>
        <w:t xml:space="preserve"> (</w:t>
      </w:r>
      <w:r w:rsidRPr="00D776DF">
        <w:rPr>
          <w:rFonts w:ascii="Helvetica" w:eastAsia="Times New Roman" w:hAnsi="Helvetica" w:cs="Times New Roman"/>
          <w:color w:val="333333"/>
          <w:sz w:val="24"/>
          <w:szCs w:val="21"/>
          <w:lang w:eastAsia="nl-BE"/>
        </w:rPr>
        <w:t>FOD Binnenlandse Zaken, 2013)</w:t>
      </w:r>
      <w:r>
        <w:rPr>
          <w:rFonts w:ascii="Helvetica" w:eastAsia="Times New Roman" w:hAnsi="Helvetica" w:cs="Times New Roman"/>
          <w:color w:val="333333"/>
          <w:sz w:val="24"/>
          <w:szCs w:val="21"/>
          <w:lang w:eastAsia="nl-BE"/>
        </w:rPr>
        <w:t>, en de dichtheid aan basis</w:t>
      </w:r>
      <w:r w:rsidRPr="00D776DF">
        <w:rPr>
          <w:rFonts w:ascii="Helvetica" w:eastAsia="Times New Roman" w:hAnsi="Helvetica" w:cs="Times New Roman"/>
          <w:color w:val="333333"/>
          <w:sz w:val="24"/>
          <w:szCs w:val="21"/>
          <w:lang w:eastAsia="nl-BE"/>
        </w:rPr>
        <w:t>, regionale en metropolitane voorzieningen</w:t>
      </w:r>
      <w:r>
        <w:rPr>
          <w:rStyle w:val="Voetnootmarkering"/>
          <w:rFonts w:ascii="Helvetica" w:eastAsia="Times New Roman" w:hAnsi="Helvetica" w:cs="Times New Roman"/>
          <w:color w:val="333333"/>
          <w:sz w:val="24"/>
          <w:szCs w:val="21"/>
          <w:lang w:eastAsia="nl-BE"/>
        </w:rPr>
        <w:footnoteReference w:id="2"/>
      </w:r>
      <w:r w:rsidRPr="00D776DF">
        <w:rPr>
          <w:rFonts w:ascii="Helvetica" w:eastAsia="Times New Roman" w:hAnsi="Helvetica" w:cs="Times New Roman"/>
          <w:color w:val="333333"/>
          <w:sz w:val="24"/>
          <w:szCs w:val="21"/>
          <w:lang w:eastAsia="nl-BE"/>
        </w:rPr>
        <w:t xml:space="preserve"> (data aangemaakt door Verachtert et al. 2016). Densiteit wordt </w:t>
      </w:r>
      <w:r>
        <w:rPr>
          <w:rFonts w:ascii="Helvetica" w:eastAsia="Times New Roman" w:hAnsi="Helvetica" w:cs="Times New Roman"/>
          <w:color w:val="333333"/>
          <w:sz w:val="24"/>
          <w:szCs w:val="21"/>
          <w:lang w:eastAsia="nl-BE"/>
        </w:rPr>
        <w:t>opgenomen</w:t>
      </w:r>
      <w:r w:rsidRPr="00D776DF">
        <w:rPr>
          <w:rFonts w:ascii="Helvetica" w:eastAsia="Times New Roman" w:hAnsi="Helvetica" w:cs="Times New Roman"/>
          <w:color w:val="333333"/>
          <w:sz w:val="24"/>
          <w:szCs w:val="21"/>
          <w:lang w:eastAsia="nl-BE"/>
        </w:rPr>
        <w:t xml:space="preserve"> omdat</w:t>
      </w:r>
      <w:r>
        <w:rPr>
          <w:rFonts w:ascii="Helvetica" w:eastAsia="Times New Roman" w:hAnsi="Helvetica" w:cs="Times New Roman"/>
          <w:color w:val="333333"/>
          <w:sz w:val="24"/>
          <w:szCs w:val="21"/>
          <w:lang w:eastAsia="nl-BE"/>
        </w:rPr>
        <w:t xml:space="preserve"> er een positief verband</w:t>
      </w:r>
      <w:r w:rsidRPr="00D776DF">
        <w:rPr>
          <w:rFonts w:ascii="Helvetica" w:eastAsia="Times New Roman" w:hAnsi="Helvetica" w:cs="Times New Roman"/>
          <w:color w:val="333333"/>
          <w:sz w:val="24"/>
          <w:szCs w:val="21"/>
          <w:lang w:eastAsia="nl-BE"/>
        </w:rPr>
        <w:t xml:space="preserve"> verondersteld wordt </w:t>
      </w:r>
      <w:r>
        <w:rPr>
          <w:rFonts w:ascii="Helvetica" w:eastAsia="Times New Roman" w:hAnsi="Helvetica" w:cs="Times New Roman"/>
          <w:color w:val="333333"/>
          <w:sz w:val="24"/>
          <w:szCs w:val="21"/>
          <w:lang w:eastAsia="nl-BE"/>
        </w:rPr>
        <w:t>tussen densiteit en het aantal</w:t>
      </w:r>
      <w:r w:rsidRPr="00D776DF">
        <w:rPr>
          <w:rFonts w:ascii="Helvetica" w:eastAsia="Times New Roman" w:hAnsi="Helvetica" w:cs="Times New Roman"/>
          <w:color w:val="333333"/>
          <w:sz w:val="24"/>
          <w:szCs w:val="21"/>
          <w:lang w:eastAsia="nl-BE"/>
        </w:rPr>
        <w:t xml:space="preserve"> potentiële </w:t>
      </w:r>
      <w:r>
        <w:rPr>
          <w:rFonts w:ascii="Helvetica" w:eastAsia="Times New Roman" w:hAnsi="Helvetica" w:cs="Times New Roman"/>
          <w:color w:val="333333"/>
          <w:sz w:val="24"/>
          <w:szCs w:val="21"/>
          <w:lang w:eastAsia="nl-BE"/>
        </w:rPr>
        <w:t>gebruikers van het station</w:t>
      </w:r>
      <w:r w:rsidRPr="00D776DF">
        <w:rPr>
          <w:rFonts w:ascii="Helvetica" w:eastAsia="Times New Roman" w:hAnsi="Helvetica" w:cs="Times New Roman"/>
          <w:color w:val="333333"/>
          <w:sz w:val="24"/>
          <w:szCs w:val="21"/>
          <w:lang w:eastAsia="nl-BE"/>
        </w:rPr>
        <w:t>. Bovendien leren eerdere studies dat hoge dichtheden over het algemeen zorgen voor voor een kleinere gemiddelde afstand tussen woning, werkplek en voorzieningen waardoor ook in de buurt van het station verplaatsingen op een meer duurzame manier (wandelen en fietsen) zouden kunnen gebeuren.</w:t>
      </w:r>
    </w:p>
    <w:p w:rsidR="004551E1" w:rsidRPr="00D776DF" w:rsidRDefault="00DE15A8"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Pr>
          <w:rFonts w:ascii="Helvetica" w:eastAsia="Times New Roman" w:hAnsi="Helvetica" w:cs="Times New Roman"/>
          <w:b/>
          <w:color w:val="333333"/>
          <w:sz w:val="24"/>
          <w:szCs w:val="21"/>
          <w:lang w:eastAsia="nl-BE"/>
        </w:rPr>
        <w:t>**</w:t>
      </w:r>
      <w:r w:rsidR="004551E1" w:rsidRPr="00D776DF">
        <w:rPr>
          <w:rFonts w:ascii="Helvetica" w:eastAsia="Times New Roman" w:hAnsi="Helvetica" w:cs="Times New Roman"/>
          <w:b/>
          <w:color w:val="333333"/>
          <w:sz w:val="24"/>
          <w:szCs w:val="21"/>
          <w:lang w:eastAsia="nl-BE"/>
        </w:rPr>
        <w:t>D</w:t>
      </w:r>
      <w:r w:rsidR="004551E1" w:rsidRPr="00D776DF">
        <w:rPr>
          <w:rFonts w:ascii="Helvetica" w:eastAsia="Times New Roman" w:hAnsi="Helvetica" w:cs="Times New Roman"/>
          <w:b/>
          <w:bCs/>
          <w:color w:val="333333"/>
          <w:sz w:val="24"/>
          <w:szCs w:val="21"/>
          <w:lang w:eastAsia="nl-BE"/>
        </w:rPr>
        <w:t>iversiteit</w:t>
      </w:r>
      <w:r>
        <w:rPr>
          <w:rFonts w:ascii="Helvetica" w:eastAsia="Times New Roman" w:hAnsi="Helvetica" w:cs="Times New Roman"/>
          <w:b/>
          <w:bCs/>
          <w:color w:val="333333"/>
          <w:sz w:val="24"/>
          <w:szCs w:val="21"/>
          <w:lang w:eastAsia="nl-BE"/>
        </w:rPr>
        <w:t>**</w:t>
      </w:r>
      <w:r w:rsidR="004551E1" w:rsidRPr="00D776DF">
        <w:rPr>
          <w:rFonts w:ascii="Helvetica" w:eastAsia="Times New Roman" w:hAnsi="Helvetica" w:cs="Times New Roman"/>
          <w:color w:val="333333"/>
          <w:sz w:val="24"/>
          <w:szCs w:val="21"/>
          <w:lang w:eastAsia="nl-BE"/>
        </w:rPr>
        <w:t xml:space="preserve"> van ruimtelijke ontwikkelingen is ook belangrijk. Een hoge mate van functiemenging draagt namelijk bij aan een divers gebruik van de knoop. Arbeidsplaatsen trekken reizigers aan in de ochtendspits, voorzieningen trekken doorheen de dag bezoekers, en woningen zorgen voor reizigers die </w:t>
      </w:r>
      <w:r w:rsidR="004551E1">
        <w:rPr>
          <w:rFonts w:ascii="Helvetica" w:eastAsia="Times New Roman" w:hAnsi="Helvetica" w:cs="Times New Roman"/>
          <w:color w:val="333333"/>
          <w:sz w:val="24"/>
          <w:szCs w:val="21"/>
          <w:lang w:eastAsia="nl-BE"/>
        </w:rPr>
        <w:t>dan weer</w:t>
      </w:r>
      <w:r w:rsidR="004551E1" w:rsidRPr="00D776DF">
        <w:rPr>
          <w:rFonts w:ascii="Helvetica" w:eastAsia="Times New Roman" w:hAnsi="Helvetica" w:cs="Times New Roman"/>
          <w:color w:val="333333"/>
          <w:sz w:val="24"/>
          <w:szCs w:val="21"/>
          <w:lang w:eastAsia="nl-BE"/>
        </w:rPr>
        <w:t xml:space="preserve"> vanuit de knoop vertrekken in de ochtendspits. Verschillende functies zorgen dus voor verschillende reismotieven op verschillende momenten</w:t>
      </w:r>
      <w:r w:rsidR="004551E1">
        <w:rPr>
          <w:rFonts w:ascii="Helvetica" w:eastAsia="Times New Roman" w:hAnsi="Helvetica" w:cs="Times New Roman"/>
          <w:color w:val="333333"/>
          <w:sz w:val="24"/>
          <w:szCs w:val="21"/>
          <w:lang w:eastAsia="nl-BE"/>
        </w:rPr>
        <w:t>, waardoor er potentieel is voor een optimale benutting van de spoorinfrastructuur</w:t>
      </w:r>
      <w:r w:rsidR="004551E1" w:rsidRPr="00D776DF">
        <w:rPr>
          <w:rFonts w:ascii="Helvetica" w:eastAsia="Times New Roman" w:hAnsi="Helvetica" w:cs="Times New Roman"/>
          <w:color w:val="333333"/>
          <w:sz w:val="24"/>
          <w:szCs w:val="21"/>
          <w:lang w:eastAsia="nl-BE"/>
        </w:rPr>
        <w:t xml:space="preserve">. Meer menging kan daarnaast ook zorgen voor een lagere reisbehoefte omdat de gemiddelde afstand tussen woning, werkplek en voorzieningen </w:t>
      </w:r>
      <w:r w:rsidR="004551E1">
        <w:rPr>
          <w:rFonts w:ascii="Helvetica" w:eastAsia="Times New Roman" w:hAnsi="Helvetica" w:cs="Times New Roman"/>
          <w:color w:val="333333"/>
          <w:sz w:val="24"/>
          <w:szCs w:val="21"/>
          <w:lang w:eastAsia="nl-BE"/>
        </w:rPr>
        <w:t xml:space="preserve">over het algemeen </w:t>
      </w:r>
      <w:r w:rsidR="004551E1" w:rsidRPr="00D776DF">
        <w:rPr>
          <w:rFonts w:ascii="Helvetica" w:eastAsia="Times New Roman" w:hAnsi="Helvetica" w:cs="Times New Roman"/>
          <w:color w:val="333333"/>
          <w:sz w:val="24"/>
          <w:szCs w:val="21"/>
          <w:lang w:eastAsia="nl-BE"/>
        </w:rPr>
        <w:t xml:space="preserve">kleiner is. Diversiteit in functies is daarom belangrijk voor een </w:t>
      </w:r>
      <w:r w:rsidR="004551E1">
        <w:rPr>
          <w:rFonts w:ascii="Helvetica" w:eastAsia="Times New Roman" w:hAnsi="Helvetica" w:cs="Times New Roman"/>
          <w:color w:val="333333"/>
          <w:sz w:val="24"/>
          <w:szCs w:val="21"/>
          <w:lang w:eastAsia="nl-BE"/>
        </w:rPr>
        <w:t>duurzaam spoornetwerk en een duurzame</w:t>
      </w:r>
      <w:r w:rsidR="004551E1" w:rsidRPr="00D776DF">
        <w:rPr>
          <w:rFonts w:ascii="Helvetica" w:eastAsia="Times New Roman" w:hAnsi="Helvetica" w:cs="Times New Roman"/>
          <w:color w:val="333333"/>
          <w:sz w:val="24"/>
          <w:szCs w:val="21"/>
          <w:lang w:eastAsia="nl-BE"/>
        </w:rPr>
        <w:t xml:space="preserve"> stationsbuurt.</w:t>
      </w:r>
      <w:r w:rsidR="004551E1">
        <w:rPr>
          <w:rFonts w:ascii="Helvetica" w:eastAsia="Times New Roman" w:hAnsi="Helvetica" w:cs="Times New Roman"/>
          <w:color w:val="333333"/>
          <w:sz w:val="24"/>
          <w:szCs w:val="21"/>
          <w:lang w:eastAsia="nl-BE"/>
        </w:rPr>
        <w:t xml:space="preserve"> </w:t>
      </w:r>
      <w:r w:rsidR="004551E1" w:rsidRPr="00D776DF">
        <w:rPr>
          <w:rFonts w:ascii="Helvetica" w:eastAsia="Times New Roman" w:hAnsi="Helvetica" w:cs="Times New Roman"/>
          <w:color w:val="333333"/>
          <w:sz w:val="24"/>
          <w:szCs w:val="21"/>
          <w:lang w:eastAsia="nl-BE"/>
        </w:rPr>
        <w:t>In de StationsRadar tool werd diversiteit gemeten op basis van een categorisering in drie types landgebruik: wonen, werken en voorzieningen. Dankzij het landgebruiksbestand</w:t>
      </w:r>
      <w:r w:rsidR="004551E1">
        <w:rPr>
          <w:rStyle w:val="Voetnootmarkering"/>
          <w:rFonts w:ascii="Helvetica" w:eastAsia="Times New Roman" w:hAnsi="Helvetica" w:cs="Times New Roman"/>
          <w:color w:val="333333"/>
          <w:sz w:val="24"/>
          <w:szCs w:val="21"/>
          <w:lang w:eastAsia="nl-BE"/>
        </w:rPr>
        <w:footnoteReference w:id="3"/>
      </w:r>
      <w:r w:rsidR="004551E1" w:rsidRPr="00D776DF">
        <w:rPr>
          <w:rFonts w:ascii="Helvetica" w:eastAsia="Times New Roman" w:hAnsi="Helvetica" w:cs="Times New Roman"/>
          <w:color w:val="333333"/>
          <w:sz w:val="24"/>
          <w:szCs w:val="21"/>
          <w:lang w:eastAsia="nl-BE"/>
        </w:rPr>
        <w:t xml:space="preserve"> aangeleverd door VITO (versie 2013), konden deze categorieën op 10 x 10 meter rasterresolutie in kaart worden gebracht. Op basis van een Shannon diversiteitsindex werd vervolgens berekend in welke mate de drie types </w:t>
      </w:r>
      <w:r w:rsidR="004551E1">
        <w:rPr>
          <w:rFonts w:ascii="Helvetica" w:eastAsia="Times New Roman" w:hAnsi="Helvetica" w:cs="Times New Roman"/>
          <w:color w:val="333333"/>
          <w:sz w:val="24"/>
          <w:szCs w:val="21"/>
          <w:lang w:eastAsia="nl-BE"/>
        </w:rPr>
        <w:t>‘</w:t>
      </w:r>
      <w:r w:rsidR="004551E1" w:rsidRPr="00D776DF">
        <w:rPr>
          <w:rFonts w:ascii="Helvetica" w:eastAsia="Times New Roman" w:hAnsi="Helvetica" w:cs="Times New Roman"/>
          <w:color w:val="333333"/>
          <w:sz w:val="24"/>
          <w:szCs w:val="21"/>
          <w:lang w:eastAsia="nl-BE"/>
        </w:rPr>
        <w:t>in balans</w:t>
      </w:r>
      <w:r w:rsidR="004551E1">
        <w:rPr>
          <w:rFonts w:ascii="Helvetica" w:eastAsia="Times New Roman" w:hAnsi="Helvetica" w:cs="Times New Roman"/>
          <w:color w:val="333333"/>
          <w:sz w:val="24"/>
          <w:szCs w:val="21"/>
          <w:lang w:eastAsia="nl-BE"/>
        </w:rPr>
        <w:t>’</w:t>
      </w:r>
      <w:r w:rsidR="004551E1" w:rsidRPr="00D776DF">
        <w:rPr>
          <w:rFonts w:ascii="Helvetica" w:eastAsia="Times New Roman" w:hAnsi="Helvetica" w:cs="Times New Roman"/>
          <w:color w:val="333333"/>
          <w:sz w:val="24"/>
          <w:szCs w:val="21"/>
          <w:lang w:eastAsia="nl-BE"/>
        </w:rPr>
        <w:t xml:space="preserve"> zijn binnen elke wandelbare buffer (in termen van </w:t>
      </w:r>
      <w:r w:rsidR="004551E1">
        <w:rPr>
          <w:rFonts w:ascii="Helvetica" w:eastAsia="Times New Roman" w:hAnsi="Helvetica" w:cs="Times New Roman"/>
          <w:color w:val="333333"/>
          <w:sz w:val="24"/>
          <w:szCs w:val="21"/>
          <w:lang w:eastAsia="nl-BE"/>
        </w:rPr>
        <w:t xml:space="preserve">de </w:t>
      </w:r>
      <w:r w:rsidR="004551E1" w:rsidRPr="00D776DF">
        <w:rPr>
          <w:rFonts w:ascii="Helvetica" w:eastAsia="Times New Roman" w:hAnsi="Helvetica" w:cs="Times New Roman"/>
          <w:color w:val="333333"/>
          <w:sz w:val="24"/>
          <w:szCs w:val="21"/>
          <w:lang w:eastAsia="nl-BE"/>
        </w:rPr>
        <w:t xml:space="preserve">ingenomen oppervlakte). </w:t>
      </w:r>
      <w:r w:rsidR="004551E1">
        <w:rPr>
          <w:rFonts w:ascii="Helvetica" w:eastAsia="Times New Roman" w:hAnsi="Helvetica" w:cs="Times New Roman"/>
          <w:color w:val="333333"/>
          <w:sz w:val="24"/>
          <w:szCs w:val="21"/>
          <w:lang w:eastAsia="nl-BE"/>
        </w:rPr>
        <w:t xml:space="preserve">Een nadeel van deze methode is dat geen rekening wordt gehouden met meerdere functies op een rastercel (een appartementsgebouw boven een winkel bijvoorbeeld). </w:t>
      </w:r>
      <w:r w:rsidR="004551E1" w:rsidRPr="00D776DF">
        <w:rPr>
          <w:rFonts w:ascii="Helvetica" w:eastAsia="Times New Roman" w:hAnsi="Helvetica" w:cs="Times New Roman"/>
          <w:color w:val="333333"/>
          <w:sz w:val="24"/>
          <w:szCs w:val="21"/>
          <w:lang w:eastAsia="nl-BE"/>
        </w:rPr>
        <w:t xml:space="preserve">Deze diversiteitsindex reflecteert </w:t>
      </w:r>
      <w:r w:rsidR="004551E1">
        <w:rPr>
          <w:rFonts w:ascii="Helvetica" w:eastAsia="Times New Roman" w:hAnsi="Helvetica" w:cs="Times New Roman"/>
          <w:color w:val="333333"/>
          <w:sz w:val="24"/>
          <w:szCs w:val="21"/>
          <w:lang w:eastAsia="nl-BE"/>
        </w:rPr>
        <w:t>ook</w:t>
      </w:r>
      <w:r w:rsidR="004551E1" w:rsidRPr="00D776DF">
        <w:rPr>
          <w:rFonts w:ascii="Helvetica" w:eastAsia="Times New Roman" w:hAnsi="Helvetica" w:cs="Times New Roman"/>
          <w:color w:val="333333"/>
          <w:sz w:val="24"/>
          <w:szCs w:val="21"/>
          <w:lang w:eastAsia="nl-BE"/>
        </w:rPr>
        <w:t xml:space="preserve"> niet de </w:t>
      </w:r>
      <w:r w:rsidR="004551E1" w:rsidRPr="00D776DF">
        <w:rPr>
          <w:rFonts w:ascii="Helvetica" w:eastAsia="Times New Roman" w:hAnsi="Helvetica" w:cs="Times New Roman"/>
          <w:i/>
          <w:color w:val="333333"/>
          <w:sz w:val="24"/>
          <w:szCs w:val="21"/>
          <w:lang w:eastAsia="nl-BE"/>
        </w:rPr>
        <w:t>ruimtelijke</w:t>
      </w:r>
      <w:r w:rsidR="004551E1" w:rsidRPr="00D776DF">
        <w:rPr>
          <w:rFonts w:ascii="Helvetica" w:eastAsia="Times New Roman" w:hAnsi="Helvetica" w:cs="Times New Roman"/>
          <w:color w:val="333333"/>
          <w:sz w:val="24"/>
          <w:szCs w:val="21"/>
          <w:lang w:eastAsia="nl-BE"/>
        </w:rPr>
        <w:t xml:space="preserve"> mix van functies hoewel dit ook belangrijk is</w:t>
      </w:r>
      <w:r w:rsidR="004551E1">
        <w:rPr>
          <w:rFonts w:ascii="Helvetica" w:eastAsia="Times New Roman" w:hAnsi="Helvetica" w:cs="Times New Roman"/>
          <w:color w:val="333333"/>
          <w:sz w:val="24"/>
          <w:szCs w:val="21"/>
          <w:lang w:eastAsia="nl-BE"/>
        </w:rPr>
        <w:t xml:space="preserve"> (een grote ruimtelijke scheiding tussen de drie types is immers nefast voor de </w:t>
      </w:r>
      <w:r w:rsidR="004551E1" w:rsidRPr="006465DF">
        <w:rPr>
          <w:rFonts w:ascii="Helvetica" w:eastAsia="Times New Roman" w:hAnsi="Helvetica" w:cs="Times New Roman"/>
          <w:i/>
          <w:color w:val="333333"/>
          <w:sz w:val="24"/>
          <w:szCs w:val="21"/>
          <w:lang w:eastAsia="nl-BE"/>
        </w:rPr>
        <w:t>‘walkability’</w:t>
      </w:r>
      <w:r w:rsidR="004551E1">
        <w:rPr>
          <w:rFonts w:ascii="Helvetica" w:eastAsia="Times New Roman" w:hAnsi="Helvetica" w:cs="Times New Roman"/>
          <w:color w:val="333333"/>
          <w:sz w:val="24"/>
          <w:szCs w:val="21"/>
          <w:lang w:eastAsia="nl-BE"/>
        </w:rPr>
        <w:t xml:space="preserve"> of ‘bewandelbaarheid’ van de buurt)</w:t>
      </w:r>
      <w:r w:rsidR="004551E1" w:rsidRPr="00D776DF">
        <w:rPr>
          <w:rFonts w:ascii="Helvetica" w:eastAsia="Times New Roman" w:hAnsi="Helvetica" w:cs="Times New Roman"/>
          <w:color w:val="333333"/>
          <w:sz w:val="24"/>
          <w:szCs w:val="21"/>
          <w:lang w:eastAsia="nl-BE"/>
        </w:rPr>
        <w:t xml:space="preserve">. We zijn momenteel bezig </w:t>
      </w:r>
      <w:r w:rsidR="004551E1">
        <w:rPr>
          <w:rFonts w:ascii="Helvetica" w:eastAsia="Times New Roman" w:hAnsi="Helvetica" w:cs="Times New Roman"/>
          <w:color w:val="333333"/>
          <w:sz w:val="24"/>
          <w:szCs w:val="21"/>
          <w:lang w:eastAsia="nl-BE"/>
        </w:rPr>
        <w:t xml:space="preserve">om </w:t>
      </w:r>
      <w:r w:rsidR="004551E1" w:rsidRPr="00D776DF">
        <w:rPr>
          <w:rFonts w:ascii="Helvetica" w:eastAsia="Times New Roman" w:hAnsi="Helvetica" w:cs="Times New Roman"/>
          <w:color w:val="333333"/>
          <w:sz w:val="24"/>
          <w:szCs w:val="21"/>
          <w:lang w:eastAsia="nl-BE"/>
        </w:rPr>
        <w:t xml:space="preserve">dit in kaart te brengen. </w:t>
      </w:r>
    </w:p>
    <w:p w:rsidR="004551E1" w:rsidRPr="00D776DF"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D776DF">
        <w:rPr>
          <w:rFonts w:ascii="Helvetica" w:eastAsia="Times New Roman" w:hAnsi="Helvetica" w:cs="Times New Roman"/>
          <w:color w:val="333333"/>
          <w:sz w:val="24"/>
          <w:szCs w:val="21"/>
          <w:lang w:eastAsia="nl-BE"/>
        </w:rPr>
        <w:t xml:space="preserve">Tot slot weerspiegelt de </w:t>
      </w:r>
      <w:r w:rsidR="00DE15A8">
        <w:rPr>
          <w:rFonts w:ascii="Helvetica" w:eastAsia="Times New Roman" w:hAnsi="Helvetica" w:cs="Times New Roman"/>
          <w:color w:val="333333"/>
          <w:sz w:val="24"/>
          <w:szCs w:val="21"/>
          <w:lang w:eastAsia="nl-BE"/>
        </w:rPr>
        <w:t>**</w:t>
      </w:r>
      <w:r w:rsidRPr="00D776DF">
        <w:rPr>
          <w:rFonts w:ascii="Helvetica" w:eastAsia="Times New Roman" w:hAnsi="Helvetica" w:cs="Times New Roman"/>
          <w:b/>
          <w:color w:val="333333"/>
          <w:sz w:val="24"/>
          <w:szCs w:val="21"/>
          <w:lang w:eastAsia="nl-BE"/>
        </w:rPr>
        <w:t>design</w:t>
      </w:r>
      <w:r w:rsidR="00DE15A8">
        <w:rPr>
          <w:rFonts w:ascii="Helvetica" w:eastAsia="Times New Roman" w:hAnsi="Helvetica" w:cs="Times New Roman"/>
          <w:b/>
          <w:color w:val="333333"/>
          <w:sz w:val="24"/>
          <w:szCs w:val="21"/>
          <w:lang w:eastAsia="nl-BE"/>
        </w:rPr>
        <w:t>**</w:t>
      </w:r>
      <w:r w:rsidRPr="00D776DF">
        <w:rPr>
          <w:rFonts w:ascii="Helvetica" w:eastAsia="Times New Roman" w:hAnsi="Helvetica" w:cs="Times New Roman"/>
          <w:color w:val="333333"/>
          <w:sz w:val="24"/>
          <w:szCs w:val="21"/>
          <w:lang w:eastAsia="nl-BE"/>
        </w:rPr>
        <w:t xml:space="preserve"> dimensie eigenschappen van de bebouwde omgeving die volgens de literatuur de bewandelbaarheid van de buurt zouden moeten verhogen. De eigenschappen die in het roosdiagram zijn opgenomen focussen specifiek op de morfologie van de publieke ruimte in de stationsbuurt. In onderstaan</w:t>
      </w:r>
      <w:r>
        <w:rPr>
          <w:rFonts w:ascii="Helvetica" w:eastAsia="Times New Roman" w:hAnsi="Helvetica" w:cs="Times New Roman"/>
          <w:color w:val="333333"/>
          <w:sz w:val="24"/>
          <w:szCs w:val="21"/>
          <w:lang w:eastAsia="nl-BE"/>
        </w:rPr>
        <w:t>de figuren worden de indicatoren</w:t>
      </w:r>
      <w:r w:rsidRPr="00D776DF">
        <w:rPr>
          <w:rFonts w:ascii="Helvetica" w:eastAsia="Times New Roman" w:hAnsi="Helvetica" w:cs="Times New Roman"/>
          <w:color w:val="333333"/>
          <w:sz w:val="24"/>
          <w:szCs w:val="21"/>
          <w:lang w:eastAsia="nl-BE"/>
        </w:rPr>
        <w:t xml:space="preserve"> verder verduidelijkt. ‘</w:t>
      </w:r>
      <w:r>
        <w:rPr>
          <w:rFonts w:ascii="Helvetica" w:eastAsia="Times New Roman" w:hAnsi="Helvetica" w:cs="Times New Roman"/>
          <w:color w:val="333333"/>
          <w:sz w:val="24"/>
          <w:szCs w:val="21"/>
          <w:lang w:eastAsia="nl-BE"/>
        </w:rPr>
        <w:t>Interface’</w:t>
      </w:r>
      <w:r w:rsidRPr="00D776DF">
        <w:rPr>
          <w:rFonts w:ascii="Helvetica" w:eastAsia="Times New Roman" w:hAnsi="Helvetica" w:cs="Times New Roman"/>
          <w:color w:val="333333"/>
          <w:sz w:val="24"/>
          <w:szCs w:val="21"/>
          <w:lang w:eastAsia="nl-BE"/>
        </w:rPr>
        <w:t xml:space="preserve"> </w:t>
      </w:r>
      <w:r>
        <w:rPr>
          <w:rFonts w:ascii="Helvetica" w:eastAsia="Times New Roman" w:hAnsi="Helvetica" w:cs="Times New Roman"/>
          <w:color w:val="333333"/>
          <w:sz w:val="24"/>
          <w:szCs w:val="21"/>
          <w:lang w:eastAsia="nl-BE"/>
        </w:rPr>
        <w:t>geeft een waardering voor de grootte van</w:t>
      </w:r>
      <w:r w:rsidRPr="00D776DF">
        <w:rPr>
          <w:rFonts w:ascii="Helvetica" w:eastAsia="Times New Roman" w:hAnsi="Helvetica" w:cs="Times New Roman"/>
          <w:color w:val="333333"/>
          <w:sz w:val="24"/>
          <w:szCs w:val="21"/>
          <w:lang w:eastAsia="nl-BE"/>
        </w:rPr>
        <w:t xml:space="preserve"> het scheidingsvlak </w:t>
      </w:r>
      <w:r>
        <w:rPr>
          <w:rFonts w:ascii="Helvetica" w:eastAsia="Times New Roman" w:hAnsi="Helvetica" w:cs="Times New Roman"/>
          <w:color w:val="333333"/>
          <w:sz w:val="24"/>
          <w:szCs w:val="21"/>
          <w:lang w:eastAsia="nl-BE"/>
        </w:rPr>
        <w:t xml:space="preserve">(of de </w:t>
      </w:r>
      <w:r w:rsidRPr="00A128A9">
        <w:rPr>
          <w:rFonts w:ascii="Helvetica" w:eastAsia="Times New Roman" w:hAnsi="Helvetica" w:cs="Times New Roman"/>
          <w:i/>
          <w:color w:val="333333"/>
          <w:sz w:val="24"/>
          <w:szCs w:val="21"/>
          <w:lang w:eastAsia="nl-BE"/>
        </w:rPr>
        <w:t>interface</w:t>
      </w:r>
      <w:r>
        <w:rPr>
          <w:rFonts w:ascii="Helvetica" w:eastAsia="Times New Roman" w:hAnsi="Helvetica" w:cs="Times New Roman"/>
          <w:color w:val="333333"/>
          <w:sz w:val="24"/>
          <w:szCs w:val="21"/>
          <w:lang w:eastAsia="nl-BE"/>
        </w:rPr>
        <w:t>)</w:t>
      </w:r>
      <w:r w:rsidRPr="00D776DF">
        <w:rPr>
          <w:rFonts w:ascii="Helvetica" w:eastAsia="Times New Roman" w:hAnsi="Helvetica" w:cs="Times New Roman"/>
          <w:color w:val="333333"/>
          <w:sz w:val="24"/>
          <w:szCs w:val="21"/>
          <w:lang w:eastAsia="nl-BE"/>
        </w:rPr>
        <w:t xml:space="preserve"> tussen publieke en private ruimte in de stationsbuurt.</w:t>
      </w:r>
      <w:r>
        <w:rPr>
          <w:rFonts w:ascii="Helvetica" w:eastAsia="Times New Roman" w:hAnsi="Helvetica" w:cs="Times New Roman"/>
          <w:color w:val="333333"/>
          <w:sz w:val="24"/>
          <w:szCs w:val="21"/>
          <w:lang w:eastAsia="nl-BE"/>
        </w:rPr>
        <w:t xml:space="preserve"> Hoe groter de </w:t>
      </w:r>
      <w:r w:rsidRPr="00A128A9">
        <w:rPr>
          <w:rFonts w:ascii="Helvetica" w:eastAsia="Times New Roman" w:hAnsi="Helvetica" w:cs="Times New Roman"/>
          <w:i/>
          <w:color w:val="333333"/>
          <w:sz w:val="24"/>
          <w:szCs w:val="21"/>
          <w:lang w:eastAsia="nl-BE"/>
        </w:rPr>
        <w:t>interface</w:t>
      </w:r>
      <w:r>
        <w:rPr>
          <w:rFonts w:ascii="Helvetica" w:eastAsia="Times New Roman" w:hAnsi="Helvetica" w:cs="Times New Roman"/>
          <w:color w:val="333333"/>
          <w:sz w:val="24"/>
          <w:szCs w:val="21"/>
          <w:lang w:eastAsia="nl-BE"/>
        </w:rPr>
        <w:t xml:space="preserve"> hoe meer toegang tot allerlei stedelijke functies en hoe makkelijker de buurt te bewandelen is. D</w:t>
      </w:r>
      <w:r w:rsidRPr="00D776DF">
        <w:rPr>
          <w:rFonts w:ascii="Helvetica" w:eastAsia="Times New Roman" w:hAnsi="Helvetica" w:cs="Times New Roman"/>
          <w:color w:val="333333"/>
          <w:sz w:val="24"/>
          <w:szCs w:val="21"/>
          <w:lang w:eastAsia="nl-BE"/>
        </w:rPr>
        <w:t xml:space="preserve">eze indicator </w:t>
      </w:r>
      <w:r>
        <w:rPr>
          <w:rFonts w:ascii="Helvetica" w:eastAsia="Times New Roman" w:hAnsi="Helvetica" w:cs="Times New Roman"/>
          <w:color w:val="333333"/>
          <w:sz w:val="24"/>
          <w:szCs w:val="21"/>
          <w:lang w:eastAsia="nl-BE"/>
        </w:rPr>
        <w:t xml:space="preserve">geeft </w:t>
      </w:r>
      <w:r w:rsidRPr="00D776DF">
        <w:rPr>
          <w:rFonts w:ascii="Helvetica" w:eastAsia="Times New Roman" w:hAnsi="Helvetica" w:cs="Times New Roman"/>
          <w:color w:val="333333"/>
          <w:sz w:val="24"/>
          <w:szCs w:val="21"/>
          <w:lang w:eastAsia="nl-BE"/>
        </w:rPr>
        <w:t xml:space="preserve">dus informatie over ‘hoe veel’ er binnen deze oppervlakte te vinden is. In onderstaande </w:t>
      </w:r>
      <w:r w:rsidRPr="00D776DF">
        <w:rPr>
          <w:rFonts w:ascii="Helvetica" w:eastAsia="Times New Roman" w:hAnsi="Helvetica" w:cs="Times New Roman"/>
          <w:color w:val="333333"/>
          <w:sz w:val="24"/>
          <w:szCs w:val="21"/>
          <w:lang w:eastAsia="nl-BE"/>
        </w:rPr>
        <w:lastRenderedPageBreak/>
        <w:t xml:space="preserve">figuur wordt duidelijk hoe deze </w:t>
      </w:r>
      <w:r w:rsidRPr="0052564A">
        <w:rPr>
          <w:rFonts w:ascii="Helvetica" w:eastAsia="Times New Roman" w:hAnsi="Helvetica" w:cs="Times New Roman"/>
          <w:i/>
          <w:color w:val="333333"/>
          <w:sz w:val="24"/>
          <w:szCs w:val="21"/>
          <w:lang w:eastAsia="nl-BE"/>
        </w:rPr>
        <w:t>proxy</w:t>
      </w:r>
      <w:r w:rsidRPr="00D776DF">
        <w:rPr>
          <w:rFonts w:ascii="Helvetica" w:eastAsia="Times New Roman" w:hAnsi="Helvetica" w:cs="Times New Roman"/>
          <w:color w:val="333333"/>
          <w:sz w:val="24"/>
          <w:szCs w:val="21"/>
          <w:lang w:eastAsia="nl-BE"/>
        </w:rPr>
        <w:t xml:space="preserve"> voor publiek/private interface precies opgemeten is. In lijn met Pafka en Dovey (2018) noemen wij deze indicator ‘interface catchment’ of kortweg</w:t>
      </w:r>
      <w:r>
        <w:rPr>
          <w:rFonts w:ascii="Helvetica" w:eastAsia="Times New Roman" w:hAnsi="Helvetica" w:cs="Times New Roman"/>
          <w:color w:val="333333"/>
          <w:sz w:val="24"/>
          <w:szCs w:val="21"/>
          <w:lang w:eastAsia="nl-BE"/>
        </w:rPr>
        <w:t xml:space="preserve"> dus</w:t>
      </w:r>
      <w:r w:rsidRPr="00D776DF">
        <w:rPr>
          <w:rFonts w:ascii="Helvetica" w:eastAsia="Times New Roman" w:hAnsi="Helvetica" w:cs="Times New Roman"/>
          <w:color w:val="333333"/>
          <w:sz w:val="24"/>
          <w:szCs w:val="21"/>
          <w:lang w:eastAsia="nl-BE"/>
        </w:rPr>
        <w:t xml:space="preserve"> ‘interface’. </w:t>
      </w:r>
    </w:p>
    <w:p w:rsidR="004551E1"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D776DF">
        <w:rPr>
          <w:rFonts w:ascii="Helvetica" w:eastAsia="Times New Roman" w:hAnsi="Helvetica" w:cs="Times New Roman"/>
          <w:color w:val="333333"/>
          <w:sz w:val="24"/>
          <w:szCs w:val="21"/>
          <w:lang w:eastAsia="nl-BE"/>
        </w:rPr>
        <w:t xml:space="preserve">Een tweede design indicator, ‘permeabiliteit’, geeft meer informatie over de mate waarin </w:t>
      </w:r>
      <w:r>
        <w:rPr>
          <w:rFonts w:ascii="Helvetica" w:eastAsia="Times New Roman" w:hAnsi="Helvetica" w:cs="Times New Roman"/>
          <w:color w:val="333333"/>
          <w:sz w:val="24"/>
          <w:szCs w:val="21"/>
          <w:lang w:eastAsia="nl-BE"/>
        </w:rPr>
        <w:t xml:space="preserve">de stationsbuurt ‘doordringbaar’ is in termen van kruispunten in het stratennetwerk. Hoe meer kruispunten, hoe makkelijker men kan navigeren (grote ondoordringbare blokken verminderen het gemak om te wandelen en fietsen). </w:t>
      </w:r>
    </w:p>
    <w:p w:rsidR="004551E1" w:rsidRPr="00D776DF"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D776DF">
        <w:rPr>
          <w:rFonts w:ascii="Helvetica" w:eastAsia="Times New Roman" w:hAnsi="Helvetica" w:cs="Times New Roman"/>
          <w:color w:val="333333"/>
          <w:sz w:val="24"/>
          <w:szCs w:val="21"/>
          <w:lang w:eastAsia="nl-BE"/>
        </w:rPr>
        <w:t>Tot slot wordt ook de totale lengte van fiets- en wandelpaden binnen de wandelbuffer opgemeten. De data die hiervoor wordt gebruikt is samengesteld uit verschillende vrij beschikbare bronnen</w:t>
      </w:r>
      <w:bookmarkStart w:id="0" w:name="_GoBack"/>
      <w:bookmarkEnd w:id="0"/>
      <w:r w:rsidRPr="00D776DF">
        <w:rPr>
          <w:rFonts w:ascii="Helvetica" w:eastAsia="Times New Roman" w:hAnsi="Helvetica" w:cs="Times New Roman"/>
          <w:color w:val="333333"/>
          <w:sz w:val="24"/>
          <w:szCs w:val="21"/>
          <w:lang w:eastAsia="nl-BE"/>
        </w:rPr>
        <w:t xml:space="preserve">: het bovenlokaal functioneel fietsroutenetwerk, het recreatief fietsnetwerk, de categorie ‘wegopdeling’ van het GRB, de categorieën </w:t>
      </w:r>
      <w:r w:rsidRPr="00155E40">
        <w:rPr>
          <w:rFonts w:ascii="Helvetica" w:eastAsia="Times New Roman" w:hAnsi="Helvetica" w:cs="Times New Roman"/>
          <w:i/>
          <w:color w:val="333333"/>
          <w:sz w:val="24"/>
          <w:szCs w:val="21"/>
          <w:lang w:eastAsia="nl-BE"/>
        </w:rPr>
        <w:t>cycleway, path, living street</w:t>
      </w:r>
      <w:r w:rsidRPr="00D776DF">
        <w:rPr>
          <w:rFonts w:ascii="Helvetica" w:eastAsia="Times New Roman" w:hAnsi="Helvetica" w:cs="Times New Roman"/>
          <w:color w:val="333333"/>
          <w:sz w:val="24"/>
          <w:szCs w:val="21"/>
          <w:lang w:eastAsia="nl-BE"/>
        </w:rPr>
        <w:t xml:space="preserve"> en </w:t>
      </w:r>
      <w:r w:rsidRPr="00155E40">
        <w:rPr>
          <w:rFonts w:ascii="Helvetica" w:eastAsia="Times New Roman" w:hAnsi="Helvetica" w:cs="Times New Roman"/>
          <w:i/>
          <w:color w:val="333333"/>
          <w:sz w:val="24"/>
          <w:szCs w:val="21"/>
          <w:lang w:eastAsia="nl-BE"/>
        </w:rPr>
        <w:t>residential</w:t>
      </w:r>
      <w:r w:rsidRPr="00D776DF">
        <w:rPr>
          <w:rFonts w:ascii="Helvetica" w:eastAsia="Times New Roman" w:hAnsi="Helvetica" w:cs="Times New Roman"/>
          <w:color w:val="333333"/>
          <w:sz w:val="24"/>
          <w:szCs w:val="21"/>
          <w:lang w:eastAsia="nl-BE"/>
        </w:rPr>
        <w:t xml:space="preserve"> van OpenStreetMap en het Wegenregister van AWV. De totale lengte van deze fiets-en wandelinfrastructuur wordt opgemeten</w:t>
      </w:r>
      <w:r>
        <w:rPr>
          <w:rFonts w:ascii="Helvetica" w:eastAsia="Times New Roman" w:hAnsi="Helvetica" w:cs="Times New Roman"/>
          <w:color w:val="333333"/>
          <w:sz w:val="24"/>
          <w:szCs w:val="21"/>
          <w:lang w:eastAsia="nl-BE"/>
        </w:rPr>
        <w:t xml:space="preserve"> (ook waar deze overlappen)</w:t>
      </w:r>
      <w:r w:rsidRPr="00D776DF">
        <w:rPr>
          <w:rFonts w:ascii="Helvetica" w:eastAsia="Times New Roman" w:hAnsi="Helvetica" w:cs="Times New Roman"/>
          <w:color w:val="333333"/>
          <w:sz w:val="24"/>
          <w:szCs w:val="21"/>
          <w:lang w:eastAsia="nl-BE"/>
        </w:rPr>
        <w:t xml:space="preserve"> en is gereflecteerd in de indicator ‘fietswandel’. </w:t>
      </w:r>
    </w:p>
    <w:p w:rsidR="004551E1" w:rsidRDefault="004551E1" w:rsidP="004551E1">
      <w:pPr>
        <w:shd w:val="clear" w:color="auto" w:fill="FFFFFF"/>
        <w:spacing w:after="150" w:line="240" w:lineRule="auto"/>
        <w:jc w:val="both"/>
        <w:rPr>
          <w:rFonts w:ascii="Helvetica" w:eastAsia="Times New Roman" w:hAnsi="Helvetica" w:cs="Times New Roman"/>
          <w:color w:val="333333"/>
          <w:sz w:val="23"/>
          <w:szCs w:val="21"/>
          <w:lang w:eastAsia="nl-BE"/>
        </w:rPr>
      </w:pPr>
    </w:p>
    <w:tbl>
      <w:tblPr>
        <w:tblStyle w:val="Tabelraster"/>
        <w:tblW w:w="10636"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0"/>
        <w:gridCol w:w="4776"/>
      </w:tblGrid>
      <w:tr w:rsidR="004551E1" w:rsidTr="00D11F8F">
        <w:tc>
          <w:tcPr>
            <w:tcW w:w="5860" w:type="dxa"/>
          </w:tcPr>
          <w:p w:rsidR="004551E1" w:rsidRDefault="004551E1" w:rsidP="00D11F8F">
            <w:pPr>
              <w:spacing w:after="150"/>
              <w:jc w:val="both"/>
              <w:rPr>
                <w:rFonts w:ascii="Helvetica" w:eastAsia="Times New Roman" w:hAnsi="Helvetica" w:cs="Times New Roman"/>
                <w:color w:val="333333"/>
                <w:sz w:val="23"/>
                <w:szCs w:val="21"/>
                <w:lang w:eastAsia="nl-BE"/>
              </w:rPr>
            </w:pPr>
            <w:r>
              <w:rPr>
                <w:noProof/>
              </w:rPr>
              <w:drawing>
                <wp:inline distT="0" distB="0" distL="0" distR="0" wp14:anchorId="47B32C4A" wp14:editId="3FB6F351">
                  <wp:extent cx="3570650" cy="3228975"/>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550"/>
                          <a:stretch/>
                        </pic:blipFill>
                        <pic:spPr bwMode="auto">
                          <a:xfrm>
                            <a:off x="0" y="0"/>
                            <a:ext cx="3602624" cy="32578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6" w:type="dxa"/>
          </w:tcPr>
          <w:p w:rsidR="004551E1" w:rsidRDefault="004551E1" w:rsidP="00D11F8F">
            <w:pPr>
              <w:spacing w:after="150"/>
              <w:jc w:val="both"/>
              <w:rPr>
                <w:rFonts w:ascii="Helvetica" w:eastAsia="Times New Roman" w:hAnsi="Helvetica" w:cs="Times New Roman"/>
                <w:color w:val="333333"/>
                <w:sz w:val="23"/>
                <w:szCs w:val="21"/>
                <w:lang w:eastAsia="nl-BE"/>
              </w:rPr>
            </w:pPr>
            <w:r>
              <w:rPr>
                <w:noProof/>
              </w:rPr>
              <w:drawing>
                <wp:inline distT="0" distB="0" distL="0" distR="0" wp14:anchorId="68A13B7F" wp14:editId="0C746582">
                  <wp:extent cx="2879143" cy="3228975"/>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428" r="16671"/>
                          <a:stretch/>
                        </pic:blipFill>
                        <pic:spPr bwMode="auto">
                          <a:xfrm>
                            <a:off x="0" y="0"/>
                            <a:ext cx="2931863" cy="32881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51E1" w:rsidTr="00D11F8F">
        <w:tc>
          <w:tcPr>
            <w:tcW w:w="10636" w:type="dxa"/>
            <w:gridSpan w:val="2"/>
          </w:tcPr>
          <w:p w:rsidR="004551E1" w:rsidRDefault="004551E1" w:rsidP="00D11F8F">
            <w:pPr>
              <w:spacing w:after="150"/>
              <w:jc w:val="center"/>
              <w:rPr>
                <w:rFonts w:ascii="Helvetica" w:eastAsia="Times New Roman" w:hAnsi="Helvetica" w:cs="Times New Roman"/>
                <w:color w:val="333333"/>
                <w:sz w:val="23"/>
                <w:szCs w:val="21"/>
                <w:lang w:eastAsia="nl-BE"/>
              </w:rPr>
            </w:pPr>
            <w:r>
              <w:rPr>
                <w:rFonts w:ascii="Helvetica" w:eastAsia="Times New Roman" w:hAnsi="Helvetica" w:cs="Times New Roman"/>
                <w:color w:val="333333"/>
                <w:sz w:val="23"/>
                <w:szCs w:val="21"/>
                <w:lang w:eastAsia="nl-BE"/>
              </w:rPr>
              <w:t>Ruimtelijke data design indicatoren – station Landegem</w:t>
            </w:r>
          </w:p>
        </w:tc>
      </w:tr>
    </w:tbl>
    <w:p w:rsidR="004551E1" w:rsidRDefault="004551E1" w:rsidP="004551E1">
      <w:pPr>
        <w:shd w:val="clear" w:color="auto" w:fill="FFFFFF"/>
        <w:spacing w:after="150" w:line="240" w:lineRule="auto"/>
        <w:jc w:val="both"/>
        <w:rPr>
          <w:rFonts w:ascii="Helvetica" w:eastAsia="Times New Roman" w:hAnsi="Helvetica" w:cs="Times New Roman"/>
          <w:color w:val="333333"/>
          <w:sz w:val="23"/>
          <w:szCs w:val="21"/>
          <w:lang w:eastAsia="nl-BE"/>
        </w:rPr>
      </w:pPr>
    </w:p>
    <w:p w:rsidR="004551E1" w:rsidRPr="00C32579" w:rsidRDefault="004551E1" w:rsidP="004551E1">
      <w:pPr>
        <w:shd w:val="clear" w:color="auto" w:fill="FFFFFF"/>
        <w:spacing w:after="150" w:line="240" w:lineRule="auto"/>
        <w:rPr>
          <w:rFonts w:ascii="Helvetica" w:eastAsia="Times New Roman" w:hAnsi="Helvetica" w:cs="Times New Roman"/>
          <w:b/>
          <w:bCs/>
          <w:color w:val="FF8C00"/>
          <w:sz w:val="30"/>
          <w:szCs w:val="28"/>
          <w:lang w:eastAsia="nl-BE"/>
        </w:rPr>
      </w:pPr>
      <w:r w:rsidRPr="00C32579">
        <w:rPr>
          <w:rFonts w:ascii="Helvetica" w:eastAsia="Times New Roman" w:hAnsi="Helvetica" w:cs="Times New Roman"/>
          <w:b/>
          <w:bCs/>
          <w:color w:val="FF8C00"/>
          <w:sz w:val="30"/>
          <w:szCs w:val="28"/>
          <w:lang w:eastAsia="nl-BE"/>
        </w:rPr>
        <w:t>4. MOTIVATIE</w:t>
      </w:r>
    </w:p>
    <w:p w:rsidR="004551E1" w:rsidRPr="00E1356C"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B9113A">
        <w:rPr>
          <w:rFonts w:ascii="Helvetica" w:eastAsia="Times New Roman" w:hAnsi="Helvetica" w:cs="Times New Roman"/>
          <w:color w:val="FF8C00"/>
          <w:sz w:val="30"/>
          <w:szCs w:val="28"/>
          <w:lang w:eastAsia="nl-BE"/>
        </w:rPr>
        <w:t> </w:t>
      </w:r>
      <w:r w:rsidRPr="00B9113A">
        <w:rPr>
          <w:rFonts w:ascii="Helvetica" w:eastAsia="Times New Roman" w:hAnsi="Helvetica" w:cs="Times New Roman"/>
          <w:color w:val="333333"/>
          <w:sz w:val="23"/>
          <w:szCs w:val="21"/>
          <w:lang w:eastAsia="nl-BE"/>
        </w:rPr>
        <w:br/>
      </w:r>
      <w:r w:rsidRPr="00E1356C">
        <w:rPr>
          <w:rFonts w:ascii="Helvetica" w:eastAsia="Times New Roman" w:hAnsi="Helvetica" w:cs="Times New Roman"/>
          <w:color w:val="333333"/>
          <w:sz w:val="24"/>
          <w:szCs w:val="21"/>
          <w:lang w:eastAsia="nl-BE"/>
        </w:rPr>
        <w:t xml:space="preserve">Dit deel van het diagram heeft betrekking op de </w:t>
      </w:r>
      <w:r w:rsidR="00DE15A8">
        <w:rPr>
          <w:rFonts w:ascii="Helvetica" w:eastAsia="Times New Roman" w:hAnsi="Helvetica" w:cs="Times New Roman"/>
          <w:color w:val="333333"/>
          <w:sz w:val="24"/>
          <w:szCs w:val="21"/>
          <w:lang w:eastAsia="nl-BE"/>
        </w:rPr>
        <w:t>**</w:t>
      </w:r>
      <w:r w:rsidRPr="00E1356C">
        <w:rPr>
          <w:rFonts w:ascii="Helvetica" w:eastAsia="Times New Roman" w:hAnsi="Helvetica" w:cs="Times New Roman"/>
          <w:b/>
          <w:color w:val="333333"/>
          <w:sz w:val="24"/>
          <w:szCs w:val="21"/>
          <w:lang w:eastAsia="nl-BE"/>
        </w:rPr>
        <w:t>bestemmingszijde</w:t>
      </w:r>
      <w:r w:rsidR="00DE15A8">
        <w:rPr>
          <w:rFonts w:ascii="Helvetica" w:eastAsia="Times New Roman" w:hAnsi="Helvetica" w:cs="Times New Roman"/>
          <w:b/>
          <w:color w:val="333333"/>
          <w:sz w:val="24"/>
          <w:szCs w:val="21"/>
          <w:lang w:eastAsia="nl-BE"/>
        </w:rPr>
        <w:t>**</w:t>
      </w:r>
      <w:r w:rsidRPr="00E1356C">
        <w:rPr>
          <w:rFonts w:ascii="Helvetica" w:eastAsia="Times New Roman" w:hAnsi="Helvetica" w:cs="Times New Roman"/>
          <w:color w:val="333333"/>
          <w:sz w:val="24"/>
          <w:szCs w:val="21"/>
          <w:lang w:eastAsia="nl-BE"/>
        </w:rPr>
        <w:t xml:space="preserve"> van het station. Het visualiseert wie er vooral naar dit station reist: scholieren (secundair onderwijs), studenten (hoger onderwijs) of werkenden. Deze drie categorieën zijn afgeleid uit NMBS abonnementsdata. De vierde categorie ‘andere’ reflecteert de losse ticketverkoop, en dus de hoeveelheid biljetten die gekocht worden met het specifieke station als bestemming. </w:t>
      </w:r>
    </w:p>
    <w:p w:rsidR="004551E1" w:rsidRPr="00E1356C"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E1356C">
        <w:rPr>
          <w:rFonts w:ascii="Helvetica" w:eastAsia="Times New Roman" w:hAnsi="Helvetica" w:cs="Times New Roman"/>
          <w:color w:val="333333"/>
          <w:sz w:val="24"/>
          <w:szCs w:val="21"/>
          <w:lang w:eastAsia="nl-BE"/>
        </w:rPr>
        <w:t xml:space="preserve">De plaats die dit deel ‘motivatie’ heeft in het roosdiagram (aan de rechterzijde, onder het deel ‘plaats’) is doelbewust gekozen. In conceptuele zin zijn beide delen immers </w:t>
      </w:r>
      <w:r w:rsidRPr="00E1356C">
        <w:rPr>
          <w:rFonts w:ascii="Helvetica" w:eastAsia="Times New Roman" w:hAnsi="Helvetica" w:cs="Times New Roman"/>
          <w:color w:val="333333"/>
          <w:sz w:val="24"/>
          <w:szCs w:val="21"/>
          <w:lang w:eastAsia="nl-BE"/>
        </w:rPr>
        <w:lastRenderedPageBreak/>
        <w:t xml:space="preserve">met elkaar gelinkt gezien de motivaties voor het reizen naar bepaalde stations sterk samenhangen met de </w:t>
      </w:r>
      <w:r w:rsidR="00DE15A8">
        <w:rPr>
          <w:rFonts w:ascii="Helvetica" w:eastAsia="Times New Roman" w:hAnsi="Helvetica" w:cs="Times New Roman"/>
          <w:color w:val="333333"/>
          <w:sz w:val="24"/>
          <w:szCs w:val="21"/>
          <w:lang w:eastAsia="nl-BE"/>
        </w:rPr>
        <w:t>plaats-</w:t>
      </w:r>
      <w:r w:rsidRPr="00E1356C">
        <w:rPr>
          <w:rFonts w:ascii="Helvetica" w:eastAsia="Times New Roman" w:hAnsi="Helvetica" w:cs="Times New Roman"/>
          <w:color w:val="333333"/>
          <w:sz w:val="24"/>
          <w:szCs w:val="21"/>
          <w:lang w:eastAsia="nl-BE"/>
        </w:rPr>
        <w:t xml:space="preserve">eigenschappen van de stationsbuurt. </w:t>
      </w:r>
    </w:p>
    <w:p w:rsidR="004551E1" w:rsidRDefault="004551E1" w:rsidP="004551E1">
      <w:pPr>
        <w:shd w:val="clear" w:color="auto" w:fill="FFFFFF"/>
        <w:spacing w:after="150" w:line="240" w:lineRule="auto"/>
        <w:jc w:val="both"/>
        <w:rPr>
          <w:rFonts w:ascii="Helvetica" w:eastAsia="Times New Roman" w:hAnsi="Helvetica" w:cs="Times New Roman"/>
          <w:color w:val="333333"/>
          <w:sz w:val="23"/>
          <w:szCs w:val="21"/>
          <w:lang w:eastAsia="nl-BE"/>
        </w:rPr>
      </w:pPr>
    </w:p>
    <w:p w:rsidR="004551E1" w:rsidRPr="00C32579" w:rsidRDefault="004551E1" w:rsidP="004551E1">
      <w:pPr>
        <w:shd w:val="clear" w:color="auto" w:fill="FFFFFF"/>
        <w:spacing w:after="150" w:line="240" w:lineRule="auto"/>
        <w:rPr>
          <w:rFonts w:ascii="Helvetica" w:eastAsia="Times New Roman" w:hAnsi="Helvetica" w:cs="Times New Roman"/>
          <w:color w:val="333333"/>
          <w:sz w:val="30"/>
          <w:szCs w:val="28"/>
          <w:lang w:eastAsia="nl-BE"/>
        </w:rPr>
      </w:pPr>
      <w:r w:rsidRPr="00C32579">
        <w:rPr>
          <w:rFonts w:ascii="Helvetica" w:eastAsia="Times New Roman" w:hAnsi="Helvetica" w:cs="Times New Roman"/>
          <w:b/>
          <w:bCs/>
          <w:color w:val="333333"/>
          <w:sz w:val="30"/>
          <w:szCs w:val="28"/>
          <w:lang w:eastAsia="nl-BE"/>
        </w:rPr>
        <w:t>5. GEBRUIKERSINTENSITEIT</w:t>
      </w:r>
      <w:r w:rsidRPr="00B9113A">
        <w:rPr>
          <w:rFonts w:ascii="Helvetica" w:eastAsia="Times New Roman" w:hAnsi="Helvetica" w:cs="Times New Roman"/>
          <w:color w:val="333333"/>
          <w:sz w:val="30"/>
          <w:szCs w:val="28"/>
          <w:lang w:eastAsia="nl-BE"/>
        </w:rPr>
        <w:t> </w:t>
      </w:r>
    </w:p>
    <w:p w:rsidR="004551E1" w:rsidRPr="00E1356C"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B9113A">
        <w:rPr>
          <w:rFonts w:ascii="Helvetica" w:eastAsia="Times New Roman" w:hAnsi="Helvetica" w:cs="Times New Roman"/>
          <w:color w:val="333333"/>
          <w:sz w:val="23"/>
          <w:szCs w:val="21"/>
          <w:lang w:eastAsia="nl-BE"/>
        </w:rPr>
        <w:br/>
      </w:r>
      <w:r w:rsidRPr="00E1356C">
        <w:rPr>
          <w:rFonts w:ascii="Helvetica" w:eastAsia="Times New Roman" w:hAnsi="Helvetica" w:cs="Times New Roman"/>
          <w:color w:val="333333"/>
          <w:sz w:val="24"/>
          <w:szCs w:val="21"/>
          <w:lang w:eastAsia="nl-BE"/>
        </w:rPr>
        <w:t>Het deel gebruikersintensiteit reflecteert twee zaken. Enerzijds wordt het aantal mensen dat op een reguliere weekdag opstapt in het station gevisualiseerd, centraal in het deel (gebaseerd op de oktobertellingen uit 2017). Links en rechts van deze indicator wordt weergegeven in hoeverre het station als oorsprongstation (links) of als bestemmingsstation (rechts) fungeert. Ook hier is de weergave van het bestemmingskarakter aan de rechterzijde van het diagram (en vice versa) een bewuste keuze, gezien dit kenmerk samenhangt met de motieven van de reizigers om het station te willen bereiken. Deze data werd aangeleverd door NMBS en is berekend op basis van abonnementsdata en individuele ticketverkoop. </w:t>
      </w:r>
    </w:p>
    <w:p w:rsidR="004551E1" w:rsidRPr="00E1356C"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E1356C">
        <w:rPr>
          <w:rFonts w:ascii="Helvetica" w:eastAsia="Times New Roman" w:hAnsi="Helvetica" w:cs="Times New Roman"/>
          <w:color w:val="333333"/>
          <w:sz w:val="24"/>
          <w:szCs w:val="21"/>
          <w:lang w:eastAsia="nl-BE"/>
        </w:rPr>
        <w:t>Dit deel ‘gebruikersintensiteit’ wordt bewust centraal en tegenover het ‘trein’ deel weergegeven in het diagram. Beide delen geven immers respectievelijk inzicht in vraag en aanbod van het treintransport vanuit en naar het knooppunt.</w:t>
      </w:r>
    </w:p>
    <w:p w:rsidR="004551E1" w:rsidRDefault="004551E1" w:rsidP="004551E1">
      <w:pPr>
        <w:shd w:val="clear" w:color="auto" w:fill="FFFFFF"/>
        <w:spacing w:after="150" w:line="240" w:lineRule="auto"/>
        <w:jc w:val="both"/>
        <w:rPr>
          <w:rFonts w:ascii="Helvetica" w:eastAsia="Times New Roman" w:hAnsi="Helvetica" w:cs="Times New Roman"/>
          <w:color w:val="333333"/>
          <w:sz w:val="23"/>
          <w:szCs w:val="21"/>
          <w:lang w:eastAsia="nl-BE"/>
        </w:rPr>
      </w:pPr>
    </w:p>
    <w:p w:rsidR="004551E1" w:rsidRPr="00ED2B0B" w:rsidRDefault="004551E1" w:rsidP="004551E1">
      <w:pPr>
        <w:shd w:val="clear" w:color="auto" w:fill="FFFFFF"/>
        <w:spacing w:after="150" w:line="240" w:lineRule="auto"/>
        <w:jc w:val="both"/>
        <w:rPr>
          <w:rFonts w:ascii="Helvetica" w:eastAsia="Times New Roman" w:hAnsi="Helvetica" w:cs="Times New Roman"/>
          <w:color w:val="333333"/>
          <w:sz w:val="23"/>
          <w:szCs w:val="21"/>
          <w:lang w:eastAsia="nl-BE"/>
        </w:rPr>
      </w:pPr>
      <w:r w:rsidRPr="00C32579">
        <w:rPr>
          <w:rFonts w:ascii="Helvetica" w:eastAsia="Times New Roman" w:hAnsi="Helvetica" w:cs="Times New Roman"/>
          <w:b/>
          <w:bCs/>
          <w:color w:val="228B22"/>
          <w:sz w:val="30"/>
          <w:szCs w:val="28"/>
          <w:lang w:eastAsia="nl-BE"/>
        </w:rPr>
        <w:t>6. INVLOEDSGEBIED</w:t>
      </w:r>
      <w:r w:rsidRPr="00B9113A">
        <w:rPr>
          <w:rFonts w:ascii="Helvetica" w:eastAsia="Times New Roman" w:hAnsi="Helvetica" w:cs="Times New Roman"/>
          <w:color w:val="228B22"/>
          <w:sz w:val="30"/>
          <w:szCs w:val="28"/>
          <w:lang w:eastAsia="nl-BE"/>
        </w:rPr>
        <w:t> </w:t>
      </w:r>
    </w:p>
    <w:p w:rsidR="004551E1" w:rsidRPr="00E1356C" w:rsidRDefault="004551E1" w:rsidP="004551E1">
      <w:pPr>
        <w:shd w:val="clear" w:color="auto" w:fill="FFFFFF"/>
        <w:spacing w:after="150" w:line="240" w:lineRule="auto"/>
        <w:jc w:val="both"/>
        <w:rPr>
          <w:rFonts w:ascii="Helvetica" w:eastAsia="Times New Roman" w:hAnsi="Helvetica" w:cs="Times New Roman"/>
          <w:color w:val="333333"/>
          <w:sz w:val="24"/>
          <w:szCs w:val="21"/>
          <w:lang w:eastAsia="nl-BE"/>
        </w:rPr>
      </w:pPr>
      <w:r w:rsidRPr="00B9113A">
        <w:rPr>
          <w:rFonts w:ascii="Helvetica" w:eastAsia="Times New Roman" w:hAnsi="Helvetica" w:cs="Times New Roman"/>
          <w:color w:val="333333"/>
          <w:sz w:val="23"/>
          <w:szCs w:val="21"/>
          <w:lang w:eastAsia="nl-BE"/>
        </w:rPr>
        <w:br/>
      </w:r>
      <w:r w:rsidRPr="00E1356C">
        <w:rPr>
          <w:rFonts w:ascii="Helvetica" w:eastAsia="Times New Roman" w:hAnsi="Helvetica" w:cs="Times New Roman"/>
          <w:color w:val="333333"/>
          <w:sz w:val="24"/>
          <w:szCs w:val="21"/>
          <w:lang w:eastAsia="nl-BE"/>
        </w:rPr>
        <w:t xml:space="preserve">Terwijl het deel ‘motivatie’ betrekking heeft op de bestemmingszijde van het station, heeft dit deel vooral betrekking op de </w:t>
      </w:r>
      <w:r w:rsidR="00DE15A8">
        <w:rPr>
          <w:rFonts w:ascii="Helvetica" w:eastAsia="Times New Roman" w:hAnsi="Helvetica" w:cs="Times New Roman"/>
          <w:color w:val="333333"/>
          <w:sz w:val="24"/>
          <w:szCs w:val="21"/>
          <w:lang w:eastAsia="nl-BE"/>
        </w:rPr>
        <w:t>**</w:t>
      </w:r>
      <w:r w:rsidRPr="00E1356C">
        <w:rPr>
          <w:rFonts w:ascii="Helvetica" w:eastAsia="Times New Roman" w:hAnsi="Helvetica" w:cs="Times New Roman"/>
          <w:b/>
          <w:color w:val="333333"/>
          <w:sz w:val="24"/>
          <w:szCs w:val="21"/>
          <w:lang w:eastAsia="nl-BE"/>
        </w:rPr>
        <w:t>oorsprongszijde</w:t>
      </w:r>
      <w:r w:rsidR="00DE15A8">
        <w:rPr>
          <w:rFonts w:ascii="Helvetica" w:eastAsia="Times New Roman" w:hAnsi="Helvetica" w:cs="Times New Roman"/>
          <w:b/>
          <w:color w:val="333333"/>
          <w:sz w:val="24"/>
          <w:szCs w:val="21"/>
          <w:lang w:eastAsia="nl-BE"/>
        </w:rPr>
        <w:t>**</w:t>
      </w:r>
      <w:r w:rsidRPr="00E1356C">
        <w:rPr>
          <w:rFonts w:ascii="Helvetica" w:eastAsia="Times New Roman" w:hAnsi="Helvetica" w:cs="Times New Roman"/>
          <w:color w:val="333333"/>
          <w:sz w:val="24"/>
          <w:szCs w:val="21"/>
          <w:lang w:eastAsia="nl-BE"/>
        </w:rPr>
        <w:t xml:space="preserve"> van het station. Het geeft weer hoe ver de gebruikers van het station wonen van het station, en geeft zodoende een idee van de grootte van het invloedsgebied van het station. Het deel is opgesplitst in drie dimensies volgens afstanden: wandelafstand (&gt; 900 m Euclidische afstand), fietsafstand (tussen 900 en 3000 m) en verder (&gt; 3000 m). Deze data kon opnieuw verkregen worden uit de abonnementsdata en is aangeleverd door NMBS. De data spitst zich hier enkel toe op de gebruikers van het station die er opstappen (en het station dus als vertrekstation gebruiken). </w:t>
      </w:r>
    </w:p>
    <w:p w:rsidR="004551E1" w:rsidRPr="00E1356C" w:rsidRDefault="004551E1" w:rsidP="004551E1">
      <w:pPr>
        <w:jc w:val="both"/>
        <w:rPr>
          <w:rFonts w:ascii="Helvetica" w:hAnsi="Helvetica" w:cs="Arial"/>
          <w:color w:val="262626" w:themeColor="text1" w:themeTint="D9"/>
          <w:sz w:val="24"/>
          <w:szCs w:val="23"/>
        </w:rPr>
      </w:pPr>
      <w:r w:rsidRPr="00E1356C">
        <w:rPr>
          <w:rFonts w:ascii="Helvetica" w:hAnsi="Helvetica" w:cs="Arial"/>
          <w:color w:val="262626" w:themeColor="text1" w:themeTint="D9"/>
          <w:sz w:val="24"/>
          <w:szCs w:val="23"/>
        </w:rPr>
        <w:t xml:space="preserve">Net zoals het ‘motivatie’ deel bewust aan de rechterzijde van het diagram wordt weer-gegeven, wordt dit deel bewust aan de linkerzijde geplaatst. Het houdt immers verband met het ‘knoop’ deel dat erboven is weergegeven. Indien het invloedsgebied van het station erg groot is (en de meeste gebruikers dus verder wonen dan 3 km), zullen de meesten vermoedelijk beroep doen op de auto en/of het openbaar vervoer om het station te bereiken. Een voldoende busbereikbaarheid van het station zou zich met name in die gevallen kunnen rechtvaardigen als duurzame ontsluiting van het station (wat op zijn beurt geraadpleegd kan worden in het knoop deel). </w:t>
      </w:r>
    </w:p>
    <w:p w:rsidR="00EF0C3E" w:rsidRDefault="00EF0C3E"/>
    <w:sectPr w:rsidR="00EF0C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C56" w:rsidRDefault="00245C56" w:rsidP="004551E1">
      <w:pPr>
        <w:spacing w:after="0" w:line="240" w:lineRule="auto"/>
      </w:pPr>
      <w:r>
        <w:separator/>
      </w:r>
    </w:p>
  </w:endnote>
  <w:endnote w:type="continuationSeparator" w:id="0">
    <w:p w:rsidR="00245C56" w:rsidRDefault="00245C56" w:rsidP="0045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C56" w:rsidRDefault="00245C56" w:rsidP="004551E1">
      <w:pPr>
        <w:spacing w:after="0" w:line="240" w:lineRule="auto"/>
      </w:pPr>
      <w:r>
        <w:separator/>
      </w:r>
    </w:p>
  </w:footnote>
  <w:footnote w:type="continuationSeparator" w:id="0">
    <w:p w:rsidR="00245C56" w:rsidRDefault="00245C56" w:rsidP="004551E1">
      <w:pPr>
        <w:spacing w:after="0" w:line="240" w:lineRule="auto"/>
      </w:pPr>
      <w:r>
        <w:continuationSeparator/>
      </w:r>
    </w:p>
  </w:footnote>
  <w:footnote w:id="1">
    <w:p w:rsidR="004551E1" w:rsidRPr="001351B7" w:rsidRDefault="004551E1" w:rsidP="004551E1">
      <w:pPr>
        <w:pStyle w:val="Voetnoottekst"/>
        <w:rPr>
          <w:rFonts w:ascii="Helvetica" w:hAnsi="Helvetica" w:cs="Helvetica"/>
        </w:rPr>
      </w:pPr>
      <w:r w:rsidRPr="001351B7">
        <w:rPr>
          <w:rStyle w:val="Voetnootmarkering"/>
          <w:rFonts w:ascii="Helvetica" w:hAnsi="Helvetica" w:cs="Helvetica"/>
        </w:rPr>
        <w:footnoteRef/>
      </w:r>
      <w:r w:rsidRPr="001351B7">
        <w:rPr>
          <w:rFonts w:ascii="Helvetica" w:hAnsi="Helvetica" w:cs="Helvetica"/>
        </w:rPr>
        <w:t xml:space="preserve"> General Transit Feed Specification Data</w:t>
      </w:r>
    </w:p>
  </w:footnote>
  <w:footnote w:id="2">
    <w:p w:rsidR="004551E1" w:rsidRDefault="004551E1" w:rsidP="004551E1">
      <w:pPr>
        <w:pStyle w:val="Voetnoottekst"/>
      </w:pPr>
      <w:r>
        <w:rPr>
          <w:rStyle w:val="Voetnootmarkering"/>
        </w:rPr>
        <w:footnoteRef/>
      </w:r>
      <w:r>
        <w:t xml:space="preserve"> Definities gebaseerd op Ruimte Vlaanderen, werktekst van het Witboek Beleidsplan Ruimte Vlaanderen (versie november 2015). Zie ook Verachtert et al. (2016) voor meer duiding bij de types voorzieningen. </w:t>
      </w:r>
    </w:p>
  </w:footnote>
  <w:footnote w:id="3">
    <w:p w:rsidR="004551E1" w:rsidRPr="006465DF" w:rsidRDefault="004551E1" w:rsidP="004551E1">
      <w:pPr>
        <w:pStyle w:val="Voetnoottekst"/>
        <w:rPr>
          <w:rFonts w:ascii="Helvetica" w:hAnsi="Helvetica" w:cs="Helvetica"/>
        </w:rPr>
      </w:pPr>
      <w:r w:rsidRPr="006465DF">
        <w:rPr>
          <w:rStyle w:val="Voetnootmarkering"/>
          <w:rFonts w:ascii="Helvetica" w:hAnsi="Helvetica" w:cs="Helvetica"/>
        </w:rPr>
        <w:footnoteRef/>
      </w:r>
      <w:r w:rsidRPr="006465DF">
        <w:rPr>
          <w:rFonts w:ascii="Helvetica" w:hAnsi="Helvetica" w:cs="Helvetica"/>
        </w:rPr>
        <w:t xml:space="preserve"> https://ruimtemodel.vlaanderen/c/23/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E1"/>
    <w:rsid w:val="00245C56"/>
    <w:rsid w:val="00256919"/>
    <w:rsid w:val="004551E1"/>
    <w:rsid w:val="00877992"/>
    <w:rsid w:val="00C400A3"/>
    <w:rsid w:val="00DE15A8"/>
    <w:rsid w:val="00EF0C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610FB-0095-4072-8B61-16ED07C4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551E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55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4551E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551E1"/>
    <w:rPr>
      <w:sz w:val="20"/>
      <w:szCs w:val="20"/>
    </w:rPr>
  </w:style>
  <w:style w:type="character" w:styleId="Voetnootmarkering">
    <w:name w:val="footnote reference"/>
    <w:basedOn w:val="Standaardalinea-lettertype"/>
    <w:uiPriority w:val="99"/>
    <w:semiHidden/>
    <w:unhideWhenUsed/>
    <w:rsid w:val="004551E1"/>
    <w:rPr>
      <w:vertAlign w:val="superscript"/>
    </w:rPr>
  </w:style>
  <w:style w:type="paragraph" w:styleId="Ballontekst">
    <w:name w:val="Balloon Text"/>
    <w:basedOn w:val="Standaard"/>
    <w:link w:val="BallontekstChar"/>
    <w:uiPriority w:val="99"/>
    <w:semiHidden/>
    <w:unhideWhenUsed/>
    <w:rsid w:val="00C400A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0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1717</Words>
  <Characters>9449</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Freke C</dc:creator>
  <cp:keywords/>
  <dc:description/>
  <cp:lastModifiedBy>Freke C</cp:lastModifiedBy>
  <cp:revision>2</cp:revision>
  <dcterms:created xsi:type="dcterms:W3CDTF">2019-08-23T08:32:00Z</dcterms:created>
  <dcterms:modified xsi:type="dcterms:W3CDTF">2019-08-23T08:32:00Z</dcterms:modified>
</cp:coreProperties>
</file>