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36CC9" w14:textId="77777777" w:rsidR="000746A1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Рыба</w:t>
      </w:r>
    </w:p>
    <w:p w14:paraId="59D13BD3" w14:textId="77777777" w:rsidR="000746A1" w:rsidRDefault="000746A1">
      <w:pPr>
        <w:jc w:val="center"/>
        <w:rPr>
          <w:sz w:val="32"/>
          <w:szCs w:val="32"/>
        </w:rPr>
      </w:pPr>
    </w:p>
    <w:p w14:paraId="4AF10191" w14:textId="77777777" w:rsidR="000746A1" w:rsidRDefault="00000000">
      <w:pPr>
        <w:spacing w:before="100" w:after="320" w:line="240" w:lineRule="auto"/>
        <w:jc w:val="right"/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  <w:t xml:space="preserve">В то же время, экспоненциальный рост Big Data обостряет проблему несанкционированной кастомизации опасных экспериментов. Вместе с тем, программа прорывных исследований несет в себе риски универсальной </w:t>
      </w:r>
      <w:proofErr w:type="spellStart"/>
      <w:r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  <w:t>коммодитизации</w:t>
      </w:r>
      <w:proofErr w:type="spellEnd"/>
      <w:r>
        <w:rPr>
          <w:rFonts w:ascii="Times New Roman" w:eastAsia="Times New Roman" w:hAnsi="Times New Roman" w:cs="Times New Roman"/>
          <w:b/>
          <w:color w:val="3A3637"/>
          <w:sz w:val="20"/>
          <w:szCs w:val="20"/>
        </w:rPr>
        <w:t xml:space="preserve"> волатильных активов.</w:t>
      </w:r>
    </w:p>
    <w:p w14:paraId="1AD5F171" w14:textId="77777777" w:rsidR="000746A1" w:rsidRDefault="00000000">
      <w:pPr>
        <w:spacing w:before="100" w:after="320" w:line="360" w:lineRule="auto"/>
        <w:ind w:firstLine="1133"/>
        <w:rPr>
          <w:color w:val="3A3637"/>
          <w:sz w:val="24"/>
          <w:szCs w:val="24"/>
        </w:rPr>
      </w:pPr>
      <w:r>
        <w:rPr>
          <w:color w:val="3A3637"/>
          <w:sz w:val="24"/>
          <w:szCs w:val="24"/>
        </w:rPr>
        <w:t xml:space="preserve">Соответственно, контекст цифровой трансформации </w:t>
      </w:r>
      <w:r>
        <w:rPr>
          <w:color w:val="3A3637"/>
          <w:sz w:val="24"/>
          <w:szCs w:val="24"/>
          <w:u w:val="single"/>
        </w:rPr>
        <w:t xml:space="preserve">заставляет </w:t>
      </w:r>
      <w:r>
        <w:rPr>
          <w:color w:val="3A3637"/>
          <w:sz w:val="24"/>
          <w:szCs w:val="24"/>
        </w:rPr>
        <w:t xml:space="preserve">искать варианты бюджетного финансирования </w:t>
      </w:r>
      <w:r>
        <w:rPr>
          <w:color w:val="3A3637"/>
          <w:sz w:val="24"/>
          <w:szCs w:val="24"/>
          <w:u w:val="single"/>
        </w:rPr>
        <w:t xml:space="preserve">внезапных </w:t>
      </w:r>
      <w:r>
        <w:rPr>
          <w:color w:val="3A3637"/>
          <w:sz w:val="24"/>
          <w:szCs w:val="24"/>
        </w:rPr>
        <w:t xml:space="preserve">открытий. Коллеги, программа прорывных </w:t>
      </w:r>
      <w:r>
        <w:rPr>
          <w:color w:val="3A3637"/>
          <w:sz w:val="24"/>
          <w:szCs w:val="24"/>
          <w:u w:val="single"/>
        </w:rPr>
        <w:t xml:space="preserve">исследований </w:t>
      </w:r>
      <w:r>
        <w:rPr>
          <w:color w:val="3A3637"/>
          <w:sz w:val="24"/>
          <w:szCs w:val="24"/>
        </w:rPr>
        <w:t xml:space="preserve">заставляет искать варианты универсальной </w:t>
      </w:r>
      <w:proofErr w:type="spellStart"/>
      <w:r>
        <w:rPr>
          <w:color w:val="3A3637"/>
          <w:sz w:val="24"/>
          <w:szCs w:val="24"/>
          <w:u w:val="single"/>
        </w:rPr>
        <w:t>коммодитизации</w:t>
      </w:r>
      <w:proofErr w:type="spellEnd"/>
      <w:r>
        <w:rPr>
          <w:color w:val="3A3637"/>
          <w:sz w:val="24"/>
          <w:szCs w:val="24"/>
          <w:u w:val="single"/>
        </w:rPr>
        <w:t xml:space="preserve"> </w:t>
      </w:r>
      <w:r>
        <w:rPr>
          <w:color w:val="3A3637"/>
          <w:sz w:val="24"/>
          <w:szCs w:val="24"/>
        </w:rPr>
        <w:t>нежелательных последствий.</w:t>
      </w:r>
    </w:p>
    <w:p w14:paraId="1C9C46C2" w14:textId="77777777" w:rsidR="000746A1" w:rsidRDefault="00000000">
      <w:pPr>
        <w:spacing w:before="360" w:after="360" w:line="480" w:lineRule="auto"/>
        <w:jc w:val="both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Соответственно, парадигма цифровой экономики расширяет горизонты синергетического эффекта государственно-частных партнерств. С другой стороны, контекст цифровой трансформации обостряет проблему нормативного регулирования нежелательных последствий.</w:t>
      </w:r>
    </w:p>
    <w:p w14:paraId="325337A0" w14:textId="77777777" w:rsidR="000746A1" w:rsidRDefault="00000000" w:rsidP="00063E7C">
      <w:pPr>
        <w:spacing w:before="100" w:after="320" w:line="320" w:lineRule="exact"/>
        <w:jc w:val="center"/>
        <w:rPr>
          <w:rFonts w:ascii="Tahoma" w:eastAsia="Tahoma" w:hAnsi="Tahoma" w:cs="Tahoma"/>
          <w:color w:val="3A3637"/>
          <w:sz w:val="28"/>
          <w:szCs w:val="28"/>
        </w:rPr>
      </w:pPr>
      <w:r>
        <w:rPr>
          <w:rFonts w:ascii="Tahoma" w:eastAsia="Tahoma" w:hAnsi="Tahoma" w:cs="Tahoma"/>
          <w:color w:val="3A3637"/>
          <w:sz w:val="28"/>
          <w:szCs w:val="28"/>
        </w:rPr>
        <w:t xml:space="preserve">Вместе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с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тем,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ускорение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блокчейн-транзакций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открывает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новые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возможности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для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бюджетного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финансирования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волатильных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активов.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В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то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же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время, </w:t>
      </w:r>
      <w:proofErr w:type="spellStart"/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>диджитализация</w:t>
      </w:r>
      <w:proofErr w:type="spellEnd"/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бизнес-процессов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обостряет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проблему </w:t>
      </w:r>
      <w:r>
        <w:rPr>
          <w:rFonts w:ascii="Tahoma" w:eastAsia="Tahoma" w:hAnsi="Tahoma" w:cs="Tahoma"/>
          <w:color w:val="3A3637"/>
          <w:sz w:val="28"/>
          <w:szCs w:val="28"/>
          <w:vertAlign w:val="superscript"/>
        </w:rPr>
        <w:t xml:space="preserve">синергетического </w:t>
      </w:r>
      <w:r>
        <w:rPr>
          <w:rFonts w:ascii="Tahoma" w:eastAsia="Tahoma" w:hAnsi="Tahoma" w:cs="Tahoma"/>
          <w:color w:val="3A3637"/>
          <w:sz w:val="28"/>
          <w:szCs w:val="28"/>
        </w:rPr>
        <w:t xml:space="preserve">эффекта </w:t>
      </w:r>
      <w:r>
        <w:rPr>
          <w:rFonts w:ascii="Tahoma" w:eastAsia="Tahoma" w:hAnsi="Tahoma" w:cs="Tahoma"/>
          <w:color w:val="3A3637"/>
          <w:sz w:val="28"/>
          <w:szCs w:val="28"/>
          <w:vertAlign w:val="subscript"/>
        </w:rPr>
        <w:t xml:space="preserve">внезапных </w:t>
      </w:r>
      <w:r>
        <w:rPr>
          <w:rFonts w:ascii="Tahoma" w:eastAsia="Tahoma" w:hAnsi="Tahoma" w:cs="Tahoma"/>
          <w:color w:val="3A3637"/>
          <w:sz w:val="28"/>
          <w:szCs w:val="28"/>
        </w:rPr>
        <w:t>открытий.</w:t>
      </w:r>
    </w:p>
    <w:p w14:paraId="3D89C2FA" w14:textId="77777777" w:rsidR="000746A1" w:rsidRDefault="00000000" w:rsidP="003F274A">
      <w:pPr>
        <w:pBdr>
          <w:left w:val="double" w:sz="4" w:space="4" w:color="auto"/>
        </w:pBdr>
        <w:spacing w:before="100" w:after="320"/>
        <w:ind w:left="850"/>
        <w:rPr>
          <w:color w:val="38761D"/>
          <w:sz w:val="21"/>
          <w:szCs w:val="21"/>
          <w:shd w:val="clear" w:color="auto" w:fill="D9D9D9"/>
        </w:rPr>
      </w:pPr>
      <w:r>
        <w:rPr>
          <w:color w:val="38761D"/>
          <w:sz w:val="21"/>
          <w:szCs w:val="21"/>
          <w:shd w:val="clear" w:color="auto" w:fill="D9D9D9"/>
        </w:rPr>
        <w:t>Тем не менее, ускорение блокчейн-транзакций повышает вероятность нормативного регулирования нежелательных последствий. Соответственно, контекст цифровой трансформации расширяет горизонты компрометации конфиденциальных нежелательных последствий.</w:t>
      </w:r>
    </w:p>
    <w:p w14:paraId="6909C018" w14:textId="77777777" w:rsidR="000746A1" w:rsidRDefault="000746A1">
      <w:pPr>
        <w:spacing w:before="100" w:after="320"/>
        <w:jc w:val="right"/>
        <w:rPr>
          <w:color w:val="3A3637"/>
          <w:sz w:val="26"/>
          <w:szCs w:val="26"/>
          <w:highlight w:val="cyan"/>
        </w:rPr>
      </w:pPr>
    </w:p>
    <w:p w14:paraId="361B394D" w14:textId="77777777" w:rsidR="000746A1" w:rsidRDefault="00000000">
      <w:pPr>
        <w:spacing w:before="100" w:after="320"/>
        <w:jc w:val="right"/>
        <w:rPr>
          <w:color w:val="3A3637"/>
          <w:sz w:val="26"/>
          <w:szCs w:val="26"/>
          <w:highlight w:val="cyan"/>
        </w:rPr>
      </w:pPr>
      <w:r>
        <w:rPr>
          <w:color w:val="3A3637"/>
          <w:sz w:val="26"/>
          <w:szCs w:val="26"/>
          <w:highlight w:val="cyan"/>
        </w:rPr>
        <w:t xml:space="preserve">Однако, парадигма цифровой экономики выдвигает новые </w:t>
      </w:r>
      <w:proofErr w:type="spellStart"/>
      <w:r>
        <w:rPr>
          <w:color w:val="3A3637"/>
          <w:sz w:val="26"/>
          <w:szCs w:val="26"/>
          <w:highlight w:val="cyan"/>
        </w:rPr>
        <w:t>требовния</w:t>
      </w:r>
      <w:proofErr w:type="spellEnd"/>
      <w:r>
        <w:rPr>
          <w:color w:val="3A3637"/>
          <w:sz w:val="26"/>
          <w:szCs w:val="26"/>
          <w:highlight w:val="cyan"/>
        </w:rPr>
        <w:t xml:space="preserve"> универсальной </w:t>
      </w:r>
      <w:proofErr w:type="spellStart"/>
      <w:r>
        <w:rPr>
          <w:color w:val="3A3637"/>
          <w:sz w:val="26"/>
          <w:szCs w:val="26"/>
          <w:highlight w:val="cyan"/>
        </w:rPr>
        <w:t>коммодитизации</w:t>
      </w:r>
      <w:proofErr w:type="spellEnd"/>
      <w:r>
        <w:rPr>
          <w:color w:val="3A3637"/>
          <w:sz w:val="26"/>
          <w:szCs w:val="26"/>
          <w:highlight w:val="cyan"/>
        </w:rPr>
        <w:t xml:space="preserve"> внезапных открытий. Тем не менее, ускорение блокчейн-транзакций заставляет искать варианты нормативного регулирования государственно-частных партнерств.</w:t>
      </w:r>
    </w:p>
    <w:p w14:paraId="4D721DFB" w14:textId="77777777" w:rsidR="000746A1" w:rsidRDefault="000746A1">
      <w:pPr>
        <w:spacing w:before="100" w:after="320"/>
        <w:jc w:val="right"/>
        <w:rPr>
          <w:color w:val="3A3637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11"/>
        <w:gridCol w:w="3211"/>
        <w:gridCol w:w="3211"/>
      </w:tblGrid>
      <w:tr w:rsidR="00063E7C" w:rsidRPr="00063E7C" w14:paraId="41E49749" w14:textId="77777777" w:rsidTr="003F274A"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205E2B3" w14:textId="77777777" w:rsidR="00063E7C" w:rsidRPr="00063E7C" w:rsidRDefault="00063E7C" w:rsidP="00094F1C">
            <w:pPr>
              <w:spacing w:before="100" w:after="320"/>
              <w:jc w:val="right"/>
              <w:rPr>
                <w:color w:val="3A3637"/>
                <w:sz w:val="21"/>
                <w:szCs w:val="21"/>
              </w:rPr>
            </w:pPr>
            <w:r w:rsidRPr="00063E7C">
              <w:rPr>
                <w:color w:val="3A3637"/>
                <w:sz w:val="21"/>
                <w:szCs w:val="21"/>
              </w:rPr>
              <w:t xml:space="preserve">Следовательно, </w:t>
            </w:r>
            <w:hyperlink r:id="rId6">
              <w:r w:rsidRPr="00063E7C">
                <w:rPr>
                  <w:color w:val="1155CC"/>
                  <w:sz w:val="21"/>
                  <w:szCs w:val="21"/>
                  <w:u w:val="single"/>
                </w:rPr>
                <w:t xml:space="preserve">парадигма </w:t>
              </w:r>
            </w:hyperlink>
            <w:r w:rsidRPr="00063E7C">
              <w:rPr>
                <w:color w:val="3A3637"/>
                <w:sz w:val="21"/>
                <w:szCs w:val="21"/>
              </w:rPr>
              <w:t xml:space="preserve">цифровой экономики выдвигает новые </w:t>
            </w:r>
            <w:proofErr w:type="spellStart"/>
            <w:r w:rsidRPr="00063E7C">
              <w:rPr>
                <w:color w:val="3A3637"/>
                <w:sz w:val="21"/>
                <w:szCs w:val="21"/>
              </w:rPr>
              <w:t>требовния</w:t>
            </w:r>
            <w:proofErr w:type="spellEnd"/>
            <w:r w:rsidRPr="00063E7C">
              <w:rPr>
                <w:color w:val="3A3637"/>
                <w:sz w:val="21"/>
                <w:szCs w:val="21"/>
              </w:rPr>
              <w:t xml:space="preserve"> несанкционированной кастомизации нежелательных последствий. Коллеги, контекст цифровой трансформации выдвигает новые </w:t>
            </w:r>
            <w:proofErr w:type="spellStart"/>
            <w:r w:rsidRPr="00063E7C">
              <w:rPr>
                <w:color w:val="3A3637"/>
                <w:sz w:val="21"/>
                <w:szCs w:val="21"/>
              </w:rPr>
              <w:t>требовния</w:t>
            </w:r>
            <w:proofErr w:type="spellEnd"/>
            <w:r w:rsidRPr="00063E7C">
              <w:rPr>
                <w:color w:val="3A3637"/>
                <w:sz w:val="21"/>
                <w:szCs w:val="21"/>
              </w:rPr>
              <w:t xml:space="preserve"> практического применения волатильных активов.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56D6A5E6" w14:textId="77777777" w:rsidR="00063E7C" w:rsidRPr="00063E7C" w:rsidRDefault="00063E7C" w:rsidP="00094F1C">
            <w:pPr>
              <w:spacing w:before="100" w:after="320"/>
              <w:jc w:val="right"/>
              <w:rPr>
                <w:color w:val="3A3637"/>
                <w:sz w:val="21"/>
                <w:szCs w:val="21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</w:tcPr>
          <w:p w14:paraId="03A73D3A" w14:textId="77777777" w:rsidR="00063E7C" w:rsidRPr="00063E7C" w:rsidRDefault="00063E7C" w:rsidP="00094F1C">
            <w:pPr>
              <w:spacing w:before="100" w:after="320"/>
              <w:jc w:val="right"/>
              <w:rPr>
                <w:color w:val="3A3637"/>
                <w:sz w:val="21"/>
                <w:szCs w:val="21"/>
              </w:rPr>
            </w:pPr>
          </w:p>
        </w:tc>
      </w:tr>
    </w:tbl>
    <w:p w14:paraId="761CC118" w14:textId="77777777" w:rsidR="000746A1" w:rsidRDefault="000746A1">
      <w:pPr>
        <w:spacing w:before="100" w:after="320"/>
        <w:jc w:val="right"/>
        <w:rPr>
          <w:color w:val="3A3637"/>
          <w:sz w:val="21"/>
          <w:szCs w:val="21"/>
        </w:rPr>
      </w:pPr>
    </w:p>
    <w:p w14:paraId="4828AAAF" w14:textId="5235A04A" w:rsidR="000746A1" w:rsidRDefault="00000000">
      <w:pPr>
        <w:spacing w:before="100" w:after="320"/>
        <w:jc w:val="right"/>
        <w:rPr>
          <w:color w:val="3A3637"/>
          <w:sz w:val="21"/>
          <w:szCs w:val="21"/>
        </w:rPr>
      </w:pPr>
      <w:r w:rsidRPr="00063E7C">
        <w:rPr>
          <w:color w:val="3A3637"/>
          <w:spacing w:val="40"/>
          <w:sz w:val="21"/>
          <w:szCs w:val="21"/>
        </w:rPr>
        <w:t>Однако</w:t>
      </w:r>
      <w:r>
        <w:rPr>
          <w:color w:val="3A3637"/>
          <w:sz w:val="21"/>
          <w:szCs w:val="21"/>
        </w:rPr>
        <w:t xml:space="preserve">, </w:t>
      </w:r>
      <w:r w:rsidRPr="00063E7C">
        <w:rPr>
          <w:color w:val="3A3637"/>
          <w:spacing w:val="-24"/>
          <w:sz w:val="21"/>
          <w:szCs w:val="21"/>
        </w:rPr>
        <w:t>программа</w:t>
      </w:r>
      <w:r>
        <w:rPr>
          <w:color w:val="3A3637"/>
          <w:sz w:val="21"/>
          <w:szCs w:val="21"/>
        </w:rPr>
        <w:t xml:space="preserve"> прорывных </w:t>
      </w:r>
      <w:r w:rsidRPr="00063E7C">
        <w:rPr>
          <w:color w:val="3A3637"/>
          <w:position w:val="8"/>
          <w:sz w:val="21"/>
          <w:szCs w:val="21"/>
        </w:rPr>
        <w:t>исследований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не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-10"/>
          <w:sz w:val="21"/>
          <w:szCs w:val="21"/>
        </w:rPr>
        <w:t>оставляет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-10"/>
          <w:sz w:val="21"/>
          <w:szCs w:val="21"/>
        </w:rPr>
        <w:t>шанса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40"/>
          <w:sz w:val="21"/>
          <w:szCs w:val="21"/>
        </w:rPr>
        <w:t>для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-24"/>
          <w:sz w:val="21"/>
          <w:szCs w:val="21"/>
        </w:rPr>
        <w:t>практического</w:t>
      </w:r>
      <w:r>
        <w:rPr>
          <w:color w:val="3A3637"/>
          <w:sz w:val="21"/>
          <w:szCs w:val="21"/>
        </w:rPr>
        <w:t xml:space="preserve"> применения </w:t>
      </w:r>
      <w:r w:rsidRPr="00063E7C">
        <w:rPr>
          <w:color w:val="3A3637"/>
          <w:position w:val="8"/>
          <w:sz w:val="21"/>
          <w:szCs w:val="21"/>
        </w:rPr>
        <w:t>государственно-частных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партнерств</w:t>
      </w:r>
      <w:r>
        <w:rPr>
          <w:color w:val="3A3637"/>
          <w:sz w:val="21"/>
          <w:szCs w:val="21"/>
        </w:rPr>
        <w:t xml:space="preserve">. </w:t>
      </w:r>
      <w:r w:rsidRPr="00063E7C">
        <w:rPr>
          <w:color w:val="3A3637"/>
          <w:position w:val="-10"/>
          <w:sz w:val="21"/>
          <w:szCs w:val="21"/>
        </w:rPr>
        <w:t>Однако</w:t>
      </w:r>
      <w:r>
        <w:rPr>
          <w:color w:val="3A3637"/>
          <w:sz w:val="21"/>
          <w:szCs w:val="21"/>
        </w:rPr>
        <w:t xml:space="preserve">, </w:t>
      </w:r>
      <w:r w:rsidRPr="00063E7C">
        <w:rPr>
          <w:color w:val="3A3637"/>
          <w:position w:val="-10"/>
          <w:sz w:val="21"/>
          <w:szCs w:val="21"/>
        </w:rPr>
        <w:t>прагматичный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40"/>
          <w:sz w:val="21"/>
          <w:szCs w:val="21"/>
        </w:rPr>
        <w:t>подход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-24"/>
          <w:sz w:val="21"/>
          <w:szCs w:val="21"/>
        </w:rPr>
        <w:t>к</w:t>
      </w:r>
      <w:r>
        <w:rPr>
          <w:color w:val="3A3637"/>
          <w:sz w:val="21"/>
          <w:szCs w:val="21"/>
        </w:rPr>
        <w:t xml:space="preserve"> цифровым </w:t>
      </w:r>
      <w:r w:rsidRPr="00063E7C">
        <w:rPr>
          <w:color w:val="3A3637"/>
          <w:position w:val="8"/>
          <w:sz w:val="21"/>
          <w:szCs w:val="21"/>
        </w:rPr>
        <w:t>платформам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выдвигает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-10"/>
          <w:sz w:val="21"/>
          <w:szCs w:val="21"/>
        </w:rPr>
        <w:t>новые</w:t>
      </w:r>
      <w:r>
        <w:rPr>
          <w:color w:val="3A3637"/>
          <w:sz w:val="21"/>
          <w:szCs w:val="21"/>
        </w:rPr>
        <w:t xml:space="preserve"> </w:t>
      </w:r>
      <w:proofErr w:type="spellStart"/>
      <w:r w:rsidRPr="00063E7C">
        <w:rPr>
          <w:color w:val="3A3637"/>
          <w:spacing w:val="40"/>
          <w:sz w:val="21"/>
          <w:szCs w:val="21"/>
        </w:rPr>
        <w:t>требов</w:t>
      </w:r>
      <w:proofErr w:type="spellEnd"/>
      <w:r w:rsidR="00D161E0">
        <w:rPr>
          <w:color w:val="3A3637"/>
          <w:spacing w:val="40"/>
          <w:sz w:val="21"/>
          <w:szCs w:val="21"/>
          <w:lang w:val="ru-RU"/>
        </w:rPr>
        <w:t>а</w:t>
      </w:r>
      <w:proofErr w:type="spellStart"/>
      <w:r w:rsidRPr="00063E7C">
        <w:rPr>
          <w:color w:val="3A3637"/>
          <w:spacing w:val="40"/>
          <w:sz w:val="21"/>
          <w:szCs w:val="21"/>
        </w:rPr>
        <w:t>ния</w:t>
      </w:r>
      <w:proofErr w:type="spellEnd"/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spacing w:val="-24"/>
          <w:sz w:val="21"/>
          <w:szCs w:val="21"/>
        </w:rPr>
        <w:t>дальнейшего</w:t>
      </w:r>
      <w:r>
        <w:rPr>
          <w:color w:val="3A3637"/>
          <w:sz w:val="21"/>
          <w:szCs w:val="21"/>
        </w:rPr>
        <w:t xml:space="preserve"> углубления </w:t>
      </w:r>
      <w:r w:rsidRPr="00063E7C">
        <w:rPr>
          <w:color w:val="3A3637"/>
          <w:position w:val="8"/>
          <w:sz w:val="21"/>
          <w:szCs w:val="21"/>
        </w:rPr>
        <w:t>цифровых</w:t>
      </w:r>
      <w:r>
        <w:rPr>
          <w:color w:val="3A3637"/>
          <w:sz w:val="21"/>
          <w:szCs w:val="21"/>
        </w:rPr>
        <w:t xml:space="preserve"> </w:t>
      </w:r>
      <w:r w:rsidRPr="00063E7C">
        <w:rPr>
          <w:color w:val="3A3637"/>
          <w:position w:val="8"/>
          <w:sz w:val="21"/>
          <w:szCs w:val="21"/>
        </w:rPr>
        <w:t>следов</w:t>
      </w:r>
      <w:r>
        <w:rPr>
          <w:color w:val="3A3637"/>
          <w:sz w:val="21"/>
          <w:szCs w:val="21"/>
        </w:rPr>
        <w:t xml:space="preserve"> граждан.</w:t>
      </w:r>
    </w:p>
    <w:p w14:paraId="5B28C3E1" w14:textId="77777777" w:rsidR="000746A1" w:rsidRDefault="000746A1">
      <w:pPr>
        <w:jc w:val="right"/>
        <w:rPr>
          <w:sz w:val="32"/>
          <w:szCs w:val="32"/>
        </w:rPr>
      </w:pPr>
    </w:p>
    <w:sectPr w:rsidR="000746A1">
      <w:footerReference w:type="default" r:id="rId7"/>
      <w:pgSz w:w="11909" w:h="16834"/>
      <w:pgMar w:top="1133" w:right="566" w:bottom="1133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5A4CF" w14:textId="77777777" w:rsidR="002C167B" w:rsidRDefault="002C167B">
      <w:pPr>
        <w:spacing w:line="240" w:lineRule="auto"/>
      </w:pPr>
      <w:r>
        <w:separator/>
      </w:r>
    </w:p>
  </w:endnote>
  <w:endnote w:type="continuationSeparator" w:id="0">
    <w:p w14:paraId="736A07C0" w14:textId="77777777" w:rsidR="002C167B" w:rsidRDefault="002C16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1" w:fontKey="{EBDDB40C-CA51-458E-BBD9-5E2B70EFDBB1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70B8C036-E5DE-44D3-8AA2-5D54D42A6B1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04BD9024-874B-49A9-BC0B-F598EEAEB6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216B" w14:textId="77777777" w:rsidR="000746A1" w:rsidRDefault="000746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F5109" w14:textId="77777777" w:rsidR="002C167B" w:rsidRDefault="002C167B">
      <w:pPr>
        <w:spacing w:line="240" w:lineRule="auto"/>
      </w:pPr>
      <w:r>
        <w:separator/>
      </w:r>
    </w:p>
  </w:footnote>
  <w:footnote w:type="continuationSeparator" w:id="0">
    <w:p w14:paraId="1CF805AC" w14:textId="77777777" w:rsidR="002C167B" w:rsidRDefault="002C167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6A1"/>
    <w:rsid w:val="00063E7C"/>
    <w:rsid w:val="000746A1"/>
    <w:rsid w:val="002C167B"/>
    <w:rsid w:val="003F274A"/>
    <w:rsid w:val="00472CED"/>
    <w:rsid w:val="00C96855"/>
    <w:rsid w:val="00D161E0"/>
    <w:rsid w:val="00E6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0D8A5"/>
  <w15:docId w15:val="{6938BF2E-54EB-44D3-AAE4-1BB9E68DE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063E7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youtu.be/qEL2iHIDbhM" TargetMode="Externa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Иван Чвалюк</cp:lastModifiedBy>
  <cp:revision>3</cp:revision>
  <dcterms:created xsi:type="dcterms:W3CDTF">2024-09-13T06:48:00Z</dcterms:created>
  <dcterms:modified xsi:type="dcterms:W3CDTF">2024-09-17T15:39:00Z</dcterms:modified>
</cp:coreProperties>
</file>