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1d1c1d"/>
          <w:sz w:val="30"/>
          <w:szCs w:val="30"/>
          <w:rtl w:val="0"/>
        </w:rPr>
        <w:t xml:space="preserve">Homework CRON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Создайте папку со своим именем в /opt на сервере </w:t>
      </w: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linux.telran-edu.de</w:t>
      </w: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. В папке с Вашим именем создайте скрипт task_NAME.sh, где NAME - Ваше имя.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Скрипт должен создавать по 10 файлов с порядковым номером и датой создания.  1_16_02_18 , 2_16_02_18 , 3_16_02_18 .. 10_16_02_18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Создайте в планировщике новое задание, которое должно будет запускать Ваш скрипт Каждые 15 минут.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Что пригодится: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date +"%H_%M_%S"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touch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export EDITOR=nano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crontab -l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crontab -e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http://crontab.guru/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Если удобно, то вот однострочник, создающий простейший скрипт в </w:t>
      </w: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/tmp </w:t>
      </w: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, который надо будет редактировать дальше: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30"/>
          <w:szCs w:val="30"/>
          <w:rtl w:val="0"/>
        </w:rPr>
        <w:t xml:space="preserve">echo -e `#!/bin/bash\n date\n echo “it works!“` &gt; /tmp/script.sh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